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color w:val="000000"/>
          <w:kern w:val="0"/>
          <w:sz w:val="44"/>
          <w:szCs w:val="44"/>
          <w:lang w:eastAsia="zh-CN"/>
        </w:rPr>
      </w:pPr>
      <w:r>
        <w:rPr>
          <w:rFonts w:hint="eastAsia" w:cs="宋体" w:asciiTheme="majorEastAsia" w:hAnsiTheme="majorEastAsia" w:eastAsiaTheme="majorEastAsia"/>
          <w:b/>
          <w:color w:val="000000"/>
          <w:kern w:val="0"/>
          <w:sz w:val="44"/>
          <w:szCs w:val="44"/>
          <w:lang w:eastAsia="zh-CN"/>
        </w:rPr>
        <w:t>保定市徐水区工信局</w:t>
      </w:r>
    </w:p>
    <w:p>
      <w:pPr>
        <w:jc w:val="center"/>
        <w:rPr>
          <w:rFonts w:hint="eastAsia"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lang w:val="en-US" w:eastAsia="zh-CN"/>
        </w:rPr>
        <w:t>部门</w:t>
      </w:r>
      <w:r>
        <w:rPr>
          <w:rFonts w:hint="default" w:cs="宋体" w:asciiTheme="majorEastAsia" w:hAnsiTheme="majorEastAsia" w:eastAsiaTheme="majorEastAsia"/>
          <w:b/>
          <w:color w:val="000000"/>
          <w:kern w:val="0"/>
          <w:sz w:val="44"/>
          <w:szCs w:val="44"/>
          <w:lang w:val="en-US" w:eastAsia="zh-CN"/>
        </w:rPr>
        <w:t>2022</w:t>
      </w:r>
      <w:r>
        <w:rPr>
          <w:rFonts w:hint="eastAsia" w:cs="宋体" w:asciiTheme="majorEastAsia" w:hAnsiTheme="majorEastAsia" w:eastAsiaTheme="majorEastAsia"/>
          <w:b/>
          <w:color w:val="000000"/>
          <w:kern w:val="0"/>
          <w:sz w:val="44"/>
          <w:szCs w:val="44"/>
        </w:rPr>
        <w:t>年度绩效自评工作报告</w:t>
      </w:r>
    </w:p>
    <w:p>
      <w:pPr>
        <w:jc w:val="center"/>
        <w:rPr>
          <w:rFonts w:hint="eastAsia" w:cs="宋体" w:asciiTheme="majorEastAsia" w:hAnsiTheme="majorEastAsia" w:eastAsiaTheme="majorEastAsia"/>
          <w:b/>
          <w:color w:val="000000"/>
          <w:kern w:val="0"/>
          <w:sz w:val="44"/>
          <w:szCs w:val="44"/>
        </w:rPr>
      </w:pPr>
    </w:p>
    <w:p>
      <w:pPr>
        <w:spacing w:line="560" w:lineRule="exact"/>
        <w:rPr>
          <w:rFonts w:hint="default" w:ascii="仿宋_GB2312" w:hAnsi="仿宋_GB2312" w:eastAsia="仿宋_GB2312" w:cs="仿宋_GB2312"/>
          <w:color w:val="000000"/>
          <w:kern w:val="0"/>
          <w:sz w:val="32"/>
          <w:szCs w:val="32"/>
          <w:lang w:val="en-US" w:eastAsia="zh-CN"/>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w:t>
      </w:r>
      <w:r>
        <w:rPr>
          <w:rFonts w:hint="eastAsia" w:ascii="仿宋_GB2312" w:hAnsi="仿宋_GB2312" w:eastAsia="仿宋_GB2312" w:cs="仿宋_GB2312"/>
          <w:color w:val="000000"/>
          <w:kern w:val="0"/>
          <w:sz w:val="32"/>
          <w:szCs w:val="32"/>
          <w:lang w:eastAsia="zh-CN"/>
        </w:rPr>
        <w:t>按照《保定市徐水区财政局关于开展</w:t>
      </w:r>
      <w:r>
        <w:rPr>
          <w:rFonts w:hint="default" w:ascii="仿宋_GB2312" w:hAnsi="仿宋_GB2312" w:eastAsia="仿宋_GB2312" w:cs="仿宋_GB2312"/>
          <w:color w:val="000000"/>
          <w:kern w:val="0"/>
          <w:sz w:val="32"/>
          <w:szCs w:val="32"/>
          <w:lang w:val="en-US" w:eastAsia="zh-CN"/>
        </w:rPr>
        <w:t>2022</w:t>
      </w:r>
      <w:r>
        <w:rPr>
          <w:rFonts w:hint="eastAsia" w:ascii="仿宋_GB2312" w:hAnsi="仿宋_GB2312" w:eastAsia="仿宋_GB2312" w:cs="仿宋_GB2312"/>
          <w:color w:val="000000"/>
          <w:kern w:val="0"/>
          <w:sz w:val="32"/>
          <w:szCs w:val="32"/>
          <w:lang w:val="en-US" w:eastAsia="zh-CN"/>
        </w:rPr>
        <w:t>年度财政资金部门绩效自评工作的通知》（徐政财字【</w:t>
      </w:r>
      <w:r>
        <w:rPr>
          <w:rFonts w:hint="default" w:ascii="仿宋_GB2312" w:hAnsi="仿宋_GB2312" w:eastAsia="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19</w:t>
      </w:r>
      <w:r>
        <w:rPr>
          <w:rFonts w:hint="eastAsia" w:ascii="仿宋_GB2312" w:hAnsi="仿宋_GB2312" w:eastAsia="仿宋_GB2312" w:cs="仿宋_GB2312"/>
          <w:color w:val="000000"/>
          <w:kern w:val="0"/>
          <w:sz w:val="32"/>
          <w:szCs w:val="32"/>
          <w:lang w:val="en-US" w:eastAsia="zh-CN"/>
        </w:rPr>
        <w:t>号）文件要求，我单位高度重视，组织精干力量对</w:t>
      </w:r>
      <w:r>
        <w:rPr>
          <w:rFonts w:hint="default" w:ascii="仿宋_GB2312" w:hAnsi="仿宋_GB2312" w:eastAsia="仿宋_GB2312" w:cs="仿宋_GB2312"/>
          <w:color w:val="000000"/>
          <w:kern w:val="0"/>
          <w:sz w:val="32"/>
          <w:szCs w:val="32"/>
          <w:lang w:val="en-US" w:eastAsia="zh-CN"/>
        </w:rPr>
        <w:t>2022</w:t>
      </w:r>
      <w:r>
        <w:rPr>
          <w:rFonts w:hint="eastAsia" w:ascii="仿宋_GB2312" w:hAnsi="仿宋_GB2312" w:eastAsia="仿宋_GB2312" w:cs="仿宋_GB2312"/>
          <w:color w:val="000000"/>
          <w:kern w:val="0"/>
          <w:sz w:val="32"/>
          <w:szCs w:val="32"/>
          <w:lang w:val="en-US" w:eastAsia="zh-CN"/>
        </w:rPr>
        <w:t>年的部门项目进行自评，具体情况报告如下：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一、绩效自评工作组织开展情况</w:t>
      </w:r>
    </w:p>
    <w:p>
      <w:pPr>
        <w:spacing w:line="560" w:lineRule="exact"/>
        <w:ind w:firstLine="640"/>
        <w:rPr>
          <w:rFonts w:hint="eastAsia" w:ascii="仿宋_GB2312" w:hAnsi="E-BX" w:eastAsia="仿宋_GB2312" w:cs="宋体"/>
          <w:color w:val="000000"/>
          <w:kern w:val="0"/>
          <w:sz w:val="32"/>
          <w:szCs w:val="32"/>
          <w:lang w:val="en-US" w:eastAsia="zh-CN"/>
        </w:rPr>
      </w:pPr>
      <w:r>
        <w:rPr>
          <w:rFonts w:hint="eastAsia" w:ascii="仿宋_GB2312" w:hAnsi="E-BX" w:eastAsia="仿宋_GB2312" w:cs="宋体"/>
          <w:color w:val="000000"/>
          <w:kern w:val="0"/>
          <w:sz w:val="32"/>
          <w:szCs w:val="32"/>
          <w:lang w:val="en-US" w:eastAsia="zh-CN"/>
        </w:rPr>
        <w:t>召开了党组专题会议，成立了部门绩效自评工作领导小组，一把手任组长，各分管领导为成员；领导小组下设办公室，分管综合股的领导为办公室主任，各股级干部为办公室成员，扎实开展好</w:t>
      </w:r>
      <w:r>
        <w:rPr>
          <w:rFonts w:hint="default" w:ascii="仿宋_GB2312" w:hAnsi="E-BX" w:eastAsia="仿宋_GB2312" w:cs="宋体"/>
          <w:color w:val="000000"/>
          <w:kern w:val="0"/>
          <w:sz w:val="32"/>
          <w:szCs w:val="32"/>
          <w:lang w:val="en-US" w:eastAsia="zh-CN"/>
        </w:rPr>
        <w:t>2022</w:t>
      </w:r>
      <w:r>
        <w:rPr>
          <w:rFonts w:hint="eastAsia" w:ascii="仿宋_GB2312" w:hAnsi="E-BX" w:eastAsia="仿宋_GB2312" w:cs="宋体"/>
          <w:color w:val="000000"/>
          <w:kern w:val="0"/>
          <w:sz w:val="32"/>
          <w:szCs w:val="32"/>
          <w:lang w:val="en-US" w:eastAsia="zh-CN"/>
        </w:rPr>
        <w:t>年度项目绩效自评工作。</w:t>
      </w:r>
    </w:p>
    <w:p>
      <w:pPr>
        <w:spacing w:line="560" w:lineRule="exact"/>
        <w:ind w:firstLine="640"/>
        <w:rPr>
          <w:rFonts w:hint="default" w:ascii="仿宋_GB2312" w:hAnsi="E-BX" w:eastAsia="仿宋_GB2312" w:cs="宋体"/>
          <w:color w:val="000000"/>
          <w:kern w:val="0"/>
          <w:sz w:val="32"/>
          <w:szCs w:val="32"/>
          <w:lang w:val="en-US" w:eastAsia="zh-CN"/>
        </w:rPr>
      </w:pPr>
      <w:r>
        <w:rPr>
          <w:rFonts w:hint="eastAsia" w:ascii="仿宋_GB2312" w:hAnsi="E-BX" w:eastAsia="仿宋_GB2312" w:cs="宋体"/>
          <w:color w:val="000000"/>
          <w:kern w:val="0"/>
          <w:sz w:val="32"/>
          <w:szCs w:val="32"/>
          <w:lang w:val="en-US" w:eastAsia="zh-CN"/>
        </w:rPr>
        <w:t>本次自评工作涵盖了从项目立项依据是否有文件或政府批示支持，项目申报是否合规，资金分配是否科学合理，资金使用是否合规，财务管理是否规范，支付是否及时，是否存在截留、滞留等现象，预设的绩效目标实现程度，指标分值设定等方面对项目逐一评价、打分，为今后的项目绩效管理、绩效目标设立更加科学、规范打好基础。</w:t>
      </w:r>
    </w:p>
    <w:p>
      <w:pPr>
        <w:spacing w:line="560" w:lineRule="exact"/>
        <w:rPr>
          <w:rFonts w:ascii="黑体" w:hAnsi="黑体" w:eastAsia="黑体" w:cs="宋体"/>
          <w:color w:val="000000"/>
          <w:kern w:val="0"/>
          <w:sz w:val="32"/>
          <w:szCs w:val="32"/>
        </w:rPr>
      </w:pPr>
      <w:r>
        <w:rPr>
          <w:rFonts w:hint="eastAsia" w:ascii="仿宋_GB2312" w:hAnsi="E-BX" w:eastAsia="仿宋_GB2312" w:cs="宋体"/>
          <w:color w:val="000000"/>
          <w:kern w:val="0"/>
          <w:sz w:val="32"/>
          <w:szCs w:val="32"/>
        </w:rPr>
        <w:t xml:space="preserve">    </w:t>
      </w:r>
      <w:r>
        <w:rPr>
          <w:rFonts w:hint="eastAsia" w:ascii="黑体" w:hAnsi="黑体" w:eastAsia="黑体" w:cs="宋体"/>
          <w:color w:val="000000"/>
          <w:kern w:val="0"/>
          <w:sz w:val="32"/>
          <w:szCs w:val="32"/>
        </w:rPr>
        <w:t>二、绩效目标实现情况</w:t>
      </w:r>
    </w:p>
    <w:p>
      <w:pPr>
        <w:spacing w:line="520" w:lineRule="exact"/>
        <w:ind w:firstLine="640" w:firstLineChars="200"/>
        <w:rPr>
          <w:rFonts w:hint="eastAsia" w:ascii="仿宋_GB2312" w:hAnsi="仿宋" w:eastAsia="仿宋_GB2312" w:cs="仿宋"/>
          <w:bCs/>
          <w:sz w:val="32"/>
          <w:szCs w:val="32"/>
        </w:rPr>
      </w:pPr>
      <w:r>
        <w:rPr>
          <w:rFonts w:hint="default" w:ascii="仿宋_GB2312" w:hAnsi="仿宋" w:eastAsia="仿宋_GB2312"/>
          <w:sz w:val="32"/>
          <w:szCs w:val="32"/>
          <w:lang w:val="en-US"/>
        </w:rPr>
        <w:t>2022</w:t>
      </w:r>
      <w:r>
        <w:rPr>
          <w:rFonts w:hint="eastAsia" w:ascii="仿宋_GB2312" w:hAnsi="仿宋" w:eastAsia="仿宋_GB2312"/>
          <w:sz w:val="32"/>
          <w:szCs w:val="32"/>
          <w:lang w:val="en-US" w:eastAsia="zh-CN"/>
        </w:rPr>
        <w:t>年本部门</w:t>
      </w:r>
      <w:r>
        <w:rPr>
          <w:rFonts w:hint="eastAsia" w:ascii="仿宋_GB2312" w:hAnsi="仿宋" w:eastAsia="仿宋_GB2312"/>
          <w:sz w:val="32"/>
          <w:szCs w:val="32"/>
        </w:rPr>
        <w:t>总体绩效目标完成良好</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在</w:t>
      </w:r>
      <w:r>
        <w:rPr>
          <w:rFonts w:hint="eastAsia" w:ascii="仿宋_GB2312" w:hAnsi="仿宋" w:eastAsia="仿宋_GB2312"/>
          <w:sz w:val="32"/>
          <w:szCs w:val="32"/>
        </w:rPr>
        <w:t>聚力攻坚促</w:t>
      </w:r>
      <w:r>
        <w:rPr>
          <w:rFonts w:hint="eastAsia" w:ascii="仿宋_GB2312" w:hAnsi="仿宋" w:eastAsia="仿宋_GB2312"/>
          <w:sz w:val="32"/>
          <w:szCs w:val="32"/>
          <w:lang w:eastAsia="zh-CN"/>
        </w:rPr>
        <w:t>进工业</w:t>
      </w:r>
      <w:r>
        <w:rPr>
          <w:rFonts w:hint="eastAsia" w:ascii="仿宋_GB2312" w:hAnsi="仿宋" w:eastAsia="仿宋_GB2312"/>
          <w:sz w:val="32"/>
          <w:szCs w:val="32"/>
        </w:rPr>
        <w:t>转型升级、</w:t>
      </w:r>
      <w:r>
        <w:rPr>
          <w:rFonts w:hint="eastAsia" w:ascii="仿宋_GB2312" w:hAnsi="仿宋" w:eastAsia="仿宋_GB2312"/>
          <w:sz w:val="32"/>
          <w:szCs w:val="32"/>
          <w:lang w:eastAsia="zh-CN"/>
        </w:rPr>
        <w:t>技改投入、</w:t>
      </w:r>
      <w:r>
        <w:rPr>
          <w:rFonts w:hint="eastAsia" w:ascii="仿宋_GB2312" w:hAnsi="仿宋" w:eastAsia="仿宋_GB2312"/>
          <w:sz w:val="32"/>
          <w:szCs w:val="32"/>
        </w:rPr>
        <w:t>大力扩展抓科技创新</w:t>
      </w:r>
      <w:r>
        <w:rPr>
          <w:rFonts w:hint="eastAsia" w:ascii="仿宋_GB2312" w:hAnsi="仿宋" w:eastAsia="仿宋_GB2312" w:cs="仿宋"/>
          <w:bCs/>
          <w:sz w:val="32"/>
          <w:szCs w:val="32"/>
        </w:rPr>
        <w:t>、</w:t>
      </w:r>
      <w:r>
        <w:rPr>
          <w:rFonts w:hint="eastAsia" w:ascii="仿宋_GB2312" w:hAnsi="仿宋" w:eastAsia="仿宋_GB2312"/>
          <w:sz w:val="32"/>
          <w:szCs w:val="32"/>
          <w:lang w:eastAsia="zh-CN"/>
        </w:rPr>
        <w:t>促进</w:t>
      </w:r>
      <w:r>
        <w:rPr>
          <w:rFonts w:hint="eastAsia" w:ascii="仿宋_GB2312" w:hAnsi="仿宋" w:eastAsia="仿宋_GB2312"/>
          <w:sz w:val="32"/>
          <w:szCs w:val="32"/>
        </w:rPr>
        <w:t>各项经济指标完成、</w:t>
      </w:r>
      <w:r>
        <w:rPr>
          <w:rFonts w:hint="eastAsia" w:ascii="仿宋_GB2312" w:hAnsi="仿宋" w:eastAsia="仿宋_GB2312"/>
          <w:sz w:val="32"/>
          <w:szCs w:val="32"/>
          <w:lang w:eastAsia="zh-CN"/>
        </w:rPr>
        <w:t>助力工业经济稳步增长、</w:t>
      </w:r>
      <w:r>
        <w:rPr>
          <w:rFonts w:hint="eastAsia" w:ascii="仿宋_GB2312" w:hAnsi="仿宋" w:eastAsia="仿宋_GB2312" w:cs="仿宋"/>
          <w:bCs/>
          <w:sz w:val="32"/>
          <w:szCs w:val="32"/>
        </w:rPr>
        <w:t>共同推进大气污染防治工作、坚持廉政为基改进工作作风、</w:t>
      </w:r>
      <w:r>
        <w:rPr>
          <w:rFonts w:hint="eastAsia" w:ascii="仿宋_GB2312" w:hAnsi="仿宋" w:eastAsia="仿宋_GB2312" w:cs="仿宋"/>
          <w:bCs/>
          <w:sz w:val="32"/>
          <w:szCs w:val="32"/>
          <w:lang w:eastAsia="zh-CN"/>
        </w:rPr>
        <w:t>助力食盐专营管理、企业疫情防控攻坚、化</w:t>
      </w:r>
      <w:r>
        <w:rPr>
          <w:rFonts w:hint="eastAsia" w:ascii="仿宋_GB2312" w:hAnsi="仿宋" w:eastAsia="仿宋_GB2312" w:cs="仿宋"/>
          <w:bCs/>
          <w:sz w:val="32"/>
          <w:szCs w:val="32"/>
        </w:rPr>
        <w:t>解国有（集体）企业改制遗留问题等方面都取得了一定成效。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（一）总体工作开展情况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规上工业增加值增速</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
          <w:sz w:val="32"/>
          <w:szCs w:val="32"/>
          <w:highlight w:val="none"/>
          <w:lang w:val="en-US" w:eastAsia="zh-CN" w:bidi="ar-SA"/>
        </w:rPr>
        <w:t>全市排名第18位，高于全市0.4个百分点</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2.全区现有规上企业105家，2022年新增21家，超额完成市定目标任务6家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b w:val="0"/>
          <w:bCs w:val="0"/>
          <w:kern w:val="2"/>
          <w:sz w:val="32"/>
          <w:szCs w:val="32"/>
          <w:highlight w:val="none"/>
          <w:lang w:val="en-US" w:eastAsia="zh-CN" w:bidi="ar-SA"/>
        </w:rPr>
        <w:t>工业投资完成44.4亿元，同比增速0.9%，全市排名第16位；工业技改投资完成26.7亿元，同比增长66.1%，全市排名第6位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kern w:val="2"/>
          <w:sz w:val="32"/>
          <w:szCs w:val="32"/>
          <w:highlight w:val="none"/>
          <w:lang w:val="en-US" w:eastAsia="zh-CN" w:bidi="ar-SA"/>
        </w:rPr>
        <w:t>全区现有高新技术企业77家，较2021年净增17家，超额完成市定任务13家；有效科技型中小企业862家，较2021年净增96家，超额完成市定任务66家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val="0"/>
          <w:bCs w:val="0"/>
          <w:kern w:val="2"/>
          <w:sz w:val="32"/>
          <w:szCs w:val="32"/>
          <w:highlight w:val="none"/>
          <w:lang w:val="en-US" w:eastAsia="zh-CN" w:bidi="ar-SA"/>
        </w:rPr>
        <w:t>徐水区2个县域特色产业集群：吊索具产业集群和汽车制造产业集群，汽车制造产业集群是省级重点县域特色产业集群。2022年营业收入总量970.8亿元，上缴税金总量42.9亿元，从业人员37496人，规上工业企业17家，头部企业13家，领跑者企业1家</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lang w:val="en-US" w:eastAsia="zh-CN"/>
        </w:rPr>
        <w:t>加大“专精特新”中小企业培育工作力度，</w:t>
      </w:r>
      <w:r>
        <w:rPr>
          <w:rFonts w:hint="eastAsia" w:ascii="仿宋_GB2312" w:hAnsi="仿宋_GB2312" w:eastAsia="仿宋_GB2312" w:cs="仿宋_GB2312"/>
          <w:sz w:val="32"/>
          <w:highlight w:val="none"/>
          <w:lang w:val="en-US" w:eastAsia="zh-CN"/>
        </w:rPr>
        <w:t>助力</w:t>
      </w:r>
      <w:r>
        <w:rPr>
          <w:rFonts w:hint="default" w:ascii="仿宋_GB2312" w:hAnsi="仿宋_GB2312" w:eastAsia="仿宋_GB2312" w:cs="仿宋_GB2312"/>
          <w:sz w:val="32"/>
          <w:highlight w:val="none"/>
          <w:lang w:val="en-US" w:eastAsia="zh-CN"/>
        </w:rPr>
        <w:t>16</w:t>
      </w:r>
      <w:r>
        <w:rPr>
          <w:rFonts w:hint="eastAsia" w:ascii="仿宋_GB2312" w:hAnsi="仿宋_GB2312" w:eastAsia="仿宋_GB2312" w:cs="仿宋_GB2312"/>
          <w:sz w:val="32"/>
          <w:highlight w:val="none"/>
          <w:lang w:val="en-US" w:eastAsia="zh-CN"/>
        </w:rPr>
        <w:t>家企业获评河北省“专精特新”中小企业</w:t>
      </w:r>
      <w:r>
        <w:rPr>
          <w:rFonts w:hint="eastAsia" w:ascii="仿宋_GB2312" w:hAnsi="仿宋_GB2312" w:eastAsia="仿宋_GB2312" w:cs="仿宋_GB2312"/>
          <w:sz w:val="32"/>
          <w:szCs w:val="32"/>
          <w:highlight w:val="none"/>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预算支出项目绩效目标完成情况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预算支出项目绩效目标完成情况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本部门纳入绩效目标评价的项目共有</w:t>
      </w:r>
      <w:r>
        <w:rPr>
          <w:rFonts w:hint="default"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zh-CN"/>
        </w:rPr>
        <w:t>个，大部分预算支出项目绩效目标完成良好，绩效指标都能完成，基本实现预期目标。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存在的问题、不足及整改措施</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规划及新能源与智能网联汽车产业发展规划咨询费项目：受疫情影响，《保定市徐水区工业和信息化“十四五”规划》和《保定市徐水区新能源与智能网联汽车产业发展规划》未完成编制，截至2022年12月31日，已经完成了现场调研，进入规划编制阶段。</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年，我们将督促规划编制单位尽快提交最终版《保定市徐水区工业和信息化“十四五”规划》和《保定市徐水区新能源与智能网联汽车</w:t>
      </w:r>
      <w:bookmarkStart w:id="0" w:name="_GoBack"/>
      <w:r>
        <w:rPr>
          <w:rFonts w:hint="eastAsia" w:ascii="仿宋_GB2312" w:hAnsi="仿宋_GB2312" w:eastAsia="仿宋_GB2312" w:cs="仿宋_GB2312"/>
          <w:sz w:val="32"/>
          <w:szCs w:val="32"/>
          <w:lang w:val="en-US" w:eastAsia="zh-CN"/>
        </w:rPr>
        <w:t>产业发展规划》，为区政府制定全区发展决策提供参考。</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达2021年省级工业转型升级（技改）专项资金（第四批）预算项目：项目绩效目标基本实现，经济效益指标中专项资金实现拉动社会投资倍数指标未完成，原因是指标是参照省厅文件下达指标设置，专项资金拉动社会投资位数是针对全省的项目设立的，对于本项目完成难度达不到，指标设置不太合理，今后，在指标设置上，我们将加强项目分析，针对具体的项目设置绩效指标，提高绩效指标设置的科学性、合理性。</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下达2022年省级支持市县科技创新和科学普及专项资金（第四批）项目：因为项目的执行期为</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年是第一年，因此项目绩效目标没有完全实现，部分指标未完成，</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年我们将加强对项目企业的调研、服务与督导，确保项目在执行期内实现预期目标。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另外2022年省级R&amp;D经费投入强度增长奖励资金项目、下达2022年省级中小企业发展专项资金（第二批）预算项目，因为受疫情影响，财政资金没有下达，</w:t>
      </w:r>
      <w:r>
        <w:rPr>
          <w:rFonts w:hint="eastAsia" w:ascii="仿宋_GB2312" w:hAnsi="仿宋_GB2312" w:eastAsia="仿宋_GB2312" w:cs="仿宋_GB2312"/>
          <w:sz w:val="32"/>
          <w:szCs w:val="32"/>
          <w:highlight w:val="none"/>
          <w:lang w:val="en-US" w:eastAsia="zh-CN"/>
        </w:rPr>
        <w:t>项目没有</w:t>
      </w:r>
      <w:r>
        <w:rPr>
          <w:rFonts w:hint="eastAsia" w:ascii="仿宋_GB2312" w:hAnsi="仿宋_GB2312" w:eastAsia="仿宋_GB2312" w:cs="仿宋_GB2312"/>
          <w:sz w:val="32"/>
          <w:szCs w:val="32"/>
          <w:lang w:val="en-US" w:eastAsia="zh-CN"/>
        </w:rPr>
        <w:t>支出。</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pPr>
        <w:pStyle w:val="2"/>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评价预算项目绩效目标及绩效指标的实现程度与年初设定的绩效目标及绩效指标的对比，可以看出年初预算项目绩效目标设定比较科学合理，体现了项目立项的重要性及有效性；绩效指标的设定比较全面完整、科学合理，绩效标准恰当适宜、易于评价，能够依据绩效指标完成情况对项目做出一个科学合理的评价，为今后预算项目绩效目标及绩效指标的设置积累了经验。</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FZHTK--GBK1-0" w:eastAsia="仿宋_GB2312" w:cs="宋体"/>
          <w:color w:val="000000"/>
          <w:kern w:val="0"/>
          <w:sz w:val="32"/>
          <w:szCs w:val="32"/>
        </w:rPr>
        <w:t>今后，将继续加强项目的绩效管理，从立项、资金预算、完善制度、项目绩效目标制定等方面做到再细化、科学化、规范化，确保既要保证项目实施</w:t>
      </w:r>
      <w:r>
        <w:rPr>
          <w:rFonts w:hint="eastAsia" w:ascii="宋体" w:hAnsi="宋体" w:eastAsia="宋体" w:cs="宋体"/>
          <w:color w:val="000000"/>
          <w:kern w:val="0"/>
          <w:sz w:val="32"/>
          <w:szCs w:val="32"/>
        </w:rPr>
        <w:t>畅</w:t>
      </w:r>
      <w:r>
        <w:rPr>
          <w:rFonts w:hint="eastAsia" w:ascii="仿宋_GB2312" w:hAnsi="FZHTK--GBK1-0" w:eastAsia="仿宋_GB2312" w:cs="宋体"/>
          <w:color w:val="000000"/>
          <w:kern w:val="0"/>
          <w:sz w:val="32"/>
          <w:szCs w:val="32"/>
        </w:rPr>
        <w:t>通，又要保证项目实施的过程科学规范，确保财政资金的使用安全高效。</w:t>
      </w:r>
    </w:p>
    <w:p>
      <w:pPr>
        <w:pStyle w:val="2"/>
        <w:rPr>
          <w:rFonts w:hint="eastAsia" w:ascii="仿宋_GB2312" w:hAnsi="仿宋_GB2312" w:eastAsia="仿宋_GB2312" w:cs="仿宋_GB2312"/>
          <w:sz w:val="32"/>
          <w:szCs w:val="32"/>
          <w:lang w:eastAsia="zh-CN"/>
        </w:rPr>
      </w:pPr>
    </w:p>
    <w:p>
      <w:pPr>
        <w:rPr>
          <w:rFonts w:hint="eastAsia"/>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pStyle w:val="2"/>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保定市徐水区工业和信息化局</w:t>
      </w:r>
    </w:p>
    <w:p>
      <w:pPr>
        <w:ind w:firstLine="4800" w:firstLineChars="1500"/>
        <w:rPr>
          <w:rFonts w:hint="default"/>
          <w:lang w:val="en-US" w:eastAsia="zh-CN"/>
        </w:rPr>
      </w:pP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日</w:t>
      </w:r>
    </w:p>
    <w:sectPr>
      <w:footerReference r:id="rId4" w:type="first"/>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HTK--GBK1-0">
    <w:altName w:val="Times New Roman"/>
    <w:panose1 w:val="00000000000000000000"/>
    <w:charset w:val="00"/>
    <w:family w:val="roman"/>
    <w:pitch w:val="default"/>
    <w:sig w:usb0="00000000" w:usb1="00000000" w:usb2="00000000" w:usb3="00000000" w:csb0="00000001" w:csb1="00000000"/>
  </w:font>
  <w:font w:name="E-BX">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64971"/>
    <w:multiLevelType w:val="singleLevel"/>
    <w:tmpl w:val="B9F64971"/>
    <w:lvl w:ilvl="0" w:tentative="0">
      <w:start w:val="6"/>
      <w:numFmt w:val="decimal"/>
      <w:suff w:val="nothing"/>
      <w:lvlText w:val="%1、"/>
      <w:lvlJc w:val="left"/>
    </w:lvl>
  </w:abstractNum>
  <w:abstractNum w:abstractNumId="1">
    <w:nsid w:val="593A3DA3"/>
    <w:multiLevelType w:val="singleLevel"/>
    <w:tmpl w:val="593A3DA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96BA0"/>
    <w:rsid w:val="000A3DB5"/>
    <w:rsid w:val="00146275"/>
    <w:rsid w:val="003E71D1"/>
    <w:rsid w:val="00484A25"/>
    <w:rsid w:val="008551A0"/>
    <w:rsid w:val="009C7C69"/>
    <w:rsid w:val="00CE35E4"/>
    <w:rsid w:val="00DF5F74"/>
    <w:rsid w:val="00E55983"/>
    <w:rsid w:val="00E62345"/>
    <w:rsid w:val="00FA67BB"/>
    <w:rsid w:val="078536B7"/>
    <w:rsid w:val="081B5C95"/>
    <w:rsid w:val="1F933350"/>
    <w:rsid w:val="1FCE0B77"/>
    <w:rsid w:val="2C9C44FD"/>
    <w:rsid w:val="3C247A87"/>
    <w:rsid w:val="3C9E00C6"/>
    <w:rsid w:val="3F4745B6"/>
    <w:rsid w:val="4127620C"/>
    <w:rsid w:val="4AC110B9"/>
    <w:rsid w:val="552341C9"/>
    <w:rsid w:val="5C205368"/>
    <w:rsid w:val="5CBD140D"/>
    <w:rsid w:val="5EB7346C"/>
    <w:rsid w:val="6C7B6E24"/>
    <w:rsid w:val="6C922DC4"/>
    <w:rsid w:val="7000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alloon Text"/>
    <w:basedOn w:val="1"/>
    <w:link w:val="10"/>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7"/>
    <w:link w:val="4"/>
    <w:qFormat/>
    <w:uiPriority w:val="99"/>
    <w:rPr>
      <w:sz w:val="18"/>
      <w:szCs w:val="18"/>
    </w:rPr>
  </w:style>
  <w:style w:type="character" w:customStyle="1" w:styleId="9">
    <w:name w:val="页眉 字符"/>
    <w:basedOn w:val="7"/>
    <w:link w:val="5"/>
    <w:qFormat/>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69</Words>
  <Characters>394</Characters>
  <Lines>3</Lines>
  <Paragraphs>1</Paragraphs>
  <TotalTime>54</TotalTime>
  <ScaleCrop>false</ScaleCrop>
  <LinksUpToDate>false</LinksUpToDate>
  <CharactersWithSpaces>462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Administrator</cp:lastModifiedBy>
  <cp:lastPrinted>2023-03-20T02:14:00Z</cp:lastPrinted>
  <dcterms:modified xsi:type="dcterms:W3CDTF">2024-06-04T01:41:22Z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0F8098A9277A4291A5F3DF28E84891B6</vt:lpwstr>
  </property>
</Properties>
</file>