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639" w:rsidRPr="00BC53DC" w:rsidRDefault="004249D4">
      <w:pPr>
        <w:spacing w:line="600" w:lineRule="exact"/>
        <w:jc w:val="center"/>
        <w:rPr>
          <w:rFonts w:ascii="方正小标宋简体" w:eastAsia="方正小标宋简体" w:hAnsi="方正小标宋_GBK" w:cs="方正小标宋_GBK"/>
          <w:sz w:val="36"/>
          <w:szCs w:val="36"/>
        </w:rPr>
      </w:pPr>
      <w:bookmarkStart w:id="0" w:name="_GoBack"/>
      <w:bookmarkEnd w:id="0"/>
      <w:r w:rsidRPr="00BC53DC">
        <w:rPr>
          <w:rFonts w:ascii="方正小标宋简体" w:eastAsia="方正小标宋简体" w:hAnsi="方正小标宋_GBK" w:cs="方正小标宋_GBK" w:hint="eastAsia"/>
          <w:sz w:val="36"/>
          <w:szCs w:val="36"/>
        </w:rPr>
        <w:t>责任事项和追责情形依据分表</w:t>
      </w:r>
    </w:p>
    <w:p w:rsidR="00614639" w:rsidRDefault="004249D4">
      <w:pPr>
        <w:spacing w:line="600" w:lineRule="exact"/>
        <w:rPr>
          <w:rFonts w:ascii="仿宋_GB2312"/>
        </w:rPr>
      </w:pPr>
      <w:r>
        <w:rPr>
          <w:rFonts w:ascii="楷体_GB2312" w:eastAsia="楷体_GB2312" w:hAnsi="楷体_GB2312" w:hint="eastAsia"/>
          <w:sz w:val="28"/>
        </w:rPr>
        <w:t>单位：</w:t>
      </w:r>
      <w:r w:rsidR="00A83BFD">
        <w:rPr>
          <w:rFonts w:ascii="楷体_GB2312" w:eastAsia="楷体_GB2312" w:hAnsi="楷体_GB2312" w:cs="Arial" w:hint="eastAsia"/>
          <w:sz w:val="28"/>
        </w:rPr>
        <w:t>保定市徐水区医疗保障局</w:t>
      </w:r>
      <w:r>
        <w:rPr>
          <w:rFonts w:ascii="楷体_GB2312" w:eastAsia="楷体_GB2312" w:hAnsi="楷体_GB2312" w:cs="Arial" w:hint="eastAsia"/>
          <w:sz w:val="28"/>
        </w:rPr>
        <w:t>（公章）</w:t>
      </w:r>
    </w:p>
    <w:tbl>
      <w:tblPr>
        <w:tblW w:w="1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762"/>
        <w:gridCol w:w="5118"/>
        <w:gridCol w:w="4623"/>
        <w:gridCol w:w="1334"/>
      </w:tblGrid>
      <w:tr w:rsidR="00614639">
        <w:trPr>
          <w:tblHeader/>
          <w:jc w:val="center"/>
        </w:trPr>
        <w:tc>
          <w:tcPr>
            <w:tcW w:w="990" w:type="dxa"/>
          </w:tcPr>
          <w:p w:rsidR="00614639" w:rsidRDefault="004249D4">
            <w:pPr>
              <w:spacing w:line="600" w:lineRule="exact"/>
              <w:jc w:val="center"/>
              <w:rPr>
                <w:rFonts w:ascii="黑体" w:eastAsia="黑体" w:hAnsi="黑体"/>
                <w:sz w:val="24"/>
                <w:szCs w:val="24"/>
              </w:rPr>
            </w:pPr>
            <w:r>
              <w:rPr>
                <w:rFonts w:ascii="黑体" w:eastAsia="黑体" w:hAnsi="黑体" w:hint="eastAsia"/>
                <w:sz w:val="24"/>
                <w:szCs w:val="24"/>
              </w:rPr>
              <w:t>序号</w:t>
            </w:r>
          </w:p>
        </w:tc>
        <w:tc>
          <w:tcPr>
            <w:tcW w:w="1762" w:type="dxa"/>
          </w:tcPr>
          <w:p w:rsidR="00614639" w:rsidRDefault="004249D4">
            <w:pPr>
              <w:spacing w:line="600" w:lineRule="exact"/>
              <w:jc w:val="center"/>
              <w:rPr>
                <w:rFonts w:ascii="黑体" w:eastAsia="黑体" w:hAnsi="黑体"/>
                <w:sz w:val="24"/>
                <w:szCs w:val="24"/>
              </w:rPr>
            </w:pPr>
            <w:r>
              <w:rPr>
                <w:rFonts w:ascii="黑体" w:eastAsia="黑体" w:hAnsi="黑体" w:hint="eastAsia"/>
                <w:sz w:val="24"/>
                <w:szCs w:val="24"/>
              </w:rPr>
              <w:t>权力事项</w:t>
            </w:r>
          </w:p>
        </w:tc>
        <w:tc>
          <w:tcPr>
            <w:tcW w:w="5118" w:type="dxa"/>
          </w:tcPr>
          <w:p w:rsidR="00614639" w:rsidRDefault="004249D4">
            <w:pPr>
              <w:spacing w:line="600" w:lineRule="exact"/>
              <w:jc w:val="center"/>
              <w:rPr>
                <w:rFonts w:ascii="黑体" w:eastAsia="黑体" w:hAnsi="黑体"/>
                <w:sz w:val="24"/>
                <w:szCs w:val="24"/>
              </w:rPr>
            </w:pPr>
            <w:r>
              <w:rPr>
                <w:rFonts w:ascii="黑体" w:eastAsia="黑体" w:hAnsi="黑体" w:hint="eastAsia"/>
                <w:sz w:val="24"/>
                <w:szCs w:val="24"/>
              </w:rPr>
              <w:t>责任事项依据</w:t>
            </w:r>
          </w:p>
        </w:tc>
        <w:tc>
          <w:tcPr>
            <w:tcW w:w="4623" w:type="dxa"/>
          </w:tcPr>
          <w:p w:rsidR="00614639" w:rsidRDefault="004249D4">
            <w:pPr>
              <w:spacing w:line="600" w:lineRule="exact"/>
              <w:jc w:val="center"/>
              <w:rPr>
                <w:rFonts w:ascii="黑体" w:eastAsia="黑体" w:hAnsi="黑体"/>
                <w:sz w:val="24"/>
                <w:szCs w:val="24"/>
              </w:rPr>
            </w:pPr>
            <w:r>
              <w:rPr>
                <w:rFonts w:ascii="黑体" w:eastAsia="黑体" w:hAnsi="黑体" w:hint="eastAsia"/>
                <w:sz w:val="24"/>
                <w:szCs w:val="24"/>
              </w:rPr>
              <w:t>追责情形依据</w:t>
            </w:r>
          </w:p>
        </w:tc>
        <w:tc>
          <w:tcPr>
            <w:tcW w:w="1334" w:type="dxa"/>
          </w:tcPr>
          <w:p w:rsidR="00614639" w:rsidRDefault="004249D4">
            <w:pPr>
              <w:spacing w:line="600" w:lineRule="exact"/>
              <w:jc w:val="center"/>
              <w:rPr>
                <w:rFonts w:ascii="黑体" w:eastAsia="黑体" w:hAnsi="黑体"/>
                <w:sz w:val="24"/>
                <w:szCs w:val="24"/>
              </w:rPr>
            </w:pPr>
            <w:r>
              <w:rPr>
                <w:rFonts w:ascii="黑体" w:eastAsia="黑体" w:hAnsi="黑体" w:hint="eastAsia"/>
                <w:sz w:val="24"/>
                <w:szCs w:val="24"/>
              </w:rPr>
              <w:t>备注</w:t>
            </w:r>
          </w:p>
        </w:tc>
      </w:tr>
      <w:tr w:rsidR="00614639">
        <w:trPr>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color w:val="000000"/>
                <w:sz w:val="18"/>
                <w:szCs w:val="18"/>
              </w:rPr>
              <w:t>对用人单位不办理医疗保险和生育保险登记、未按规定变更登记或注销登记以及伪造、变造登记证明的处罚</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2.《行政处罚法》第三十七条“行政机关在调查或者进行检查时，执法人员不得少于两人，并应当向当事人或者有关人员出示证件。当事人或者有关人员……”</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3.《行政处罚法》第三十八条“调查终结，行政机关负责人应当对调查结果进行审查，根据不同情况，分别作出如下决定：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(一)确有应受行政处罚的违法行为的，根据情节轻重及具体情况，作出行政处罚决定;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(二)违法行为轻微，依法可以不予行政处罚的，不予行政处罚;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(三)违法事实不能成立的，不得给予行政处罚;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(四)违法行为已构成犯罪的，移送司法机关。</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对情节复杂或者重大违法行为给予较重的行政处罚，行政机关的负责人应当集体讨论决定……”</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4-1.《行政处罚法》第三十一条“行政机关在作出行政处罚决定之前，应当告知当事人作出行政处罚决定的事实、理由及依据，并告知当事人依法享有的权利。”</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4-2.《行政处罚法》第四十二条“行政机关作出责令停产停业、吊销许可证或者执照、较大数额罚款等行政处罚决定之前，应当告知当事人有要求举行听证的权利;当事人要求听证的，行政机关应当组织听证……”</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5.《行政处罚法》第三十九条“行政机关依照本法第三十八条的规定给予行政处罚，应当制作行政处罚决定书。行政处罚决</w:t>
            </w:r>
            <w:r w:rsidRPr="00BC53DC">
              <w:rPr>
                <w:rFonts w:asciiTheme="minorEastAsia" w:eastAsiaTheme="minorEastAsia" w:hAnsiTheme="minorEastAsia" w:hint="eastAsia"/>
                <w:sz w:val="18"/>
                <w:szCs w:val="18"/>
              </w:rPr>
              <w:lastRenderedPageBreak/>
              <w:t>定书应当载明下列……”</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6.《行政处罚法》第四十条“行政处罚决定书应当在宣告后当场交付当事人;当事人不在场的，行政机关应当在七日内依照民事诉讼法的有关规定，将行政处罚决定书送达当事人。”</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7.《行政处罚法》第四十四条“行政处罚决定依法作出后，当事人应当在行政处罚决定的期限内，予以履行。”</w:t>
            </w:r>
          </w:p>
          <w:p w:rsidR="00614639" w:rsidRPr="00BC53DC" w:rsidRDefault="00614639" w:rsidP="00BC53DC">
            <w:pPr>
              <w:spacing w:line="240" w:lineRule="exact"/>
              <w:jc w:val="left"/>
              <w:rPr>
                <w:rFonts w:asciiTheme="minorEastAsia" w:eastAsiaTheme="minorEastAsia" w:hAnsiTheme="minorEastAsia"/>
                <w:sz w:val="18"/>
                <w:szCs w:val="18"/>
              </w:rPr>
            </w:pP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lastRenderedPageBreak/>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8.同1。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9.《行政处罚法》第五十八条“行政机关将罚款、没收的违法所得或者财物截留、私分或者变相私分的，由财政部门或者有关部门予以追缴，对直接负责的主管人员</w:t>
            </w:r>
            <w:r w:rsidRPr="00BC53DC">
              <w:rPr>
                <w:rFonts w:asciiTheme="minorEastAsia" w:eastAsiaTheme="minorEastAsia" w:hAnsiTheme="minorEastAsia" w:hint="eastAsia"/>
                <w:sz w:val="18"/>
                <w:szCs w:val="18"/>
              </w:rPr>
              <w:lastRenderedPageBreak/>
              <w:t>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4" w:type="dxa"/>
            <w:vAlign w:val="center"/>
          </w:tcPr>
          <w:p w:rsidR="00614639" w:rsidRDefault="00614639">
            <w:pPr>
              <w:spacing w:line="360" w:lineRule="exact"/>
              <w:jc w:val="center"/>
              <w:rPr>
                <w:rFonts w:ascii="仿宋_GB2312"/>
                <w:sz w:val="22"/>
                <w:szCs w:val="22"/>
              </w:rPr>
            </w:pPr>
          </w:p>
        </w:tc>
      </w:tr>
      <w:tr w:rsidR="00614639">
        <w:trPr>
          <w:trHeight w:val="7624"/>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sz w:val="18"/>
                <w:szCs w:val="18"/>
              </w:rPr>
            </w:pPr>
            <w:r w:rsidRPr="00BC53DC">
              <w:rPr>
                <w:rFonts w:asciiTheme="minorEastAsia" w:eastAsiaTheme="minorEastAsia" w:hAnsiTheme="minorEastAsia" w:hint="eastAsia"/>
                <w:color w:val="000000"/>
                <w:sz w:val="18"/>
                <w:szCs w:val="18"/>
              </w:rPr>
              <w:lastRenderedPageBreak/>
              <w:t>2</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对将本人的基本医疗保险凭证出借给他人就医或者出借给医疗机构使用的处罚</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2.《行政处罚法》第三十七条“行政机关在调查或者进行检查时，执法人员不得少于两人，并应当向当事人或者有关人员出示证件。当事人或者有关人员……”</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3.《行政处罚法》第三十八条“调查终结，行政机关负责人应当对调查结果进行审查，根据不同情况，分别作出如下决定：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(一)确有应受行政处罚的违法行为的，根据情节轻重及具体情况，作出行政处罚决定;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(二)违法行为轻微，依法可以不予行政处罚的，不予行政处罚;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(三)违法事实不能成立的，不得给予行政处罚;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(四)违法行为已构成犯罪的，移送司法机关。</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对情节复杂或者重大违法行为给予较重的行政处罚，行政机关的负责人应当集体讨论决定……”</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4-1.《行政处罚法》第三十一条“行政机关在作出行政处罚决定之前，应当告知当事人作出行政处罚决定的事实、理由及依据，并告知当事人依法享有的权利。”</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4-2.《行政处罚法》第四十二条“行政机关作出责令停产停业、吊销许可证或者执照、较大数额罚款等行政处罚决定之前，应当告知当事人有要求举行听证的权利;当事人要求听证的，行政机关应当组织听证……”</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5.《行政处罚法》第三十九条“行政机关依照本法第三十八条的规定给予行政处罚，应当制作行政处罚决定书。行政处罚决定书应当载明下列……”</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6.《行政处罚法》第四十条“行政处罚决定书应当在宣告后当场交付当事人;当事人不在场的，行政机关应当在七日内依照民事诉讼法的有关规定，将行政处罚决定书送达当事人。”</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7.《行政处罚法》第四十四条“行政处罚决定依法作出后，当</w:t>
            </w:r>
            <w:r w:rsidRPr="00BC53DC">
              <w:rPr>
                <w:rFonts w:asciiTheme="minorEastAsia" w:eastAsiaTheme="minorEastAsia" w:hAnsiTheme="minorEastAsia" w:hint="eastAsia"/>
                <w:sz w:val="18"/>
                <w:szCs w:val="18"/>
              </w:rPr>
              <w:lastRenderedPageBreak/>
              <w:t>事人应当在行政处罚决定的期限内，予以履行。”</w:t>
            </w: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lastRenderedPageBreak/>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8.同1。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9.《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4" w:type="dxa"/>
            <w:vAlign w:val="center"/>
          </w:tcPr>
          <w:p w:rsidR="00614639" w:rsidRDefault="00614639">
            <w:pPr>
              <w:spacing w:line="360" w:lineRule="exact"/>
              <w:jc w:val="center"/>
              <w:rPr>
                <w:rFonts w:ascii="仿宋_GB2312"/>
                <w:sz w:val="22"/>
                <w:szCs w:val="22"/>
              </w:rPr>
            </w:pPr>
          </w:p>
        </w:tc>
      </w:tr>
      <w:tr w:rsidR="00614639">
        <w:trPr>
          <w:trHeight w:val="7691"/>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3</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对医疗保险经办机构以及医疗机构、药品经营单位等医疗保险服务机构以欺诈、伪造证明材料或者其他手段骗取医疗保险、生育保险基金支出的处罚</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2.《行政处罚法》第三十七条“行政机关在调查或者进行检查时，执法人员不得少于两人，并应当向当事人或者有关人员出示证件。当事人或者有关人员……”</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3.《行政处罚法》第三十八条“调查终结，行政机关负责人应当对调查结果进行审查，根据不同情况，分别作出如下决定：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(一)确有应受行政处罚的违法行为的，根据情节轻重及具体情况，作出行政处罚决定;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(二)违法行为轻微，依法可以不予行政处罚的，不予行政处罚;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(三)违法事实不能成立的，不得给予行政处罚;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(四)违法行为已构成犯罪的，移送司法机关。</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对情节复杂或者重大违法行为给予较重的行政处罚，行政机关的负责人应当集体讨论决定……”</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4-1.《行政处罚法》第三十一条“行政机关在作出行政处罚决定之前，应当告知当事人作出行政处罚决定的事实、理由及依据，并告知当事人依法享有的权利。”</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4-2.《行政处罚法》第四十二条“行政机关作出责令停产停业、吊销许可证或者执照、较大数额罚款等行政处罚决定之前，应当告知当事人有要求举行听证的权利;当事人要求听证的，行政机关应当组织听证……”</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5.《行政处罚法》第三十九条“行政机关依照本法第三十八条的规定给予行政处罚，应当制作行政处罚决定书。行政处罚决定书应当载明下列……”</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6.《行政处罚法》第四十条“行政处罚决定书应当在宣告后当场交付当事人;当事人不在场的，行政机关应当在七日内依照民事诉讼法的有关规定，将行政处罚决定书送达当事人。”</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7.《行政处罚法》第四十四条“行政处罚决定依法作出后，当</w:t>
            </w:r>
            <w:r w:rsidRPr="00BC53DC">
              <w:rPr>
                <w:rFonts w:asciiTheme="minorEastAsia" w:eastAsiaTheme="minorEastAsia" w:hAnsiTheme="minorEastAsia" w:hint="eastAsia"/>
                <w:sz w:val="18"/>
                <w:szCs w:val="18"/>
              </w:rPr>
              <w:lastRenderedPageBreak/>
              <w:t>事人应当在行政处罚决定的期限内，予以履行。”</w:t>
            </w: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lastRenderedPageBreak/>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8.同1。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9.《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4" w:type="dxa"/>
            <w:vAlign w:val="center"/>
          </w:tcPr>
          <w:p w:rsidR="00614639" w:rsidRDefault="00614639">
            <w:pPr>
              <w:spacing w:line="360" w:lineRule="exact"/>
              <w:jc w:val="center"/>
              <w:rPr>
                <w:rFonts w:ascii="仿宋_GB2312"/>
                <w:sz w:val="22"/>
                <w:szCs w:val="22"/>
              </w:rPr>
            </w:pPr>
          </w:p>
        </w:tc>
      </w:tr>
      <w:tr w:rsidR="00614639">
        <w:trPr>
          <w:trHeight w:val="7551"/>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4</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对以欺诈、伪造证明材料或者其他手段骗取医疗保险、生育保险待遇的处罚</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2.《行政处罚法》第三十七条“行政机关在调查或者进行检查时，执法人员不得少于两人，并应当向当事人或者有关人员出示证件。当事人或者有关人员……”</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3.《行政处罚法》第三十八条“调查终结，行政机关负责人应当对调查结果进行审查，根据不同情况，分别作出如下决定：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(一)确有应受行政处罚的违法行为的，根据情节轻重及具体情况，作出行政处罚决定;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(二)违法行为轻微，依法可以不予行政处罚的，不予行政处罚;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(三)违法事实不能成立的，不得给予行政处罚;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(四)违法行为已构成犯罪的，移送司法机关。</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对情节复杂或者重大违法行为给予较重的行政处罚，行政机关的负责人应当集体讨论决定……”</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4-1.《行政处罚法》第三十一条“行政机关在作出行政处罚决定之前，应当告知当事人作出行政处罚决定的事实、理由及依据，并告知当事人依法享有的权利。”</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4-2.《行政处罚法》第四十二条“行政机关作出责令停产停业、吊销许可证或者执照、较大数额罚款等行政处罚决定之前，应当告知当事人有要求举行听证的权利;当事人要求听证的，行政机关应当组织听证……”</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5.《行政处罚法》第三十九条“行政机关依照本法第三十八条的规定给予行政处罚，应当制作行政处罚决定书。行政处罚决定书应当载明下列……”</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6.《行政处罚法》第四十条“行政处罚决定书应当在宣告后当场交付当事人;当事人不在场的，行政机关应当在七日内依照民事诉讼法的有关规定，将行政处罚决定书送达当事人。”</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7.《行政处罚法》第四十四条“行政处罚决定依法作出后，当</w:t>
            </w:r>
            <w:r w:rsidRPr="00BC53DC">
              <w:rPr>
                <w:rFonts w:asciiTheme="minorEastAsia" w:eastAsiaTheme="minorEastAsia" w:hAnsiTheme="minorEastAsia" w:hint="eastAsia"/>
                <w:sz w:val="18"/>
                <w:szCs w:val="18"/>
              </w:rPr>
              <w:lastRenderedPageBreak/>
              <w:t>事人应当在行政处罚决定的期限内，予以履行。”</w:t>
            </w: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lastRenderedPageBreak/>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8.同1。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9.《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4" w:type="dxa"/>
            <w:vAlign w:val="center"/>
          </w:tcPr>
          <w:p w:rsidR="00614639" w:rsidRDefault="00614639">
            <w:pPr>
              <w:spacing w:line="360" w:lineRule="exact"/>
              <w:jc w:val="center"/>
              <w:rPr>
                <w:rFonts w:ascii="仿宋_GB2312"/>
                <w:sz w:val="22"/>
                <w:szCs w:val="22"/>
              </w:rPr>
            </w:pPr>
          </w:p>
        </w:tc>
      </w:tr>
      <w:tr w:rsidR="00614639">
        <w:trPr>
          <w:trHeight w:val="7555"/>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5</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对采取虚报、隐瞒、伪造等手段，骗取医疗救助基金的处罚</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2.《行政处罚法》第三十七条“行政机关在调查或者进行检查时，执法人员不得少于两人，并应当向当事人或者有关人员出示证件。当事人或者有关人员……”</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3.《行政处罚法》第三十八条“调查终结，行政机关负责人应当对调查结果进行审查，根据不同情况，分别作出如下决定：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(一)确有应受行政处罚的违法行为的，根据情节轻重及具体情况，作出行政处罚决定;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(二)违法行为轻微，依法可以不予行政处罚的，不予行政处罚;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(三)违法事实不能成立的，不得给予行政处罚;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(四)违法行为已构成犯罪的，移送司法机关。</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对情节复杂或者重大违法行为给予较重的行政处罚，行政机关的负责人应当集体讨论决定……”</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4-1.《行政处罚法》第三十一条“行政机关在作出行政处罚决定之前，应当告知当事人作出行政处罚决定的事实、理由及依据，并告知当事人依法享有的权利。”</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4-2.《行政处罚法》第四十二条“行政机关作出责令停产停业、吊销许可证或者执照、较大数额罚款等行政处罚决定之前，应当告知当事人有要求举行听证的权利;当事人要求听证的，行政机关应当组织听证……”</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5.《行政处罚法》第三十九条“行政机关依照本法第三十八条的规定给予行政处罚，应当制作行政处罚决定书。行政处罚决定书应当载明下列……”</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6.《行政处罚法》第四十条“行政处罚决定书应当在宣告后当场交付当事人;当事人不在场的，行政机关应当在七日内依照民事诉讼法的有关规定，将行政处罚决定书送达当事人。”</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7.《行政处罚法》第四十四条“行政处罚决定依法作出后，当</w:t>
            </w:r>
            <w:r w:rsidRPr="00BC53DC">
              <w:rPr>
                <w:rFonts w:asciiTheme="minorEastAsia" w:eastAsiaTheme="minorEastAsia" w:hAnsiTheme="minorEastAsia" w:hint="eastAsia"/>
                <w:sz w:val="18"/>
                <w:szCs w:val="18"/>
              </w:rPr>
              <w:lastRenderedPageBreak/>
              <w:t>事人应当在行政处罚决定的期限内，予以履行。”</w:t>
            </w:r>
          </w:p>
          <w:p w:rsidR="00614639" w:rsidRPr="00BC53DC" w:rsidRDefault="00614639" w:rsidP="00BC53DC">
            <w:pPr>
              <w:spacing w:line="240" w:lineRule="exact"/>
              <w:jc w:val="left"/>
              <w:rPr>
                <w:rFonts w:asciiTheme="minorEastAsia" w:eastAsiaTheme="minorEastAsia" w:hAnsiTheme="minorEastAsia"/>
                <w:sz w:val="18"/>
                <w:szCs w:val="18"/>
              </w:rPr>
            </w:pP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lastRenderedPageBreak/>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8.同1。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9.《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4" w:type="dxa"/>
            <w:vAlign w:val="center"/>
          </w:tcPr>
          <w:p w:rsidR="00614639" w:rsidRDefault="00614639">
            <w:pPr>
              <w:spacing w:line="360" w:lineRule="exact"/>
              <w:jc w:val="center"/>
              <w:rPr>
                <w:rFonts w:ascii="仿宋_GB2312"/>
                <w:sz w:val="22"/>
                <w:szCs w:val="22"/>
              </w:rPr>
            </w:pPr>
          </w:p>
        </w:tc>
      </w:tr>
      <w:tr w:rsidR="00614639">
        <w:trPr>
          <w:trHeight w:val="7565"/>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6</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对以违反医药价格管理政策等为手段，骗取医保基金支出行为的处罚</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2.《行政处罚法》第三十七条“行政机关在调查或者进行检查时，执法人员不得少于两人，并应当向当事人或者有关人员出示证件。当事人或者有关人员……”</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3.《行政处罚法》第三十八条“调查终结，行政机关负责人应当对调查结果进行审查，根据不同情况，分别作出如下决定：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(一)确有应受行政处罚的违法行为的，根据情节轻重及具体情况，作出行政处罚决定;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(二)违法行为轻微，依法可以不予行政处罚的，不予行政处罚;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(三)违法事实不能成立的，不得给予行政处罚;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(四)违法行为已构成犯罪的，移送司法机关。</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对情节复杂或者重大违法行为给予较重的行政处罚，行政机关的负责人应当集体讨论决定……”</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4-1.《行政处罚法》第三十一条“行政机关在作出行政处罚决定之前，应当告知当事人作出行政处罚决定的事实、理由及依据，并告知当事人依法享有的权利。”</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4-2.《行政处罚法》第四十二条“行政机关作出责令停产停业、吊销许可证或者执照、较大数额罚款等行政处罚决定之前，应当告知当事人有要求举行听证的权利;当事人要求听证的，行政机关应当组织听证……”</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5.《行政处罚法》第三十九条“行政机关依照本法第三十八条的规定给予行政处罚，应当制作行政处罚决定书。行政处罚决定书应当载明下列……”</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6.《行政处罚法》第四十条“行政处罚决定书应当在宣告后当场交付当事人;当事人不在场的，行政机关应当在七日内依照民事诉讼法的有关规定，将行政处罚决定书送达当事人。”</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7.《行政处罚法》第四十四条“行政处罚决定依法作出后，当</w:t>
            </w:r>
            <w:r w:rsidRPr="00BC53DC">
              <w:rPr>
                <w:rFonts w:asciiTheme="minorEastAsia" w:eastAsiaTheme="minorEastAsia" w:hAnsiTheme="minorEastAsia" w:hint="eastAsia"/>
                <w:sz w:val="18"/>
                <w:szCs w:val="18"/>
              </w:rPr>
              <w:lastRenderedPageBreak/>
              <w:t>事人应当在行政处罚决定的期限内，予以履行。”</w:t>
            </w:r>
          </w:p>
          <w:p w:rsidR="00614639" w:rsidRPr="00BC53DC" w:rsidRDefault="00614639" w:rsidP="00BC53DC">
            <w:pPr>
              <w:spacing w:line="240" w:lineRule="exact"/>
              <w:jc w:val="left"/>
              <w:rPr>
                <w:rFonts w:asciiTheme="minorEastAsia" w:eastAsiaTheme="minorEastAsia" w:hAnsiTheme="minorEastAsia"/>
                <w:sz w:val="18"/>
                <w:szCs w:val="18"/>
              </w:rPr>
            </w:pP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lastRenderedPageBreak/>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8.同1。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9.《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4" w:type="dxa"/>
            <w:vAlign w:val="center"/>
          </w:tcPr>
          <w:p w:rsidR="00614639" w:rsidRDefault="00614639">
            <w:pPr>
              <w:spacing w:line="360" w:lineRule="exact"/>
              <w:jc w:val="center"/>
              <w:rPr>
                <w:rFonts w:ascii="仿宋_GB2312"/>
                <w:sz w:val="22"/>
                <w:szCs w:val="22"/>
              </w:rPr>
            </w:pPr>
          </w:p>
        </w:tc>
      </w:tr>
      <w:tr w:rsidR="00614639">
        <w:trPr>
          <w:trHeight w:val="7537"/>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7</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对参加药品采购投标的投标人的违法行为进行监督管理</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2.《行政处罚法》第三十七条“行政机关在调查或者进行检查时，执法人员不得少于两人，并应当向当事人或者有关人员出示证件。当事人或者有关人员……”</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3.《行政处罚法》第三十八条“调查终结，行政机关负责人应当对调查结果进行审查，根据不同情况，分别作出如下决定：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(一)确有应受行政处罚的违法行为的，根据情节轻重及具体情况，作出行政处罚决定;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(二)违法行为轻微，依法可以不予行政处罚的，不予行政处罚;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(三)违法事实不能成立的，不得给予行政处罚;</w:t>
            </w:r>
          </w:p>
          <w:p w:rsidR="00614639" w:rsidRPr="00BC53DC" w:rsidRDefault="004249D4" w:rsidP="00BC53DC">
            <w:pPr>
              <w:spacing w:line="240" w:lineRule="exact"/>
              <w:ind w:firstLineChars="200" w:firstLine="36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(四)违法行为已构成犯罪的，移送司法机关。</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对情节复杂或者重大违法行为给予较重的行政处罚，行政机关的负责人应当集体讨论决定……”</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4-1.《行政处罚法》第三十一条“行政机关在作出行政处罚决定之前，应当告知当事人作出行政处罚决定的事实、理由及依据，并告知当事人依法享有的权利。”</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4-2.《行政处罚法》第四十二条“行政机关作出责令停产停业、吊销许可证或者执照、较大数额罚款等行政处罚决定之前，应当告知当事人有要求举行听证的权利;当事人要求听证的，行政机关应当组织听证……”</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5.《行政处罚法》第三十九条“行政机关依照本法第三十八条的规定给予行政处罚，应当制作行政处罚决定书。行政处罚决定书应当载明下列……”</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6.《行政处罚法》第四十条“行政处罚决定书应当在宣告后当场交付当事人;当事人不在场的，行政机关应当在七日内依照民事诉讼法的有关规定，将行政处罚决定书送达当事人。”</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7.《行政处罚法》第四十四条“行政处罚决定依法作出后，当</w:t>
            </w:r>
            <w:r w:rsidRPr="00BC53DC">
              <w:rPr>
                <w:rFonts w:asciiTheme="minorEastAsia" w:eastAsiaTheme="minorEastAsia" w:hAnsiTheme="minorEastAsia" w:hint="eastAsia"/>
                <w:sz w:val="18"/>
                <w:szCs w:val="18"/>
              </w:rPr>
              <w:lastRenderedPageBreak/>
              <w:t>事人应当在行政处罚决定的期限内，予以履行。”</w:t>
            </w:r>
          </w:p>
          <w:p w:rsidR="00614639" w:rsidRPr="00BC53DC" w:rsidRDefault="00614639" w:rsidP="00BC53DC">
            <w:pPr>
              <w:spacing w:line="240" w:lineRule="exact"/>
              <w:jc w:val="left"/>
              <w:rPr>
                <w:rFonts w:asciiTheme="minorEastAsia" w:eastAsiaTheme="minorEastAsia" w:hAnsiTheme="minorEastAsia"/>
                <w:sz w:val="18"/>
                <w:szCs w:val="18"/>
              </w:rPr>
            </w:pP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lastRenderedPageBreak/>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7.同1。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8.同1。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9.《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4" w:type="dxa"/>
            <w:vAlign w:val="center"/>
          </w:tcPr>
          <w:p w:rsidR="00614639" w:rsidRDefault="00614639">
            <w:pPr>
              <w:spacing w:line="360" w:lineRule="exact"/>
              <w:jc w:val="center"/>
              <w:rPr>
                <w:rFonts w:ascii="仿宋_GB2312"/>
                <w:sz w:val="22"/>
                <w:szCs w:val="22"/>
              </w:rPr>
            </w:pPr>
          </w:p>
        </w:tc>
      </w:tr>
      <w:tr w:rsidR="00614639">
        <w:trPr>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8</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对被转移、隐匿或者灭失的医疗保障基金收支、管理相关的资料予以封存</w:t>
            </w:r>
          </w:p>
        </w:tc>
        <w:tc>
          <w:tcPr>
            <w:tcW w:w="5118" w:type="dxa"/>
            <w:vAlign w:val="center"/>
          </w:tcPr>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1-1.《行政强制法》第十八条“行政机关实施行政强制措施应当遵守下列规定：</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（一）实施前须向行政机关负责人报告并经批准；</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（二）由两名以上行政执法人员实施；</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（三）出示执法身份证件；</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（四）通知当事人到场；</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（五）当场告知当事人采取行政强制措施的理由、依据以及当事人依法享有的权利、救济途径；</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（六）听取当事人的陈述和申辩；</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（七）制作现场笔录；</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（八）现场笔录由当事人和行政执法人员签名或者盖章，当事人拒绝的，在笔录中予以注明；</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（九）当事人不到场的，邀请见证人到场，由见证人和行政执法人员在现场笔录上签名或者盖章；</w:t>
            </w:r>
          </w:p>
          <w:p w:rsidR="00614639" w:rsidRPr="00BC53DC" w:rsidRDefault="004249D4" w:rsidP="00BC53DC">
            <w:pPr>
              <w:snapToGrid w:val="0"/>
              <w:spacing w:line="240" w:lineRule="exact"/>
              <w:ind w:firstLine="44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（十）法律、法规规定的其他程序。”</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-2.《行政强制法》第十九条“情况紧急，需要当场实施行政强制措施的，行政执法人员应当在二十四小时内向行政机关负责人报告，并补办批准手续。行政机关负责人认为不应当采取行政强制措施的，应当立即解除。”</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2.《行政强制法》第二十四条“行政机关决定实施查封、扣押的，应当履行本法第十八条规定的程序，制作并当场交付查封、扣押决定书和清单。</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查封、扣押决定书应当载明下列事项：</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（一）当事人的姓名或者名称、地址；</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（二）查封、扣押的理由、依据和期限；</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（三）查封、扣押场所、设施或者财物的名称、数量等；</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（四）申请行政复议或者提起行政诉讼的途径和期限；</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（五）行政机关的名称、印章和日期。</w:t>
            </w:r>
          </w:p>
          <w:p w:rsidR="00614639" w:rsidRPr="00BC53DC" w:rsidRDefault="004249D4" w:rsidP="00BC53DC">
            <w:pPr>
              <w:snapToGrid w:val="0"/>
              <w:spacing w:line="240" w:lineRule="exact"/>
              <w:ind w:firstLine="44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查封、扣押清单一式二份，由当事人和行政机关分别保存。”</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3.《行政强制法》第二十六条“对查封、扣押的场所、设施或者财物，行政机关应当妥善保管，不得使用或者损毁；造成损</w:t>
            </w:r>
            <w:r w:rsidRPr="00BC53DC">
              <w:rPr>
                <w:rFonts w:asciiTheme="minorEastAsia" w:eastAsiaTheme="minorEastAsia" w:hAnsiTheme="minorEastAsia" w:hint="eastAsia"/>
                <w:sz w:val="18"/>
                <w:szCs w:val="18"/>
              </w:rPr>
              <w:lastRenderedPageBreak/>
              <w:t>失的，应当承担赔偿责任。</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对查封的场所、设施或者财物，行政机关可以委托第三人保管，第三人不得损毁或者擅自转移、处置。因第三人的原因造成的损失，行政机关先行赔付后，有权向第三人追偿。</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因查封、扣押发生的保管费用由行政机关承担。”</w:t>
            </w:r>
          </w:p>
        </w:tc>
        <w:tc>
          <w:tcPr>
            <w:tcW w:w="4623" w:type="dxa"/>
            <w:vAlign w:val="center"/>
          </w:tcPr>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lastRenderedPageBreak/>
              <w:t>1.《行政强制法》第六十一条“行政机关实施行政强制，有下列情形之一的，由上级行政机关或者有关部门责令改正，对直接负责的主管人员和其他直接责任人员依法给予处分：</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（一）没有法律、法规依据的；</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（二）改变行政强制对象、条件、方式的；</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（三）违反法定程序实施行政强制的；</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（四）违反本法规定，在夜间或者法定节假日实施行政强制执行的；</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（五）对居民生活采取停止供水、供电、供热、供燃气等方式迫使当事人履行相关行政决定的；</w:t>
            </w:r>
          </w:p>
          <w:p w:rsidR="00614639" w:rsidRPr="00BC53DC" w:rsidRDefault="004249D4" w:rsidP="00BC53DC">
            <w:pPr>
              <w:snapToGrid w:val="0"/>
              <w:spacing w:line="240" w:lineRule="exact"/>
              <w:ind w:firstLine="44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（六）有其他违法实施行政强制情形的。”</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2.《行政强制法》第六十八条“违反本法规定，给公民、法人或者其他组织造成损失的，依法给予赔偿。”</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3.河北省相关法律法规规章。</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4.同1。</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5.《行政强制法》第六十二条“违反本法规定，行政机关有下列情形之一的，由上级行政机关或者有关部门责令改正，对直接负责的主管人员和其他直接责任人员依法给予处分：</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（一）扩大查封、扣押、冻结范围的；</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（二）使用或者损毁查封、扣押场所、设施或者财物的；</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（三）在查封、扣押法定期间不作出处理决定或者未依法及时解除查封、扣押的；</w:t>
            </w:r>
          </w:p>
          <w:p w:rsidR="00614639" w:rsidRPr="00BC53DC" w:rsidRDefault="004249D4" w:rsidP="00BC53DC">
            <w:pPr>
              <w:snapToGrid w:val="0"/>
              <w:spacing w:line="240" w:lineRule="exact"/>
              <w:ind w:firstLine="440"/>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（四）在冻结存款、汇款法定期间不作出处理决定或者未依法及时解除冻结的。”</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6-1.《行政强制法》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w:t>
            </w:r>
            <w:r w:rsidRPr="00BC53DC">
              <w:rPr>
                <w:rFonts w:asciiTheme="minorEastAsia" w:eastAsiaTheme="minorEastAsia" w:hAnsiTheme="minorEastAsia" w:hint="eastAsia"/>
                <w:sz w:val="18"/>
                <w:szCs w:val="18"/>
              </w:rPr>
              <w:lastRenderedPageBreak/>
              <w:t>分。</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行政机关工作人员利用职务上的便利，将查封、扣押的场所、设施或者财物据为己有的，由上级行政机关或者有关部门责令改正，依法给予记大过、降级、撤职或者开除的处分。</w:t>
            </w:r>
          </w:p>
          <w:p w:rsidR="00614639" w:rsidRPr="00BC53DC" w:rsidRDefault="004249D4" w:rsidP="00BC53DC">
            <w:pPr>
              <w:snapToGrid w:val="0"/>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 6-2.《行政强制法》第六十四条“行政机关及其工作人员利用行政强制权为单位或者个人谋取利益的，由上级行政机关或者有关部门责令改正，对直接负责的主管人员和其他直接责任人员依法给予处分。”</w:t>
            </w:r>
          </w:p>
        </w:tc>
        <w:tc>
          <w:tcPr>
            <w:tcW w:w="1334" w:type="dxa"/>
            <w:vAlign w:val="center"/>
          </w:tcPr>
          <w:p w:rsidR="00614639" w:rsidRDefault="00614639">
            <w:pPr>
              <w:spacing w:line="360" w:lineRule="exact"/>
              <w:jc w:val="center"/>
              <w:rPr>
                <w:rFonts w:ascii="仿宋_GB2312"/>
                <w:sz w:val="22"/>
                <w:szCs w:val="22"/>
              </w:rPr>
            </w:pPr>
          </w:p>
        </w:tc>
      </w:tr>
      <w:tr w:rsidR="00614639">
        <w:trPr>
          <w:trHeight w:val="2044"/>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9</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生育津贴给付</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参照《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2.参照《中华人民共和国行政许可法》第三十四条“行政机关应当对申请人提交的申请材料进行审查”； </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3.参照《行政许可法》第三十七条“行政机关对行政许可申请进行审查后，除当场作出行政许可决定的外，应当在法定期限内按照规定程序作出行政许可决定。”</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4.参照《行政许可法 》第六十一条“行政机关应当建立健全监督制度，通过核查反映被许可人从事行政许可事项活动情况的有关材料，履行监督责任。</w:t>
            </w: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社会保险法》第九十二条“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2.《社会保险法》第九十三条“国家工作人员在社会保险管理、监督工作中滥用职权、玩忽职守、徇私舞弊的，依法给予处分。”</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3.同2。</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4.同1。</w:t>
            </w:r>
          </w:p>
        </w:tc>
        <w:tc>
          <w:tcPr>
            <w:tcW w:w="1334" w:type="dxa"/>
            <w:vAlign w:val="center"/>
          </w:tcPr>
          <w:p w:rsidR="00614639" w:rsidRDefault="00614639">
            <w:pPr>
              <w:spacing w:line="360" w:lineRule="exact"/>
              <w:jc w:val="center"/>
              <w:rPr>
                <w:rFonts w:ascii="仿宋_GB2312"/>
                <w:sz w:val="22"/>
                <w:szCs w:val="22"/>
              </w:rPr>
            </w:pPr>
          </w:p>
        </w:tc>
      </w:tr>
      <w:tr w:rsidR="00614639">
        <w:trPr>
          <w:trHeight w:val="2044"/>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10</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对用人单位和个人遵守医疗保险法律、法规情况进行监督检查</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中华人民共和国社会保险法》第七十七条：县级以上人民政府社会保险行政部门应当加强对用人单位和个人遵守社会保险法律、法规情况的监督检查。社会保险行政部门实施监督检查时,被检查的用人单位和个人应当如实提供与社会保险有关的资料,不得拒绝检查或者谎报、瞒报。</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2.《河北省基本医疗保险服务监督管理办法》（河北省人民政府令〔2015〕第12号）第十七条“社会保险行政部门对基本医疗保险服务以及有关活动进行监督检查时，可以采取下列措施：</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(一)进入与监督检查事项有关的场所进行调查，询问与调查事项有关的单位和个人，要求其对有关问题作出说明、提供有关</w:t>
            </w:r>
            <w:r w:rsidRPr="00BC53DC">
              <w:rPr>
                <w:rFonts w:asciiTheme="minorEastAsia" w:eastAsiaTheme="minorEastAsia" w:hAnsiTheme="minorEastAsia" w:hint="eastAsia"/>
                <w:sz w:val="18"/>
                <w:szCs w:val="18"/>
              </w:rPr>
              <w:lastRenderedPageBreak/>
              <w:t>证明材料;</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(二)查阅、记录、复制与基本医疗保险服务和基本医疗保险基金支付管理有关的材料，对可能被转移、隐匿或者灭失的材料依法予以封存;</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(三)根据监督检查工作的需要，委托社会中介组织就监督检查事项进行审计;</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(四)对骗取基本医疗保险基金支出或者可能造成基金损失的行为予以制止并责令改正。”</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-1.《河北省基本医疗保险服务监督管理办法》（河北省人民政府令〔2015〕第12号）第二十一条“社会保险行政部门应当加强基本医疗保险服务信用体系建设，定期对开展基本医疗保险服务的单位进行信用等级评价;建立违法失信行为记录制度，并可以向社会公布违法失信行为及处理结果。”</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-2.《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lastRenderedPageBreak/>
              <w:t>1.《河北省基本医疗保险服务监督管理办法》（河北省人民政府令〔2015〕第12号）第二十二条“社会保险行政部门和其他有关部门及其工作人员不依法履行基本医疗保险服务监督管理职责，对违反本办法的行为不及时、不依法处理，或者有其他滥用职权、玩忽职守、徇私舞弊行为的，对直接负责的主管人员和其他直接责任人员依法给予处分;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p w:rsidR="00614639" w:rsidRPr="00BC53DC" w:rsidRDefault="00614639" w:rsidP="00BC53DC">
            <w:pPr>
              <w:spacing w:line="240" w:lineRule="exact"/>
              <w:jc w:val="left"/>
              <w:rPr>
                <w:rFonts w:asciiTheme="minorEastAsia" w:eastAsiaTheme="minorEastAsia" w:hAnsiTheme="minorEastAsia"/>
                <w:sz w:val="18"/>
                <w:szCs w:val="18"/>
              </w:rPr>
            </w:pPr>
          </w:p>
        </w:tc>
        <w:tc>
          <w:tcPr>
            <w:tcW w:w="1334" w:type="dxa"/>
            <w:vAlign w:val="center"/>
          </w:tcPr>
          <w:p w:rsidR="00614639" w:rsidRDefault="00614639">
            <w:pPr>
              <w:spacing w:line="360" w:lineRule="exact"/>
              <w:jc w:val="center"/>
              <w:rPr>
                <w:rFonts w:ascii="仿宋_GB2312"/>
                <w:sz w:val="22"/>
                <w:szCs w:val="22"/>
              </w:rPr>
            </w:pPr>
          </w:p>
        </w:tc>
      </w:tr>
      <w:tr w:rsidR="00614639">
        <w:trPr>
          <w:trHeight w:val="2044"/>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11</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对纳入基本医疗保险基金支付范围的医疗服务行为和医疗费用进行监督管理</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中华人民共和国基本医疗卫生与健康促进法》第八十七条：县级以上人民政府医疗保障主管部门应当提高医疗保障监管能力和水平，对纳入基本医疗保险基金支付范围的医疗服务行为和医疗费用加强监督管理，确保基本医疗保险基金合理使用、安全可控。</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color w:val="000000"/>
                <w:sz w:val="18"/>
                <w:szCs w:val="18"/>
              </w:rPr>
              <w:t>2.</w:t>
            </w:r>
            <w:r w:rsidRPr="00BC53DC">
              <w:rPr>
                <w:rFonts w:asciiTheme="minorEastAsia" w:eastAsiaTheme="minorEastAsia" w:hAnsiTheme="minorEastAsia" w:hint="eastAsia"/>
                <w:sz w:val="18"/>
                <w:szCs w:val="18"/>
              </w:rPr>
              <w:t>《河北省基本医疗保险服务监督管理办法》（河北省人民政府令〔2015〕第12号）第十七条“社会保险行政部门对基本医疗保险服务以及有关活动进行监督检查时，可以采取下列措施：……(四)对骗取基本医疗保险基金支出或者可能造成基金损失的行为予以制止并责令改正。”</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3-1.《河北省基本医疗保险服务监督管理办法》（河北省人民政府令〔2015〕第12号）第二十一条“社会保险行政部门应当加强基本医疗保险服务信用体系建设，定期对开展基本医疗保</w:t>
            </w:r>
            <w:r w:rsidRPr="00BC53DC">
              <w:rPr>
                <w:rFonts w:asciiTheme="minorEastAsia" w:eastAsiaTheme="minorEastAsia" w:hAnsiTheme="minorEastAsia" w:hint="eastAsia"/>
                <w:sz w:val="18"/>
                <w:szCs w:val="18"/>
              </w:rPr>
              <w:lastRenderedPageBreak/>
              <w:t>险服务的单位进行信用等级评价;建立违法失信行为记录制度，并可以向社会公布违法失信行为及处理结果。”</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-2.《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lastRenderedPageBreak/>
              <w:t>1-1.《中华人民共和国基本医疗卫生与健康促进法》第九十八条“违反本法规定，地方各级人民政府、县级以上人民政府卫生健康主管部门和其他有关部门，滥用职权、玩忽职守、徇私舞弊的，对直接负责的主管人员和其他直接责任人员依法给予处分。”</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-2.《河北省基本医疗保险服务监督管理办法》（河北省人民政府令〔2015〕第12号）第二十二条“社会保险行政部门和其他有关部门及其工作人员不依法履行基本医疗保险服务监督管理职责，对违反本办法的行为不及时、不依法处理，或者有其他滥用职权、玩忽职守、徇私舞弊行为的，对直接负责的主管人员和其他直接责任人员依法给予处分;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2.同1-2。</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lastRenderedPageBreak/>
              <w:t>3.同1-2。</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p w:rsidR="00614639" w:rsidRPr="00BC53DC" w:rsidRDefault="00614639" w:rsidP="00BC53DC">
            <w:pPr>
              <w:spacing w:line="240" w:lineRule="exact"/>
              <w:jc w:val="left"/>
              <w:rPr>
                <w:rFonts w:asciiTheme="minorEastAsia" w:eastAsiaTheme="minorEastAsia" w:hAnsiTheme="minorEastAsia"/>
                <w:sz w:val="18"/>
                <w:szCs w:val="18"/>
              </w:rPr>
            </w:pPr>
          </w:p>
        </w:tc>
        <w:tc>
          <w:tcPr>
            <w:tcW w:w="1334" w:type="dxa"/>
            <w:vAlign w:val="center"/>
          </w:tcPr>
          <w:p w:rsidR="00614639" w:rsidRDefault="00614639">
            <w:pPr>
              <w:spacing w:line="360" w:lineRule="exact"/>
              <w:jc w:val="center"/>
              <w:rPr>
                <w:rFonts w:ascii="仿宋_GB2312"/>
                <w:sz w:val="22"/>
                <w:szCs w:val="22"/>
              </w:rPr>
            </w:pPr>
          </w:p>
        </w:tc>
      </w:tr>
      <w:tr w:rsidR="00614639">
        <w:trPr>
          <w:trHeight w:val="609"/>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12</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对医疗救助的监督检查</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1.《社会救助暂行办法》（中华人民共和国国务院令第649号）第五十七条“县级以上人民政府及其社会救助管理部门应当加强对社会救助工作的监督检查，完善相关监督管理制度。”</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color w:val="000000"/>
                <w:sz w:val="18"/>
                <w:szCs w:val="18"/>
              </w:rPr>
              <w:t>2.</w:t>
            </w:r>
            <w:r w:rsidRPr="00BC53DC">
              <w:rPr>
                <w:rFonts w:asciiTheme="minorEastAsia" w:eastAsiaTheme="minorEastAsia" w:hAnsiTheme="minorEastAsia" w:hint="eastAsia"/>
                <w:sz w:val="18"/>
                <w:szCs w:val="18"/>
              </w:rPr>
              <w:t>《河北省基本医疗保险服务监督管理办法》（河北省人民政府令〔2015〕第12号）第十七条“社会保险行政部门对基本医疗保险服务以及有关活动进行监督检查时，可以采取下列措施：……(四)对骗取基本医疗保险基金支出或者可能造成基金损失的行为予以制止并责令改正。”</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-1.《河北省基本医疗保险服务监督管理办法》（河北省人民政府令〔2015〕第12号）第二十一条“社会保险行政部门应当加强基本医疗保险服务信用体系建设，定期对开展基本医疗保险服务的单位进行信用等级评价;建立违法失信行为记录制度，并可以向社会公布违法失信行为及处理结果。”</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-2.《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河北省基本医疗保险服务监督管理办法》（河北省人民政府令〔2015〕第12号）第二十二条“社会保险行政部门和其他有关部门及其工作人员不依法履行基本医疗保险服务监督管理职责，对违反本办法的行为不及时、不依法处理，或者有其他滥用职权、玩忽职守、徇私舞弊行为的，对直接负责的主管人员和其他直接责任人员依法给予处分;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p w:rsidR="00614639" w:rsidRPr="00BC53DC" w:rsidRDefault="00614639" w:rsidP="00BC53DC">
            <w:pPr>
              <w:spacing w:line="240" w:lineRule="exact"/>
              <w:jc w:val="left"/>
              <w:rPr>
                <w:rFonts w:asciiTheme="minorEastAsia" w:eastAsiaTheme="minorEastAsia" w:hAnsiTheme="minorEastAsia"/>
                <w:sz w:val="18"/>
                <w:szCs w:val="18"/>
              </w:rPr>
            </w:pPr>
          </w:p>
        </w:tc>
        <w:tc>
          <w:tcPr>
            <w:tcW w:w="1334" w:type="dxa"/>
            <w:vAlign w:val="center"/>
          </w:tcPr>
          <w:p w:rsidR="00614639" w:rsidRDefault="00614639">
            <w:pPr>
              <w:spacing w:line="360" w:lineRule="exact"/>
              <w:jc w:val="center"/>
              <w:rPr>
                <w:rFonts w:ascii="仿宋_GB2312"/>
                <w:sz w:val="22"/>
                <w:szCs w:val="22"/>
              </w:rPr>
            </w:pPr>
          </w:p>
        </w:tc>
      </w:tr>
      <w:tr w:rsidR="00614639">
        <w:trPr>
          <w:trHeight w:val="1370"/>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13</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对药品、医用耗材价格进行监测和成本调查</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1-1.《药品管理法》第八十六条“药品上市许可持有人、药品生产企业、药品经营企业和医疗机构应当依法向药品价格主管部门提供其药品的实际购销价格和购销数量的资料。”</w:t>
            </w:r>
          </w:p>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1-2.各级医疗保障主管部门《职能配置、机构设置和人员编制规定》</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color w:val="000000"/>
                <w:sz w:val="18"/>
                <w:szCs w:val="18"/>
              </w:rPr>
              <w:t>2.</w:t>
            </w:r>
            <w:r w:rsidRPr="00BC53DC">
              <w:rPr>
                <w:rFonts w:asciiTheme="minorEastAsia" w:eastAsiaTheme="minorEastAsia" w:hAnsiTheme="minorEastAsia" w:hint="eastAsia"/>
                <w:sz w:val="18"/>
                <w:szCs w:val="18"/>
              </w:rPr>
              <w:t>《河北省基本医疗保险服务监督管理办法》（河北省人民政府令〔2015〕第12号）第十七条“社会保险行政部门对基本医疗保险服务以及有关活动进行监督检查时，可以采取下列措施：……(四)对骗取基本医疗保险基金支出或者可能造成基金损失的行为予以制止并责令改正。”</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-1.《河北省基本医疗保险服务监督管理办法》（河北省人民政府令〔2015〕第12号）第二十一条“社会保险行政部门应当加强基本医疗保险服务信用体系建设，定期对开展基本医疗保险服务的单位进行信用等级评价;建立违法失信行为记录制度，并可以向社会公布违法失信行为及处理结果。”</w:t>
            </w:r>
          </w:p>
          <w:p w:rsidR="00614639" w:rsidRPr="00BC53DC" w:rsidRDefault="004249D4" w:rsidP="00BC53DC">
            <w:pPr>
              <w:spacing w:line="240" w:lineRule="exact"/>
              <w:jc w:val="left"/>
              <w:rPr>
                <w:rFonts w:asciiTheme="minorEastAsia" w:eastAsiaTheme="minorEastAsia" w:hAnsiTheme="minorEastAsia"/>
                <w:color w:val="FF0000"/>
                <w:sz w:val="18"/>
                <w:szCs w:val="18"/>
              </w:rPr>
            </w:pPr>
            <w:r w:rsidRPr="00BC53DC">
              <w:rPr>
                <w:rFonts w:asciiTheme="minorEastAsia" w:eastAsiaTheme="minorEastAsia" w:hAnsiTheme="minorEastAsia" w:hint="eastAsia"/>
                <w:sz w:val="18"/>
                <w:szCs w:val="18"/>
              </w:rPr>
              <w:t>3-2.《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河北省基本医疗保险服务监督管理办法》（河北省人民政府令〔2015〕第12号）第二十二条“社会保险行政部门和其他有关部门及其工作人员不依法履行基本医疗保险服务监督管理职责，对违反本办法的行为不及时、不依法处理，或者有其他滥用职权、玩忽职守、徇私舞弊行为的，对直接负责的主管人员和其他直接责任人员依法给予处分;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p w:rsidR="00614639" w:rsidRPr="00BC53DC" w:rsidRDefault="00614639" w:rsidP="00BC53DC">
            <w:pPr>
              <w:spacing w:line="240" w:lineRule="exact"/>
              <w:jc w:val="left"/>
              <w:rPr>
                <w:rFonts w:asciiTheme="minorEastAsia" w:eastAsiaTheme="minorEastAsia" w:hAnsiTheme="minorEastAsia"/>
                <w:color w:val="FF0000"/>
                <w:sz w:val="18"/>
                <w:szCs w:val="18"/>
              </w:rPr>
            </w:pPr>
          </w:p>
        </w:tc>
        <w:tc>
          <w:tcPr>
            <w:tcW w:w="1334" w:type="dxa"/>
            <w:vAlign w:val="center"/>
          </w:tcPr>
          <w:p w:rsidR="00614639" w:rsidRDefault="00614639">
            <w:pPr>
              <w:spacing w:line="360" w:lineRule="exact"/>
              <w:jc w:val="center"/>
              <w:rPr>
                <w:rFonts w:ascii="仿宋_GB2312"/>
                <w:sz w:val="22"/>
                <w:szCs w:val="22"/>
              </w:rPr>
            </w:pPr>
          </w:p>
        </w:tc>
      </w:tr>
      <w:tr w:rsidR="00614639">
        <w:trPr>
          <w:trHeight w:val="1005"/>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14</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对药品上市许可持有人、药品和医用耗材生产企业、药品经营企业和医疗机构向医药价格主管部门提供其药品、医用耗材的实际购销价格和购销数量等资料的监督检查</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1-1.《药品管理法》第八十六条“药品上市许可持有人、药品生产企业、药品经营企业和医疗机构应当依法向药品价格主管部门提供其药品的实际购销价格和购销数量的资料。”</w:t>
            </w:r>
          </w:p>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1-2.各级医疗保障主管部门《职能配置、机构设置和人员编制规定》</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color w:val="000000"/>
                <w:sz w:val="18"/>
                <w:szCs w:val="18"/>
              </w:rPr>
              <w:t>2.</w:t>
            </w:r>
            <w:r w:rsidRPr="00BC53DC">
              <w:rPr>
                <w:rFonts w:asciiTheme="minorEastAsia" w:eastAsiaTheme="minorEastAsia" w:hAnsiTheme="minorEastAsia" w:hint="eastAsia"/>
                <w:sz w:val="18"/>
                <w:szCs w:val="18"/>
              </w:rPr>
              <w:t>《河北省基本医疗保险服务监督管理办法》（河北省人民政府令〔2015〕第12号）第十七条“社会保险行政部门对基本医疗保险服务以及有关活动进行监督检查时，可以采取下列措施：……(四)对骗取基本医疗保险基金支出或者可能造成基金损失的行为予以制止并责令改正。”</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3-1.《河北省基本医疗保险服务监督管理办法》（河北省人民</w:t>
            </w:r>
            <w:r w:rsidRPr="00BC53DC">
              <w:rPr>
                <w:rFonts w:asciiTheme="minorEastAsia" w:eastAsiaTheme="minorEastAsia" w:hAnsiTheme="minorEastAsia" w:hint="eastAsia"/>
                <w:sz w:val="18"/>
                <w:szCs w:val="18"/>
              </w:rPr>
              <w:lastRenderedPageBreak/>
              <w:t>政府令〔2015〕第12号）第二十一条“社会保险行政部门应当加强基本医疗保险服务信用体系建设，定期对开展基本医疗保险服务的单位进行信用等级评价;建立违法失信行为记录制度，并可以向社会公布违法失信行为及处理结果。”</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-2.《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lastRenderedPageBreak/>
              <w:t>1.《河北省基本医疗保险服务监督管理办法》（河北省人民政府令〔2015〕第12号）第二十二条“社会保险行政部门和其他有关部门及其工作人员不依法履行基本医疗保险服务监督管理职责，对违反本办法的行为不及时、不依法处理，或者有其他滥用职权、玩忽职守、徇私舞弊行为的，对直接负责的主管人员和其他直接责任人员依法给予处分;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p w:rsidR="00614639" w:rsidRPr="00BC53DC" w:rsidRDefault="00614639" w:rsidP="00BC53DC">
            <w:pPr>
              <w:spacing w:line="240" w:lineRule="exact"/>
              <w:jc w:val="left"/>
              <w:rPr>
                <w:rFonts w:asciiTheme="minorEastAsia" w:eastAsiaTheme="minorEastAsia" w:hAnsiTheme="minorEastAsia"/>
                <w:color w:val="FF0000"/>
                <w:sz w:val="18"/>
                <w:szCs w:val="18"/>
              </w:rPr>
            </w:pPr>
          </w:p>
        </w:tc>
        <w:tc>
          <w:tcPr>
            <w:tcW w:w="1334" w:type="dxa"/>
            <w:vAlign w:val="center"/>
          </w:tcPr>
          <w:p w:rsidR="00614639" w:rsidRDefault="00614639">
            <w:pPr>
              <w:spacing w:line="360" w:lineRule="exact"/>
              <w:jc w:val="center"/>
              <w:rPr>
                <w:rFonts w:ascii="仿宋_GB2312"/>
                <w:sz w:val="22"/>
                <w:szCs w:val="22"/>
              </w:rPr>
            </w:pPr>
          </w:p>
        </w:tc>
      </w:tr>
      <w:tr w:rsidR="00614639">
        <w:trPr>
          <w:trHeight w:val="1885"/>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15</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对公立医疗机构药品和高值医用耗材集中采购行为合规性的监督检查</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sz w:val="18"/>
                <w:szCs w:val="18"/>
              </w:rPr>
              <w:t>1.</w:t>
            </w:r>
            <w:r w:rsidRPr="00BC53DC">
              <w:rPr>
                <w:rFonts w:asciiTheme="minorEastAsia" w:eastAsiaTheme="minorEastAsia" w:hAnsiTheme="minorEastAsia" w:hint="eastAsia"/>
                <w:color w:val="000000"/>
                <w:sz w:val="18"/>
                <w:szCs w:val="18"/>
              </w:rPr>
              <w:t>各级医疗保障主管部门《职能配置、机构设置和人员编制规定》。</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color w:val="000000"/>
                <w:sz w:val="18"/>
                <w:szCs w:val="18"/>
              </w:rPr>
              <w:t>2.</w:t>
            </w:r>
            <w:r w:rsidRPr="00BC53DC">
              <w:rPr>
                <w:rFonts w:asciiTheme="minorEastAsia" w:eastAsiaTheme="minorEastAsia" w:hAnsiTheme="minorEastAsia" w:hint="eastAsia"/>
                <w:sz w:val="18"/>
                <w:szCs w:val="18"/>
              </w:rPr>
              <w:t>《河北省基本医疗保险服务监督管理办法》（河北省人民政府令〔2015〕第12号）第十七条“社会保险行政部门对基本医疗保险服务以及有关活动进行监督检查时，可以采取下列措施：……(四)对骗取基本医疗保险基金支出或者可能造成基金损失的行为予以制止并责令改正。”</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-1.《河北省基本医疗保险服务监督管理办法》（河北省人民政府令〔2015〕第12号）第二十一条“社会保险行政部门应当加强基本医疗保险服务信用体系建设，定期对开展基本医疗保险服务的单位进行信用等级评价;建立违法失信行为记录制度，并可以向社会公布违法失信行为及处理结果。”</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-2.《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河北省基本医疗保险服务监督管理办法》（河北省人民政府令〔2015〕第12号）第二十二条“社会保险行政部门和其他有关部门及其工作人员不依法履行基本医疗保险服务监督管理职责，对违反本办法的行为不及时、不依法处理，或者有其他滥用职权、玩忽职守、徇私舞弊行为的，对直接负责的主管人员和其他直接责任人员依法给予处分;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4.河北省相关法律法规规章等。</w:t>
            </w:r>
          </w:p>
          <w:p w:rsidR="00614639" w:rsidRPr="00BC53DC" w:rsidRDefault="00614639" w:rsidP="00BC53DC">
            <w:pPr>
              <w:spacing w:line="240" w:lineRule="exact"/>
              <w:jc w:val="left"/>
              <w:rPr>
                <w:rFonts w:asciiTheme="minorEastAsia" w:eastAsiaTheme="minorEastAsia" w:hAnsiTheme="minorEastAsia"/>
                <w:color w:val="FF0000"/>
                <w:sz w:val="18"/>
                <w:szCs w:val="18"/>
              </w:rPr>
            </w:pPr>
          </w:p>
        </w:tc>
        <w:tc>
          <w:tcPr>
            <w:tcW w:w="1334" w:type="dxa"/>
            <w:vAlign w:val="center"/>
          </w:tcPr>
          <w:p w:rsidR="00614639" w:rsidRDefault="00614639">
            <w:pPr>
              <w:spacing w:line="360" w:lineRule="exact"/>
              <w:jc w:val="center"/>
              <w:rPr>
                <w:rFonts w:ascii="仿宋_GB2312"/>
                <w:sz w:val="22"/>
                <w:szCs w:val="22"/>
              </w:rPr>
            </w:pPr>
          </w:p>
        </w:tc>
      </w:tr>
      <w:tr w:rsidR="00614639">
        <w:trPr>
          <w:trHeight w:val="7737"/>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16</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医疗保险稽核</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-1.《中华人民共和国社会保险法》第三十一条“社会保险经办机构根据管理服务的需要，可以与医疗机构、药品经营单位签订服务协议，规范医疗服务行为。医疗机构应当为参保人员提供合理、必要的医疗服务。”</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1-2.《社会保险稽核办法》（劳动部令第16号）</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第二条“本办法所称稽核是指社会保险经办机构依法对社会保险费缴纳情况和社会保险待遇领取情况进行的核查。”</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2-1.《社会保险稽核办法》（劳动部令第16号）第十条“社会保险经办机构对社会保险费缴纳情况按照下列程序实施稽核：</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(一)提前3日将进行稽核的有关内容、要求、方法和需要准备的资料等事项通知被稽核对象，特殊情况下的稽核也可以不事先通知;</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(二)应有两名以上稽核人员共同进行，出示执行公务的证件，并向被稽核对象说明身份;</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(三)对稽核情况应做笔录，笔录应当由稽核人员和被稽核单位法定代表人(或法定代表人委托的代理人)签名或盖章，被稽核单位法定代表人拒不签名或盖章的，应注明拒签原因;</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(四)对于经稽核未发现违反法规行为的被稽核对象，社会保险经办机构应当在稽核结束后5个工作日内书面告知其稽核结果;</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(五)发现被稽核对象在缴纳社会保险费或按规定参加社会保险等方面，存在违反法规行为，要据实写出稽核意见书，并在稽核结束后10个工作日内送达被稽核对象。被稽核对象应在限定时间内予以改正。”</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-2.《社会保险稽核办法》（劳动部令第16号）第十二条“社会保险经办机构应当对参保个人领取社会保险待遇情况进行核查，发现社会保险待遇领取人丧失待遇领取资格后本人或他人继续领取待遇或以其他形式骗取社会保险待遇的，社会保险经办机构应当立即停止待遇的支付并责令退还。”</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2-3.《社会保险稽核办法》（劳动部令第16号）第十一条“被稽核对象少报、瞒报缴费基数和缴费人数，社会保险经办机构应当责令其改正;拒不改正的，社会保险经办机构应当报请劳动</w:t>
            </w:r>
            <w:r w:rsidRPr="00BC53DC">
              <w:rPr>
                <w:rFonts w:asciiTheme="minorEastAsia" w:eastAsiaTheme="minorEastAsia" w:hAnsiTheme="minorEastAsia" w:hint="eastAsia"/>
                <w:sz w:val="18"/>
                <w:szCs w:val="18"/>
              </w:rPr>
              <w:lastRenderedPageBreak/>
              <w:t>保障行政部门依法处罚……”</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3.《社会保险稽核办法》（劳动部令第16号）第十二条“……构成犯罪的，由司法机关依法追究刑事责任。”</w:t>
            </w: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lastRenderedPageBreak/>
              <w:t>1.《河北省基本医疗保险服务监督管理办法》（河北省人民政府令〔2015〕第12号）第二十三条“医疗保险经办机构及其工作人员有下列行为之一的，由社会保险行政部门责令改正;对直接负责的主管人员和其他直接责任人员依法给予处分;给基本医疗保险基金造成损失的，依法承担赔偿责任;构成犯罪的，依法追究刑事责任：</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(一)未依法履行基本医疗保险管理服务职责的;</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(二)克扣或者拒不按时支付基本医疗保险基金的;</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(三)丢失或者篡改基本医疗保险待遇记录的;</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(四)骗取或者协助他人骗取基本医疗保险基金支出的;</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(五)违反基本医疗保险法律、法规、规章的其他行为。”</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2.同1。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5.《社会保险稽核办法》（劳动部令第16号）</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第十三条“第十三条　社会保险经办机构工作人员在稽核工作中滥用职权、徇私舞弊、玩忽职守的，依法给予行政处分;构成犯罪的，依法追究刑事责任。”</w:t>
            </w:r>
          </w:p>
          <w:p w:rsidR="00614639" w:rsidRPr="00BC53DC" w:rsidRDefault="00614639" w:rsidP="00BC53DC">
            <w:pPr>
              <w:pStyle w:val="a0"/>
              <w:spacing w:line="240" w:lineRule="exact"/>
              <w:rPr>
                <w:rFonts w:asciiTheme="minorEastAsia" w:eastAsiaTheme="minorEastAsia" w:hAnsiTheme="minorEastAsia"/>
                <w:sz w:val="18"/>
                <w:szCs w:val="18"/>
              </w:rPr>
            </w:pPr>
          </w:p>
          <w:p w:rsidR="00614639" w:rsidRPr="00BC53DC" w:rsidRDefault="00614639" w:rsidP="00BC53DC">
            <w:pPr>
              <w:spacing w:line="240" w:lineRule="exact"/>
              <w:jc w:val="left"/>
              <w:rPr>
                <w:rFonts w:asciiTheme="minorEastAsia" w:eastAsiaTheme="minorEastAsia" w:hAnsiTheme="minorEastAsia"/>
                <w:color w:val="FF0000"/>
                <w:sz w:val="18"/>
                <w:szCs w:val="18"/>
              </w:rPr>
            </w:pPr>
          </w:p>
        </w:tc>
        <w:tc>
          <w:tcPr>
            <w:tcW w:w="1334" w:type="dxa"/>
            <w:vAlign w:val="center"/>
          </w:tcPr>
          <w:p w:rsidR="00614639" w:rsidRDefault="00614639">
            <w:pPr>
              <w:spacing w:line="360" w:lineRule="exact"/>
              <w:jc w:val="center"/>
              <w:rPr>
                <w:rFonts w:ascii="仿宋_GB2312"/>
                <w:sz w:val="22"/>
                <w:szCs w:val="22"/>
              </w:rPr>
            </w:pPr>
          </w:p>
        </w:tc>
      </w:tr>
      <w:tr w:rsidR="00614639">
        <w:trPr>
          <w:trHeight w:val="7681"/>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17</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统筹单位医疗保险登记</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参照《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 xml:space="preserve">2.参照《中华人民共和国行政许可法》第三十四条“行政机关应当对申请人提交的申请材料进行审查”； </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3.参照《行政许可法》第三十七条“行政机关对行政许可申请进行审查后，除当场作出行政许可决定的外，应当在法定期限内按照规定程序作出行政许可决定。”</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4.参照《行政许可法 》第六十一条“行政机关应当建立健全监督制度，通过核查反映被许可人从事行政许可事项活动情况的有关材料，履行监督责任。</w:t>
            </w: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1.《社会保险法》第九十二条“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2.《社会保险法》第九十三条“国家工作人员在社会保险管理、监督工作中滥用职权、玩忽职守、徇私舞弊的，依法给予处分。”</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sz w:val="18"/>
                <w:szCs w:val="18"/>
              </w:rPr>
              <w:t>3.同2。</w:t>
            </w:r>
          </w:p>
          <w:p w:rsidR="00614639" w:rsidRPr="00BC53DC" w:rsidRDefault="00614639" w:rsidP="00BC53DC">
            <w:pPr>
              <w:spacing w:line="240" w:lineRule="exact"/>
              <w:jc w:val="left"/>
              <w:rPr>
                <w:rFonts w:asciiTheme="minorEastAsia" w:eastAsiaTheme="minorEastAsia" w:hAnsiTheme="minorEastAsia"/>
                <w:color w:val="FF0000"/>
                <w:sz w:val="18"/>
                <w:szCs w:val="18"/>
              </w:rPr>
            </w:pPr>
          </w:p>
        </w:tc>
        <w:tc>
          <w:tcPr>
            <w:tcW w:w="1334" w:type="dxa"/>
            <w:vAlign w:val="center"/>
          </w:tcPr>
          <w:p w:rsidR="00614639" w:rsidRDefault="00614639">
            <w:pPr>
              <w:spacing w:line="360" w:lineRule="exact"/>
              <w:jc w:val="center"/>
              <w:rPr>
                <w:rFonts w:ascii="仿宋_GB2312"/>
                <w:sz w:val="22"/>
                <w:szCs w:val="22"/>
              </w:rPr>
            </w:pPr>
          </w:p>
        </w:tc>
      </w:tr>
      <w:tr w:rsidR="00614639">
        <w:trPr>
          <w:trHeight w:val="3653"/>
          <w:jc w:val="center"/>
        </w:trPr>
        <w:tc>
          <w:tcPr>
            <w:tcW w:w="990" w:type="dxa"/>
            <w:vAlign w:val="center"/>
          </w:tcPr>
          <w:p w:rsidR="00614639" w:rsidRPr="00BC53DC" w:rsidRDefault="004249D4" w:rsidP="00BC53DC">
            <w:pPr>
              <w:spacing w:line="240" w:lineRule="exact"/>
              <w:jc w:val="center"/>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lastRenderedPageBreak/>
              <w:t>18</w:t>
            </w:r>
          </w:p>
        </w:tc>
        <w:tc>
          <w:tcPr>
            <w:tcW w:w="1762"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对举报人举报欺诈骗取医保基金行为进行奖励</w:t>
            </w:r>
          </w:p>
        </w:tc>
        <w:tc>
          <w:tcPr>
            <w:tcW w:w="5118"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sz w:val="18"/>
                <w:szCs w:val="18"/>
              </w:rPr>
              <w:t>1.</w:t>
            </w:r>
            <w:r w:rsidRPr="00BC53DC">
              <w:rPr>
                <w:rFonts w:asciiTheme="minorEastAsia" w:eastAsiaTheme="minorEastAsia" w:hAnsiTheme="minorEastAsia" w:hint="eastAsia"/>
                <w:color w:val="000000"/>
                <w:sz w:val="18"/>
                <w:szCs w:val="18"/>
              </w:rPr>
              <w:t>《河北省欺诈骗取医疗保障基金行为举报奖励工作实施细则（试行）》（冀医保规〔2019〕3号）第四条“县级以上医疗保障部门主管本行政区域内的欺诈骗取医疗保障基金行为举报受理、查处等工作，医疗保障基金监督机构具体承办，履行以下职责：（一）依法受理、办理本级管辖范围内及上级交办、同级转办的欺诈骗取医疗保障基金行为举报线索，并依法对违法违规行为作出处理；（二）对属于下级医疗保障部门管辖范围的欺诈骗取医疗保障基金行为举报进行转办和督办；（三）会同有关部门协同办理跨行政区域、跨统筹层次或跨管理部门的欺诈骗取医疗保障基金行为举报线索；（四）必要时可以聘请专业人员及第三方机构配合调查；（五）收集、汇总、分析欺诈骗取医疗保障基金行为举报线索的受理、办理情况，并履行报告、通报职能；（六）欺诈骗取医疗保障基金行为举报其他相关工作。”</w:t>
            </w:r>
          </w:p>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2.同1。</w:t>
            </w:r>
          </w:p>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3.同1。</w:t>
            </w:r>
          </w:p>
          <w:p w:rsidR="00614639" w:rsidRPr="00BC53DC" w:rsidRDefault="004249D4" w:rsidP="00BC53DC">
            <w:pPr>
              <w:spacing w:line="240" w:lineRule="exact"/>
              <w:jc w:val="left"/>
              <w:rPr>
                <w:rFonts w:asciiTheme="minorEastAsia" w:eastAsiaTheme="minorEastAsia" w:hAnsiTheme="minorEastAsia"/>
                <w:sz w:val="18"/>
                <w:szCs w:val="18"/>
              </w:rPr>
            </w:pPr>
            <w:r w:rsidRPr="00BC53DC">
              <w:rPr>
                <w:rFonts w:asciiTheme="minorEastAsia" w:eastAsiaTheme="minorEastAsia" w:hAnsiTheme="minorEastAsia" w:hint="eastAsia"/>
                <w:color w:val="000000"/>
                <w:sz w:val="18"/>
                <w:szCs w:val="18"/>
              </w:rPr>
              <w:t>4.《河北省欺诈骗取医疗保障基金行为举报奖励工作实施细则（试行）》（冀医保规〔2019〕3号）第二十五条“举报奖励坚持精神奖励与物质奖励相结合。各统筹地区医疗保障部门按查实欺诈骗取医疗保障基金金额的一定比例，对符合条件的举报人予以奖励，最高额度不超过10万元……”</w:t>
            </w:r>
          </w:p>
        </w:tc>
        <w:tc>
          <w:tcPr>
            <w:tcW w:w="4623" w:type="dxa"/>
            <w:vAlign w:val="center"/>
          </w:tcPr>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sz w:val="18"/>
                <w:szCs w:val="18"/>
              </w:rPr>
              <w:t>1.《河北</w:t>
            </w:r>
            <w:r w:rsidRPr="00BC53DC">
              <w:rPr>
                <w:rFonts w:asciiTheme="minorEastAsia" w:eastAsiaTheme="minorEastAsia" w:hAnsiTheme="minorEastAsia" w:hint="eastAsia"/>
                <w:color w:val="000000"/>
                <w:sz w:val="18"/>
                <w:szCs w:val="18"/>
              </w:rPr>
              <w:t>省欺诈骗取医疗保障基金行为举报奖励工作实施细则（试行）》（冀医保规〔2019〕3号）第三十五条“统筹地区医疗保障部门支付举报奖金时，应当严格审核，防止骗取冒领。县级以上医疗保障部门工作人员在欺诈骗取医疗保障基金行为举报查处奖励工作中有滥用职权、玩忽职守、徇私舞弊，或者推诿、敷衍、拖延，给欺诈骗取医疗保障基金行为举报查处奖励工作造成较大影响的，给予批评教育；有下列情形的，视情节轻重给予行政处分；涉嫌犯罪的依法移送监察机关或者公安机关查处。</w:t>
            </w:r>
          </w:p>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（一）伪造或者教唆、伙同他人伪造举报材料，冒领举报奖金的；</w:t>
            </w:r>
          </w:p>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二）贪污、挪用、私分、截留奖励资金的；（三）其他应当依法承担法律责任的行为。”2.《河北省欺诈骗取医疗保障基金行为举报奖励工作实施细则（试行）》（冀医保规〔2019〕3号）第三十六条“县级以上医疗保障部门应当依法保护举报人、被举报人和合法权益，不得泄露举报人相关信息。因泄露举报人相关信息损害举报人利益的，按相关规定处理。”</w:t>
            </w:r>
          </w:p>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3.同1。</w:t>
            </w:r>
          </w:p>
          <w:p w:rsidR="00614639" w:rsidRPr="00BC53DC" w:rsidRDefault="004249D4" w:rsidP="00BC53DC">
            <w:pPr>
              <w:spacing w:line="240" w:lineRule="exact"/>
              <w:jc w:val="left"/>
              <w:rPr>
                <w:rFonts w:asciiTheme="minorEastAsia" w:eastAsiaTheme="minorEastAsia" w:hAnsiTheme="minorEastAsia"/>
                <w:color w:val="000000"/>
                <w:sz w:val="18"/>
                <w:szCs w:val="18"/>
              </w:rPr>
            </w:pPr>
            <w:r w:rsidRPr="00BC53DC">
              <w:rPr>
                <w:rFonts w:asciiTheme="minorEastAsia" w:eastAsiaTheme="minorEastAsia" w:hAnsiTheme="minorEastAsia" w:hint="eastAsia"/>
                <w:color w:val="000000"/>
                <w:sz w:val="18"/>
                <w:szCs w:val="18"/>
              </w:rPr>
              <w:t>4.同1。</w:t>
            </w:r>
          </w:p>
          <w:p w:rsidR="00614639" w:rsidRPr="00BC53DC" w:rsidRDefault="004249D4" w:rsidP="00BC53DC">
            <w:pPr>
              <w:spacing w:line="240" w:lineRule="exact"/>
              <w:jc w:val="left"/>
              <w:rPr>
                <w:rFonts w:asciiTheme="minorEastAsia" w:eastAsiaTheme="minorEastAsia" w:hAnsiTheme="minorEastAsia"/>
                <w:color w:val="FF0000"/>
                <w:sz w:val="18"/>
                <w:szCs w:val="18"/>
              </w:rPr>
            </w:pPr>
            <w:r w:rsidRPr="00BC53DC">
              <w:rPr>
                <w:rFonts w:asciiTheme="minorEastAsia" w:eastAsiaTheme="minorEastAsia" w:hAnsiTheme="minorEastAsia" w:hint="eastAsia"/>
                <w:color w:val="000000"/>
                <w:sz w:val="18"/>
                <w:szCs w:val="18"/>
              </w:rPr>
              <w:t>5.同1。</w:t>
            </w:r>
          </w:p>
        </w:tc>
        <w:tc>
          <w:tcPr>
            <w:tcW w:w="1334" w:type="dxa"/>
            <w:vAlign w:val="center"/>
          </w:tcPr>
          <w:p w:rsidR="00614639" w:rsidRDefault="00614639">
            <w:pPr>
              <w:spacing w:line="360" w:lineRule="exact"/>
              <w:jc w:val="center"/>
              <w:rPr>
                <w:rFonts w:ascii="仿宋_GB2312"/>
                <w:sz w:val="22"/>
                <w:szCs w:val="22"/>
              </w:rPr>
            </w:pPr>
          </w:p>
        </w:tc>
      </w:tr>
    </w:tbl>
    <w:p w:rsidR="00614639" w:rsidRPr="00BC53DC" w:rsidRDefault="004249D4" w:rsidP="00BC53DC">
      <w:pPr>
        <w:spacing w:line="400" w:lineRule="exact"/>
        <w:ind w:firstLineChars="198" w:firstLine="475"/>
        <w:rPr>
          <w:rFonts w:ascii="楷体_GB2312" w:eastAsia="楷体_GB2312" w:hAnsi="楷体_GB2312"/>
          <w:sz w:val="24"/>
        </w:rPr>
      </w:pPr>
      <w:r>
        <w:rPr>
          <w:rFonts w:ascii="楷体_GB2312" w:eastAsia="楷体_GB2312" w:hAnsi="楷体_GB2312" w:hint="eastAsia"/>
          <w:sz w:val="24"/>
        </w:rPr>
        <w:t>注：此表是特别设置的，是部门梳理、确定责任事项和追责情形的必要依据，也是审核小组审核、报审过程的必要环节，在最终向社会公布的权责清单中不作体现。①责任事项依据，应当引用责任事项所依据的法律法规规章文件的具体条款和内容。所引用的法条应当准确、完整，并选取直接对应的内容，其他内容可使用省略号。一个责任事项需要引用多个法定依据的，按照法律法规的位阶从高到低顺序排列。法定依据需要同时引用同一部法律的多个条文的，按照条文序号排列。②追责情形依据，应当引用追责情形所依据的法律法规规章文件的具体条款和内容（具体要求同“责任事项依据”）。</w:t>
      </w:r>
    </w:p>
    <w:p w:rsidR="00614639" w:rsidRDefault="00614639"/>
    <w:sectPr w:rsidR="00614639" w:rsidSect="00614639">
      <w:footerReference w:type="default" r:id="rId7"/>
      <w:pgSz w:w="16838" w:h="11906" w:orient="landscape"/>
      <w:pgMar w:top="1984" w:right="1417" w:bottom="1417" w:left="1417" w:header="851" w:footer="992" w:gutter="0"/>
      <w:cols w:space="0"/>
      <w:docGrid w:type="lines" w:linePitch="4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3F9" w:rsidRDefault="001023F9" w:rsidP="00614639">
      <w:r>
        <w:separator/>
      </w:r>
    </w:p>
  </w:endnote>
  <w:endnote w:type="continuationSeparator" w:id="0">
    <w:p w:rsidR="001023F9" w:rsidRDefault="001023F9" w:rsidP="0061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简体">
    <w:altName w:val="Microsoft YaHei UI"/>
    <w:charset w:val="86"/>
    <w:family w:val="script"/>
    <w:pitch w:val="fixed"/>
    <w:sig w:usb0="00000000" w:usb1="080E0000" w:usb2="00000010" w:usb3="00000000" w:csb0="00040000" w:csb1="00000000"/>
  </w:font>
  <w:font w:name="方正小标宋_GBK">
    <w:altName w:val="Arial Unicode MS"/>
    <w:charset w:val="86"/>
    <w:family w:val="auto"/>
    <w:pitch w:val="default"/>
    <w:sig w:usb0="00000000" w:usb1="080E0000" w:usb2="00000000" w:usb3="00000000" w:csb0="0004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639" w:rsidRDefault="001023F9">
    <w:pPr>
      <w:pStyle w:val="a4"/>
    </w:pPr>
    <w:r>
      <w:pict>
        <v:shapetype id="_x0000_t202" coordsize="21600,21600" o:spt="202" path="m,l,21600r21600,l21600,xe">
          <v:stroke joinstyle="miter"/>
          <v:path gradientshapeok="t" o:connecttype="rect"/>
        </v:shapetype>
        <v:shape id="_x0000_s2050" type="#_x0000_t202" style="position:absolute;margin-left:300.8pt;margin-top:0;width:2in;height:2in;z-index:251658240;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rsidR="00614639" w:rsidRDefault="004249D4">
                <w:pPr>
                  <w:pStyle w:val="a4"/>
                  <w:rPr>
                    <w:rFonts w:ascii="Times New Roman" w:hAnsi="Times New Roman" w:cs="Times New Roman"/>
                    <w:sz w:val="22"/>
                    <w:szCs w:val="22"/>
                  </w:rPr>
                </w:pPr>
                <w:r>
                  <w:rPr>
                    <w:rFonts w:ascii="Times New Roman" w:hAnsi="Times New Roman" w:cs="Times New Roman"/>
                    <w:sz w:val="22"/>
                    <w:szCs w:val="22"/>
                  </w:rPr>
                  <w:t>—</w:t>
                </w:r>
                <w:r w:rsidR="00351ECC">
                  <w:rPr>
                    <w:rFonts w:ascii="Times New Roman" w:hAnsi="Times New Roman" w:cs="Times New Roman"/>
                    <w:sz w:val="22"/>
                    <w:szCs w:val="22"/>
                  </w:rPr>
                  <w:fldChar w:fldCharType="begin"/>
                </w:r>
                <w:r>
                  <w:rPr>
                    <w:rFonts w:ascii="Times New Roman" w:hAnsi="Times New Roman" w:cs="Times New Roman"/>
                    <w:sz w:val="22"/>
                    <w:szCs w:val="22"/>
                  </w:rPr>
                  <w:instrText xml:space="preserve"> PAGE  \* MERGEFORMAT </w:instrText>
                </w:r>
                <w:r w:rsidR="00351ECC">
                  <w:rPr>
                    <w:rFonts w:ascii="Times New Roman" w:hAnsi="Times New Roman" w:cs="Times New Roman"/>
                    <w:sz w:val="22"/>
                    <w:szCs w:val="22"/>
                  </w:rPr>
                  <w:fldChar w:fldCharType="separate"/>
                </w:r>
                <w:r w:rsidR="00A83BFD">
                  <w:rPr>
                    <w:rFonts w:ascii="Times New Roman" w:hAnsi="Times New Roman" w:cs="Times New Roman"/>
                    <w:noProof/>
                    <w:sz w:val="22"/>
                    <w:szCs w:val="22"/>
                  </w:rPr>
                  <w:t>1</w:t>
                </w:r>
                <w:r w:rsidR="00351ECC">
                  <w:rPr>
                    <w:rFonts w:ascii="Times New Roman" w:hAnsi="Times New Roman" w:cs="Times New Roman"/>
                    <w:sz w:val="22"/>
                    <w:szCs w:val="22"/>
                  </w:rPr>
                  <w:fldChar w:fldCharType="end"/>
                </w:r>
                <w:r>
                  <w:rPr>
                    <w:rFonts w:ascii="Times New Roman" w:hAnsi="Times New Roman" w:cs="Times New Roman"/>
                    <w:sz w:val="22"/>
                    <w:szCs w:val="22"/>
                  </w:rPr>
                  <w:t>—</w:t>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3F9" w:rsidRDefault="001023F9" w:rsidP="00614639">
      <w:r>
        <w:separator/>
      </w:r>
    </w:p>
  </w:footnote>
  <w:footnote w:type="continuationSeparator" w:id="0">
    <w:p w:rsidR="001023F9" w:rsidRDefault="001023F9" w:rsidP="006146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bordersDoNotSurroundHeader/>
  <w:bordersDoNotSurroundFooter/>
  <w:defaultTabStop w:val="420"/>
  <w:drawingGridVerticalSpacing w:val="23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5FD3CA1"/>
    <w:rsid w:val="001023F9"/>
    <w:rsid w:val="00351ECC"/>
    <w:rsid w:val="004249D4"/>
    <w:rsid w:val="00614639"/>
    <w:rsid w:val="00A83BFD"/>
    <w:rsid w:val="00B72DD2"/>
    <w:rsid w:val="00BC53DC"/>
    <w:rsid w:val="00D6255D"/>
    <w:rsid w:val="00F56D40"/>
    <w:rsid w:val="04122969"/>
    <w:rsid w:val="04285799"/>
    <w:rsid w:val="05970049"/>
    <w:rsid w:val="059F3D8D"/>
    <w:rsid w:val="08706141"/>
    <w:rsid w:val="096F63F6"/>
    <w:rsid w:val="0BB00B0D"/>
    <w:rsid w:val="0C3C1D3C"/>
    <w:rsid w:val="0F623B98"/>
    <w:rsid w:val="0FF30276"/>
    <w:rsid w:val="10555BDD"/>
    <w:rsid w:val="1115460F"/>
    <w:rsid w:val="11440B85"/>
    <w:rsid w:val="11C57500"/>
    <w:rsid w:val="11C64512"/>
    <w:rsid w:val="126E63D8"/>
    <w:rsid w:val="13797C22"/>
    <w:rsid w:val="15294B22"/>
    <w:rsid w:val="182D458E"/>
    <w:rsid w:val="1DF44450"/>
    <w:rsid w:val="1EA6310F"/>
    <w:rsid w:val="1EA913B4"/>
    <w:rsid w:val="207A208C"/>
    <w:rsid w:val="208E2E7D"/>
    <w:rsid w:val="212843B8"/>
    <w:rsid w:val="22941658"/>
    <w:rsid w:val="25AD58B2"/>
    <w:rsid w:val="25BB3D17"/>
    <w:rsid w:val="25BE015C"/>
    <w:rsid w:val="26920DEF"/>
    <w:rsid w:val="26F65B6D"/>
    <w:rsid w:val="273766CF"/>
    <w:rsid w:val="28543928"/>
    <w:rsid w:val="294B7F97"/>
    <w:rsid w:val="2AA66462"/>
    <w:rsid w:val="2B075C21"/>
    <w:rsid w:val="2CB75755"/>
    <w:rsid w:val="2DAB7188"/>
    <w:rsid w:val="2DE51539"/>
    <w:rsid w:val="2FA94C7A"/>
    <w:rsid w:val="30780BA3"/>
    <w:rsid w:val="32CE7EC8"/>
    <w:rsid w:val="33B63640"/>
    <w:rsid w:val="33F86493"/>
    <w:rsid w:val="36C32D62"/>
    <w:rsid w:val="3AB8481A"/>
    <w:rsid w:val="3CCF6254"/>
    <w:rsid w:val="3D321954"/>
    <w:rsid w:val="3D6170BD"/>
    <w:rsid w:val="3E67106C"/>
    <w:rsid w:val="3F4229FE"/>
    <w:rsid w:val="3F7032D5"/>
    <w:rsid w:val="401E0536"/>
    <w:rsid w:val="40313ECC"/>
    <w:rsid w:val="405E41B4"/>
    <w:rsid w:val="407958E3"/>
    <w:rsid w:val="43365EF1"/>
    <w:rsid w:val="44B70B7E"/>
    <w:rsid w:val="45FD3CA1"/>
    <w:rsid w:val="480901F9"/>
    <w:rsid w:val="48190B5D"/>
    <w:rsid w:val="4A27246D"/>
    <w:rsid w:val="4BF24694"/>
    <w:rsid w:val="4CD0438D"/>
    <w:rsid w:val="4DAC1A25"/>
    <w:rsid w:val="4F864D90"/>
    <w:rsid w:val="4F970AA6"/>
    <w:rsid w:val="50FF4424"/>
    <w:rsid w:val="51BB2473"/>
    <w:rsid w:val="541B7C59"/>
    <w:rsid w:val="551F51F1"/>
    <w:rsid w:val="589B0714"/>
    <w:rsid w:val="59E93470"/>
    <w:rsid w:val="5B6912E3"/>
    <w:rsid w:val="5BA52E26"/>
    <w:rsid w:val="5C2C4F15"/>
    <w:rsid w:val="62684DDC"/>
    <w:rsid w:val="658B772D"/>
    <w:rsid w:val="664358A7"/>
    <w:rsid w:val="671A61EC"/>
    <w:rsid w:val="67D278AA"/>
    <w:rsid w:val="680413F8"/>
    <w:rsid w:val="6A8A121D"/>
    <w:rsid w:val="6A9F7FA1"/>
    <w:rsid w:val="6ACE322B"/>
    <w:rsid w:val="6CD270F2"/>
    <w:rsid w:val="6DAA51BD"/>
    <w:rsid w:val="6E155A21"/>
    <w:rsid w:val="71091CD5"/>
    <w:rsid w:val="71393743"/>
    <w:rsid w:val="732569D3"/>
    <w:rsid w:val="74204C88"/>
    <w:rsid w:val="773208C5"/>
    <w:rsid w:val="782128F9"/>
    <w:rsid w:val="7A510DD9"/>
    <w:rsid w:val="7A8B767B"/>
    <w:rsid w:val="7AB744EB"/>
    <w:rsid w:val="7B6B21F3"/>
    <w:rsid w:val="7CD95A25"/>
    <w:rsid w:val="7E125AA8"/>
    <w:rsid w:val="7E212AC1"/>
    <w:rsid w:val="7E242FD1"/>
    <w:rsid w:val="7F4C40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9E180990-7B19-42A2-9A75-BEEB89E7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614639"/>
    <w:pPr>
      <w:widowControl w:val="0"/>
      <w:jc w:val="both"/>
    </w:pPr>
    <w:rPr>
      <w:rFonts w:asciiTheme="minorHAnsi" w:eastAsia="仿宋_GB2312" w:hAnsiTheme="minorHAnsi" w:cstheme="minorBidi"/>
      <w:kern w:val="2"/>
      <w:sz w:val="32"/>
      <w:szCs w:val="32"/>
    </w:rPr>
  </w:style>
  <w:style w:type="paragraph" w:styleId="1">
    <w:name w:val="heading 1"/>
    <w:basedOn w:val="a"/>
    <w:next w:val="a"/>
    <w:qFormat/>
    <w:rsid w:val="00614639"/>
    <w:pPr>
      <w:spacing w:before="100" w:beforeAutospacing="1" w:after="100" w:afterAutospacing="1"/>
      <w:jc w:val="left"/>
      <w:outlineLvl w:val="0"/>
    </w:pPr>
    <w:rPr>
      <w:rFonts w:ascii="宋体" w:eastAsia="宋体" w:hAnsi="宋体" w:cs="Times New Roman" w:hint="eastAsia"/>
      <w:b/>
      <w:kern w:val="44"/>
      <w:sz w:val="48"/>
      <w:szCs w:val="48"/>
    </w:rPr>
  </w:style>
  <w:style w:type="paragraph" w:styleId="3">
    <w:name w:val="heading 3"/>
    <w:basedOn w:val="a"/>
    <w:next w:val="a"/>
    <w:unhideWhenUsed/>
    <w:qFormat/>
    <w:rsid w:val="00614639"/>
    <w:pPr>
      <w:keepNext/>
      <w:keepLines/>
      <w:spacing w:line="600" w:lineRule="exact"/>
      <w:outlineLvl w:val="2"/>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614639"/>
  </w:style>
  <w:style w:type="paragraph" w:styleId="a4">
    <w:name w:val="footer"/>
    <w:basedOn w:val="a"/>
    <w:rsid w:val="00614639"/>
    <w:pPr>
      <w:tabs>
        <w:tab w:val="center" w:pos="4153"/>
        <w:tab w:val="right" w:pos="8306"/>
      </w:tabs>
      <w:snapToGrid w:val="0"/>
      <w:jc w:val="left"/>
    </w:pPr>
    <w:rPr>
      <w:sz w:val="18"/>
    </w:rPr>
  </w:style>
  <w:style w:type="paragraph" w:styleId="a5">
    <w:name w:val="header"/>
    <w:basedOn w:val="a"/>
    <w:rsid w:val="0061463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rsid w:val="00614639"/>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3045</Words>
  <Characters>17361</Characters>
  <Application>Microsoft Office Word</Application>
  <DocSecurity>0</DocSecurity>
  <Lines>144</Lines>
  <Paragraphs>40</Paragraphs>
  <ScaleCrop>false</ScaleCrop>
  <Company>Microsoft</Company>
  <LinksUpToDate>false</LinksUpToDate>
  <CharactersWithSpaces>20366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6</cp:revision>
  <dcterms:created xsi:type="dcterms:W3CDTF">2020-11-16T02:01:00Z</dcterms:created>
  <dcterms:modified xsi:type="dcterms:W3CDTF">2021-03-25T08:47:00Z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