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FZXiaoBiaoSong-B05S" w:hAnsi="FZXiaoBiaoSong-B05S" w:eastAsia="FZXiaoBiaoSong-B05S"/>
          <w:sz w:val="36"/>
          <w:szCs w:val="36"/>
        </w:rPr>
      </w:pPr>
      <w:r>
        <w:rPr>
          <w:rFonts w:hint="eastAsia" w:ascii="FZXiaoBiaoSong-B05S" w:hAnsi="FZXiaoBiaoSong-B05S" w:eastAsia="FZXiaoBiaoSong-B05S"/>
          <w:sz w:val="36"/>
          <w:szCs w:val="36"/>
        </w:rPr>
        <w:t>保定市徐水区医疗保障局部门权责清单事项分表</w:t>
      </w:r>
    </w:p>
    <w:p>
      <w:pPr>
        <w:spacing w:line="600" w:lineRule="exact"/>
        <w:jc w:val="center"/>
        <w:rPr>
          <w:rFonts w:ascii="楷体_GB2312" w:hAnsi="楷体_GB2312" w:eastAsia="楷体_GB2312"/>
          <w:sz w:val="36"/>
        </w:rPr>
      </w:pPr>
      <w:r>
        <w:rPr>
          <w:rFonts w:hint="eastAsia" w:ascii="楷体_GB2312" w:hAnsi="楷体_GB2312" w:eastAsia="楷体_GB2312"/>
        </w:rPr>
        <w:t>（共六类、18项）</w:t>
      </w:r>
    </w:p>
    <w:p>
      <w:pPr>
        <w:spacing w:line="360" w:lineRule="exact"/>
        <w:ind w:firstLine="480" w:firstLineChars="200"/>
        <w:rPr>
          <w:rFonts w:ascii="仿宋_GB2312"/>
          <w:sz w:val="28"/>
          <w:szCs w:val="28"/>
        </w:rPr>
      </w:pPr>
      <w:r>
        <w:rPr>
          <w:rFonts w:hint="eastAsia" w:ascii="楷体_GB2312" w:hAnsi="楷体_GB2312" w:eastAsia="楷体_GB2312"/>
          <w:sz w:val="24"/>
          <w:szCs w:val="28"/>
        </w:rPr>
        <w:t>单位：保定市徐水区医疗保障局</w:t>
      </w:r>
      <w:r>
        <w:rPr>
          <w:rFonts w:hint="eastAsia" w:ascii="楷体_GB2312" w:hAnsi="楷体_GB2312" w:eastAsia="楷体_GB2312" w:cs="Arial"/>
          <w:sz w:val="24"/>
          <w:szCs w:val="28"/>
        </w:rPr>
        <w:t>（公章）</w:t>
      </w:r>
    </w:p>
    <w:tbl>
      <w:tblPr>
        <w:tblStyle w:val="9"/>
        <w:tblW w:w="15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071"/>
        <w:gridCol w:w="1431"/>
        <w:gridCol w:w="1142"/>
        <w:gridCol w:w="3448"/>
        <w:gridCol w:w="3889"/>
        <w:gridCol w:w="3469"/>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tblHeader/>
          <w:jc w:val="center"/>
        </w:trPr>
        <w:tc>
          <w:tcPr>
            <w:tcW w:w="689"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pacing w:val="-15"/>
                <w:sz w:val="24"/>
                <w:szCs w:val="24"/>
              </w:rPr>
              <w:t>序号</w:t>
            </w:r>
          </w:p>
        </w:tc>
        <w:tc>
          <w:tcPr>
            <w:tcW w:w="1071"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pacing w:val="-15"/>
                <w:sz w:val="24"/>
                <w:szCs w:val="24"/>
              </w:rPr>
              <w:t>权力类型</w:t>
            </w:r>
          </w:p>
        </w:tc>
        <w:tc>
          <w:tcPr>
            <w:tcW w:w="1431"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z w:val="24"/>
                <w:szCs w:val="24"/>
              </w:rPr>
              <w:t>权力事项</w:t>
            </w:r>
          </w:p>
        </w:tc>
        <w:tc>
          <w:tcPr>
            <w:tcW w:w="1142"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pacing w:val="-12"/>
                <w:sz w:val="24"/>
                <w:szCs w:val="24"/>
              </w:rPr>
              <w:t>行政主体</w:t>
            </w:r>
          </w:p>
        </w:tc>
        <w:tc>
          <w:tcPr>
            <w:tcW w:w="3448"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z w:val="24"/>
                <w:szCs w:val="24"/>
              </w:rPr>
              <w:t>实施依据</w:t>
            </w:r>
          </w:p>
        </w:tc>
        <w:tc>
          <w:tcPr>
            <w:tcW w:w="3889"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z w:val="24"/>
                <w:szCs w:val="24"/>
              </w:rPr>
              <w:t>责任事项</w:t>
            </w:r>
          </w:p>
        </w:tc>
        <w:tc>
          <w:tcPr>
            <w:tcW w:w="3469"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z w:val="24"/>
                <w:szCs w:val="24"/>
              </w:rPr>
              <w:t>追责情形</w:t>
            </w:r>
          </w:p>
        </w:tc>
        <w:tc>
          <w:tcPr>
            <w:tcW w:w="637" w:type="dxa"/>
            <w:vAlign w:val="center"/>
          </w:tcPr>
          <w:p>
            <w:pPr>
              <w:autoSpaceDN w:val="0"/>
              <w:spacing w:line="300" w:lineRule="exact"/>
              <w:jc w:val="center"/>
              <w:textAlignment w:val="center"/>
              <w:rPr>
                <w:rFonts w:ascii="仿宋_GB2312"/>
                <w:sz w:val="24"/>
                <w:szCs w:val="24"/>
              </w:rPr>
            </w:pPr>
            <w:r>
              <w:rPr>
                <w:rFonts w:ascii="SimHei" w:hAnsi="SimHei" w:eastAsia="SimHei"/>
                <w:color w:val="000000"/>
                <w:spacing w:val="-15"/>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1"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对用人单位不办理医疗保险和生育保险登记、未按规定变更登记或注销登记以及伪造、变造登记证明的处罚</w:t>
            </w:r>
          </w:p>
        </w:tc>
        <w:tc>
          <w:tcPr>
            <w:tcW w:w="1142"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律】《中华人民共和国社会保险法》）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1、立案责任：发现用人单位不办理医疗保险和生育保险登记、未按规定变更登记或注销登记以及伪造、变造登记证明的违法行为，予以审查，决定是否立案。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对将本人的基本医疗保险凭证出借给他人就医或者出借给医疗机构使用的处罚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政府规章】《河北省基本医疗保险服务监督管理办法》（河北省人民政府令〔2015﹞第12号）第二十六条：违反本办法第十条第三项规定的（不得将本人的医疗保险凭证出借给他人就医或者出借给医疗机构使用），由社会保险行政部门予以警告，责令改正，并可以处二百元以上五百元以下的罚款。</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1、立案责任：发现参保人将本人的基本医疗保险凭证出借给他人就医或者出借给医疗机构使用的违法行为，予以审查，决定是否立案。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7"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对医疗保险经办机构以及医疗机构、药品经营单位等医疗保险服务机构以欺诈、伪造证明材料或者其他手段骗取医疗保险、生育保险基金支出的处罚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法律】《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法律】《中华人民共和国基本医疗卫生与健康促进法》第一百零四条：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部委规章】《实施〈中华人民共和国社会保险法〉若干规定》（中华人民共和国人力资源和社会保障部令第13号）第二十五条：医疗机构、药品经营单位等社会保险服务机构以欺诈、伪造证明材料或者其他手段骗取社会保险基金支出的，由社会保险行政部门责令退回骗取的社会保险金，处骗取金额二倍以上五倍以下的罚款。</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1、立案责任：发现医疗保险经办机构以及医疗机构、药品经营单位等医疗保险服务机构以欺诈、伪造证明材料或者其他手段骗取医疗保险、生育保险基金支出的违法行为，予以审查，决定是否立案。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4"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对以欺诈、伪造证明材料或者其他手段骗取医疗保险、生育保险待遇的处罚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1.【法律】《社会保险法》第八十八条：以欺诈、伪造证明材料或者其他手段骗取社会保险待遇的，由社会保险行政部门责令退回骗取的社会保险金，处骗取金额二倍以上五倍以下的罚款。</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法律】《中华人民共和国基本医疗卫生与健康促进法》第一百零四条：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政府规章】《河北省社会救助实施办法》(河北省人民政府令〔2015〕第7号)第六十三条：采取虚报、隐瞒、伪造等手段，骗取社会救助资金、物资或者服务的，由有关部门决定停止社会救助，责令退回非法获取的救助资金、物资，可以处非法获得的救助款额或者物资价值一倍以上三倍以下的罚款;构成违反治安管理行为的，依法给予治安管理处罚。</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1、立案责任：发现以欺诈、伪造证明材料或者其他手段骗取医疗保险、生育保险待遇的的违法行为，予以审查，决定是否立案。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6"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对采取虚报、隐瞒、伪造等手段，骗取医疗救助基金的处罚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【行政法规】《社会救助暂行办法》（中华人民共和国国务院令第649号）第六十八条： 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1、立案责任：发现采取虚报、隐瞒、伪造等手段，骗取医疗救助基金的的违法行为，予以审查，决定是否立案。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1"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对以违反医药价格管理政策等为手段，骗取医保基金支出行为的处罚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律】《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1、立案责任：发现以违反医药价格管理政策等为手段，骗取医保基金支出的违法行为，予以审查，决定是否立案。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6"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行政处罚</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highlight w:val="yellow"/>
              </w:rPr>
            </w:pPr>
            <w:r>
              <w:rPr>
                <w:rFonts w:hint="eastAsia" w:asciiTheme="minorEastAsia" w:hAnsiTheme="minorEastAsia" w:eastAsiaTheme="minorEastAsia"/>
                <w:color w:val="000000"/>
                <w:sz w:val="21"/>
                <w:szCs w:val="21"/>
              </w:rPr>
              <w:t>对参加药品采购投标的投标人的违法行为进行监督处罚</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【法律】《中华人民共和国基本医疗卫生与健康促进法》第一百零三条：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tc>
        <w:tc>
          <w:tcPr>
            <w:tcW w:w="388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1、立案责任：发现参加药品采购投标的投标人以低于成本的报价竞标，或者以欺诈、串通投标、滥用市场支配地位等方式竞标的违法行为，予以审查，决定是否立案。</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4、告知责任：作出行政处罚决定前，应制作《行政处罚告知书》送达当事人，告知违法事实及其享有的陈述、申辩等权利。符合听证规定的，制作并送达《行政处罚听证告知书》。</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5、决定责任：制作行政处罚决定书，载明行政处罚种类、依据、履行方式、期限、救济途径等内容。</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6、送达责任：行政处罚决定书按法律规定的方式送达当事人。</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7、执行责任：依照生效的行政处罚决定，予以处罚。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8、其他法律法规规章文件规定应履行的责任。</w:t>
            </w:r>
          </w:p>
        </w:tc>
        <w:tc>
          <w:tcPr>
            <w:tcW w:w="3469"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1、没有法律和事实依据实施行政处罚的；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2、行政处罚显失公正的；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3、执法人员玩忽职守，对应当予以制止和处罚的违法行为不予制止、处罚，致使医疗保障基金损失的；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4、不具备行政执法资格实施行政处罚的；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5、应当依法移送追究刑事责任，而未依法移送有权机关的；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6、擅自改变行政处罚种类、幅度的；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7、违反法定的行政处罚程序的；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8、委托不符合法定条件的组织实施行政处罚的；</w:t>
            </w:r>
          </w:p>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9、在行政处罚过程中发生腐败行为的；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8"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行政强制</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对被转移、隐匿或者灭失的医疗保障基金收支、管理相关的资料予以封存</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法律】《中华人民共和国社会保险法》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社会保险行政部门对社会保险基金实施监督检查,有权采取下列措施:</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（一）查阅、记录、复制与社会保险基金收支、管理和投资运营相关的资料,对可能被转移、隐匿或者灭失的资料予以封存；</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（二）询问与调查事项有关的单位和个人,要求其对与调查事项有关的问题作出说明、提供有关证明材料；</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（三）对隐匿、转移、侵占、挪用社会保险基金的行为予以制止并责令改正。</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p>
        </w:tc>
        <w:tc>
          <w:tcPr>
            <w:tcW w:w="3889" w:type="dxa"/>
            <w:vAlign w:val="center"/>
          </w:tcPr>
          <w:p>
            <w:pPr>
              <w:numPr>
                <w:ilvl w:val="0"/>
                <w:numId w:val="1"/>
              </w:numPr>
              <w:autoSpaceDN w:val="0"/>
              <w:spacing w:line="240" w:lineRule="exact"/>
              <w:textAlignment w:val="center"/>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催告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p>
          <w:p>
            <w:pPr>
              <w:numPr>
                <w:ilvl w:val="0"/>
                <w:numId w:val="0"/>
              </w:num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olor w:val="000000" w:themeColor="text1"/>
                <w:sz w:val="21"/>
                <w:szCs w:val="21"/>
                <w14:textFill>
                  <w14:solidFill>
                    <w14:schemeClr w14:val="tx1"/>
                  </w14:solidFill>
                </w14:textFill>
              </w:rPr>
              <w:t>、决定责任:在证据可能被转移、隐匿或者灭失的情况下，经行政部门负责人报告、批准后，当场告知当事人采取行政强制措施的理由、依据以及当事人依法享有的权利、救济途径，听取当事人的陈述和申辩，并制作现场笔录。根据中止和终结执行的适用情形，做出中止或终结执行决定。情况紧急，需要当场采取行政强制措施的，执法人员应当在二十四小时内向医疗保障行政部门负责人报告，并补办批准手续。</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olor w:val="000000" w:themeColor="text1"/>
                <w:sz w:val="21"/>
                <w:szCs w:val="21"/>
                <w14:textFill>
                  <w14:solidFill>
                    <w14:schemeClr w14:val="tx1"/>
                  </w14:solidFill>
                </w14:textFill>
              </w:rPr>
              <w:t>、执行责任:由医疗保障行政主管部门实施封存，并出具封存决定书，决定书应当载明下列事项：</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（一）当事人的姓名或者名称、地址；</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（二）封存的理由、依据和期限；</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（三）封存场所、设施或者财物的名称、数量等；</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（四）申请行政复议或者提起行政诉讼的途径和期限；</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（五）医疗保障行政部门的名称、印章和日期。封存清单一式两份，由当事人和医疗保障行政部门分别保存。</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4</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lang w:eastAsia="zh-CN"/>
                <w14:textFill>
                  <w14:solidFill>
                    <w14:schemeClr w14:val="tx1"/>
                  </w14:solidFill>
                </w14:textFill>
              </w:rPr>
              <w:t>事后监管</w:t>
            </w:r>
            <w:r>
              <w:rPr>
                <w:rFonts w:hint="eastAsia" w:asciiTheme="minorEastAsia" w:hAnsiTheme="minorEastAsia" w:eastAsiaTheme="minorEastAsia"/>
                <w:color w:val="000000" w:themeColor="text1"/>
                <w:sz w:val="21"/>
                <w:szCs w:val="21"/>
                <w14:textFill>
                  <w14:solidFill>
                    <w14:schemeClr w14:val="tx1"/>
                  </w14:solidFill>
                </w14:textFill>
              </w:rPr>
              <w:t>:封存的资料、设施等物品应当妥善保管，不得使用或者损毁；医疗保障行政部门可以委托第三人保管，第三人不得损毁或者擅自转移、处置。因封存发生的保管费用由医疗保障行政部门承担。封存的物品及存放封存物品的场所，应当加贴医疗保障行政部门封条，任何人不得随意动用。</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1、对不符合条件的实施行政强制措施的；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2、因违法实施行政强制措施，给行政相对人造成损失的；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3、未依法实施封存造成社会保险基金收支、管理和投资运营相关的资料灭失；</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4、违反法定权限、程序实施行政强制的；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5、在实施强制执行措施中玩忽职守、滥用职权的；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6、在行使行政强制权过程中发生腐败行为的；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7"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行政给付</w:t>
            </w:r>
          </w:p>
        </w:tc>
        <w:tc>
          <w:tcPr>
            <w:tcW w:w="1431" w:type="dxa"/>
            <w:vAlign w:val="center"/>
          </w:tcPr>
          <w:p>
            <w:pPr>
              <w:autoSpaceDN w:val="0"/>
              <w:spacing w:line="240" w:lineRule="exact"/>
              <w:jc w:val="lef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pacing w:val="-9"/>
                <w:sz w:val="21"/>
                <w:szCs w:val="21"/>
                <w14:textFill>
                  <w14:solidFill>
                    <w14:schemeClr w14:val="tx1"/>
                  </w14:solidFill>
                </w14:textFill>
              </w:rPr>
              <w:t>生育津贴</w:t>
            </w:r>
            <w:r>
              <w:rPr>
                <w:rFonts w:hint="eastAsia" w:asciiTheme="minorEastAsia" w:hAnsiTheme="minorEastAsia" w:eastAsiaTheme="minorEastAsia"/>
                <w:color w:val="000000" w:themeColor="text1"/>
                <w:spacing w:val="-9"/>
                <w:sz w:val="21"/>
                <w:szCs w:val="21"/>
                <w:lang w:eastAsia="zh-CN"/>
                <w14:textFill>
                  <w14:solidFill>
                    <w14:schemeClr w14:val="tx1"/>
                  </w14:solidFill>
                </w14:textFill>
              </w:rPr>
              <w:t>支</w:t>
            </w:r>
            <w:r>
              <w:rPr>
                <w:rFonts w:hint="eastAsia" w:asciiTheme="minorEastAsia" w:hAnsiTheme="minorEastAsia" w:eastAsiaTheme="minorEastAsia"/>
                <w:color w:val="000000" w:themeColor="text1"/>
                <w:spacing w:val="-9"/>
                <w:sz w:val="21"/>
                <w:szCs w:val="21"/>
                <w14:textFill>
                  <w14:solidFill>
                    <w14:schemeClr w14:val="tx1"/>
                  </w14:solidFill>
                </w14:textFill>
              </w:rPr>
              <w:t>付</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【法律】《中华人民共和国社会保险法》第五十六条：职工有下列情形之一的,可以按照国家规定享受生育津贴:</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（一）女职工生育享受产假；</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（二）享受计划生育手术休假；</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（三）法律、法规规定的其他情形。</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生育津贴按照职工所在用人单位上年度职工月平均工资计发。</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p>
        </w:tc>
        <w:tc>
          <w:tcPr>
            <w:tcW w:w="3889" w:type="dxa"/>
            <w:vAlign w:val="center"/>
          </w:tcPr>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1、受理责任：依法受理或不予受理，并一次性告之不予受理理由或需补充提供的相关材料目录。</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2、审查责任：审查核对病历资料。</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3、决定责任：符合条件的，于20个工作日内向参保单位拨付生育津贴。</w:t>
            </w:r>
          </w:p>
          <w:p>
            <w:pPr>
              <w:autoSpaceDN w:val="0"/>
              <w:spacing w:line="240" w:lineRule="exact"/>
              <w:textAlignment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4、事后监管责任：登记并留存病历资料。</w:t>
            </w:r>
          </w:p>
          <w:p>
            <w:pPr>
              <w:autoSpaceDN w:val="0"/>
              <w:spacing w:line="240" w:lineRule="exact"/>
              <w:textAlignment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1、泄露用人单位和个人信息的；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2、违反规定拨付参保女职工生育津贴的；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3、未按照规定的标准办理，或在生育津贴申领工作中利用职权谋取私利的；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4、侵犯</w:t>
            </w:r>
            <w:r>
              <w:rPr>
                <w:rFonts w:hint="eastAsia" w:asciiTheme="minorEastAsia" w:hAnsiTheme="minorEastAsia" w:eastAsiaTheme="minorEastAsia"/>
                <w:color w:val="000000"/>
                <w:sz w:val="21"/>
                <w:szCs w:val="21"/>
                <w:lang w:eastAsia="zh-CN"/>
              </w:rPr>
              <w:t>辖区</w:t>
            </w:r>
            <w:r>
              <w:rPr>
                <w:rFonts w:hint="eastAsia" w:asciiTheme="minorEastAsia" w:hAnsiTheme="minorEastAsia" w:eastAsiaTheme="minorEastAsia"/>
                <w:color w:val="000000"/>
                <w:sz w:val="21"/>
                <w:szCs w:val="21"/>
              </w:rPr>
              <w:t>参保女职工合法权益，</w:t>
            </w:r>
            <w:r>
              <w:rPr>
                <w:rFonts w:hint="eastAsia" w:asciiTheme="minorEastAsia" w:hAnsiTheme="minorEastAsia" w:eastAsiaTheme="minorEastAsia"/>
                <w:sz w:val="21"/>
                <w:szCs w:val="21"/>
              </w:rPr>
              <w:t>给用人单位或者个人造成损失的</w:t>
            </w:r>
            <w:r>
              <w:rPr>
                <w:rFonts w:hint="eastAsia" w:asciiTheme="minorEastAsia" w:hAnsiTheme="minorEastAsia" w:eastAsiaTheme="minorEastAsia"/>
                <w:color w:val="000000"/>
                <w:sz w:val="21"/>
                <w:szCs w:val="21"/>
              </w:rPr>
              <w:t>；</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7"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对用人单位和个人遵守医疗保险法律、法规情况进行监督检查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1.【法律】《中华人民共和国社会保险法》第七十七条：县级以上人民政府社会保险行政部门应当加强对用人单位和个人遵守社会保险法律、法规情况的监督检查。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社会保险行政部门实施监督检查时,被检查的用人单位和个人应当如实提供与社会保险有关的资料,不得拒绝检查或者谎报、瞒报。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政府规章】《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3.【政府规章】《河北省社会保险基金监督办法》（河北省人民政府令〔2018﹞第1号）第十九条：社会保险行政部门履行下列监督职责：</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（一）对单位、个人执行社会保险基金法律、法规、规章和政策情况进行监督检查;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（二）对社会保险基金收支、管理、服务和投资运营等情况进行监督检查；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（三）组织开展社会保险基金安全评估，督促有关部门和机构消除社会保险基金安全隐患。</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1"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11</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highlight w:val="yellow"/>
              </w:rPr>
            </w:pPr>
            <w:r>
              <w:rPr>
                <w:rFonts w:hint="eastAsia" w:asciiTheme="minorEastAsia" w:hAnsiTheme="minorEastAsia" w:eastAsiaTheme="minorEastAsia"/>
                <w:color w:val="000000"/>
                <w:sz w:val="21"/>
                <w:szCs w:val="21"/>
              </w:rPr>
              <w:t>对纳入基本医疗保险基金支付范围的医疗服务行为和医疗费用进行监督检查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律】《中华人民共和国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1、检查责任：对纳入基本医疗保险基金支付范围的医疗服务行为和医疗费用进行监督管理。</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7"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12</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对医疗救助的监督检查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【行政法规】《社会救助暂行办法》（中华人民共和国国务院令第649号）第五十七条：县级以上人民政府及其社会救助管理部门应当加强对社会救助工作的监督检查，完善相关监督管理制度。</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1、检查责任：对医疗救助的监督检查。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1"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13</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highlight w:val="yellow"/>
              </w:rPr>
            </w:pPr>
            <w:r>
              <w:rPr>
                <w:rFonts w:hint="eastAsia" w:asciiTheme="minorEastAsia" w:hAnsiTheme="minorEastAsia" w:eastAsiaTheme="minorEastAsia"/>
                <w:color w:val="000000"/>
                <w:sz w:val="21"/>
                <w:szCs w:val="21"/>
              </w:rPr>
              <w:t>对药品、医用耗材价格进行监测和成本检查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法律】《中华人民共和国基本医疗卫生与健康促进法》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2.【法律】《药品管理法》第八十六条：药品上市许可持有人、药品生产企业、药品经营企业和医疗机构应当依法向药品价格主管部门提供其药品的实际购销价格和购销数量的资料。</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1、检查责任：对药品、医用耗材价格进行监测和成本调查。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5"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14</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pacing w:val="-9"/>
                <w:sz w:val="21"/>
                <w:szCs w:val="21"/>
              </w:rPr>
              <w:t>对药品上市许可持有人、药品和医用耗材生产企业、药品经营企业和医疗机构向医药价格主管部门提供其药品、医用耗材的实际购销价格和购销数量等资料的监督检查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【法律】《中华人民共和国药品管理法》第八十六条：药品上市许可持有人、药品生产企业、药品经营企业和医疗机构应当依法向药品价格主管部门提供其药品的实际购销价格和购销数量等资料。</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1、检查责任：对药品上市许可持有人、药品和医用耗材生产企业、药品经营企业和医疗机构向医药价格主管部门提供其药品、医用耗材的实际购销价格和购销数量等资料的监督检查。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8"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15</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对公立医疗机构药品和高值医用耗材集中采购行为合规性的监督检查</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【行政规范性文件】《中共保定市委办公室 保定市人民政府办公室 关于印发&lt;保定市徐水区医疗保障局职能配置内设机构和人员编制规定&gt;的通知》（保办字【2019】43号】）</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1、检查责任：对公立医疗机构药品和高值医用耗材集中采购行为合规性的监督检查。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4、事后管理责任：对监督检查发现问题的整改情况组织进行核查。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1、不对本辖区内用人单位和个人遵守医疗保险法律、法规情况进行监督检查；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2、对在检查中发现的问题，不责令限期整改、不依法实施处罚。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3、不及时予以公告，对构成违法犯罪的不移交司法机关；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bl>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page"/>
      </w:r>
    </w:p>
    <w:tbl>
      <w:tblPr>
        <w:tblStyle w:val="9"/>
        <w:tblW w:w="15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071"/>
        <w:gridCol w:w="1431"/>
        <w:gridCol w:w="1142"/>
        <w:gridCol w:w="3448"/>
        <w:gridCol w:w="3889"/>
        <w:gridCol w:w="3469"/>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6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序号</w:t>
            </w:r>
          </w:p>
        </w:tc>
        <w:tc>
          <w:tcPr>
            <w:tcW w:w="107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权力类型</w:t>
            </w:r>
          </w:p>
        </w:tc>
        <w:tc>
          <w:tcPr>
            <w:tcW w:w="143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权力事项</w:t>
            </w:r>
          </w:p>
        </w:tc>
        <w:tc>
          <w:tcPr>
            <w:tcW w:w="1142"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行政主体</w:t>
            </w:r>
          </w:p>
        </w:tc>
        <w:tc>
          <w:tcPr>
            <w:tcW w:w="3448"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实施依据</w:t>
            </w:r>
          </w:p>
        </w:tc>
        <w:tc>
          <w:tcPr>
            <w:tcW w:w="38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责任事项</w:t>
            </w:r>
          </w:p>
        </w:tc>
        <w:tc>
          <w:tcPr>
            <w:tcW w:w="346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追责情形</w:t>
            </w:r>
          </w:p>
        </w:tc>
        <w:tc>
          <w:tcPr>
            <w:tcW w:w="637"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6"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16</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行政检查</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highlight w:val="yellow"/>
              </w:rPr>
            </w:pPr>
            <w:r>
              <w:rPr>
                <w:rFonts w:hint="eastAsia" w:asciiTheme="minorEastAsia" w:hAnsiTheme="minorEastAsia" w:eastAsiaTheme="minorEastAsia"/>
                <w:color w:val="000000"/>
                <w:spacing w:val="-11"/>
                <w:sz w:val="21"/>
                <w:szCs w:val="21"/>
              </w:rPr>
              <w:t>医疗保险稽核</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1.【法律】《中华人民共和国社会保险法》第三十一条：社会保险经办机构根据管理服务的需要，可以与医疗机构、药品经营单位签订服务协议，规范医疗服务行为。医疗机构应当为参保人员提供合理、必要的医疗服务。</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2.【部门规章】《社会保险稽核办法》（劳动部令第16号）</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第二条：本办法所称稽核是指社会保险经办机构依法对社会保险费缴纳情况和社会保险待遇领取情况进行的核查。</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第三条：县级以上社会保险经办机构负责社会保险稽核工作。</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第五条：社会保险经办机构及社会保险稽核人员开展稽核工作，行使下列职权：</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（一）要求被稽核单位提供用人情况、工资收入情况、财务报表、统计报表、缴费数据和相关帐册、会计凭证等与缴纳社会保险费有关的情况和资料；</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（二）可以记录、录音、录像、照相和复制与缴纳社会保险费有关的资料，对被稽核对象的参保情况和缴纳社会保险费等方面的情况进行调查、询问；</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（三）要求被稽核对象提供与稽核事项有关的资料。</w:t>
            </w:r>
          </w:p>
          <w:p>
            <w:pPr>
              <w:autoSpaceDN w:val="0"/>
              <w:spacing w:line="240" w:lineRule="exact"/>
              <w:textAlignment w:val="center"/>
              <w:rPr>
                <w:rFonts w:asciiTheme="minorEastAsia" w:hAnsiTheme="minorEastAsia" w:eastAsiaTheme="minorEastAsia"/>
                <w:color w:val="000000"/>
                <w:spacing w:val="-11"/>
                <w:sz w:val="21"/>
                <w:szCs w:val="21"/>
              </w:rPr>
            </w:pPr>
            <w:r>
              <w:rPr>
                <w:rFonts w:hint="eastAsia" w:asciiTheme="minorEastAsia" w:hAnsiTheme="minorEastAsia" w:eastAsiaTheme="minorEastAsia"/>
                <w:color w:val="000000"/>
                <w:spacing w:val="-11"/>
                <w:sz w:val="21"/>
                <w:szCs w:val="21"/>
              </w:rPr>
              <w:t>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1、检查责任：对</w:t>
            </w:r>
            <w:r>
              <w:rPr>
                <w:rFonts w:hint="eastAsia" w:asciiTheme="minorEastAsia" w:hAnsiTheme="minorEastAsia" w:eastAsiaTheme="minorEastAsia"/>
                <w:color w:val="000000"/>
                <w:spacing w:val="-11"/>
                <w:sz w:val="21"/>
                <w:szCs w:val="21"/>
              </w:rPr>
              <w:t>医疗保险费开展稽核工作</w:t>
            </w:r>
            <w:r>
              <w:rPr>
                <w:rFonts w:hint="eastAsia" w:asciiTheme="minorEastAsia" w:hAnsiTheme="minorEastAsia" w:eastAsiaTheme="minorEastAsia"/>
                <w:color w:val="000000"/>
                <w:sz w:val="21"/>
                <w:szCs w:val="21"/>
              </w:rPr>
              <w:t>。</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2、处置责任：对监督检查发现的问题，责令限期整改、依法实施处罚。</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3、移送责任：及时予以公告，对构成违法犯罪的移送司法机关、。</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4、事后管理责任：对稽核发现问题的整改情况组织进行核查。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1、未依法履行基本医疗保险管理服务职责的；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2、克扣或者拒不按时支付基本医疗保险基金的；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hint="eastAsia" w:asciiTheme="minorEastAsia" w:hAnsiTheme="minorEastAsia" w:eastAsiaTheme="minorEastAsia"/>
                <w:sz w:val="21"/>
                <w:szCs w:val="21"/>
              </w:rPr>
              <w:t>丢失或者篡改基本医疗保险待遇记录的</w:t>
            </w:r>
            <w:r>
              <w:rPr>
                <w:rFonts w:hint="eastAsia" w:asciiTheme="minorEastAsia" w:hAnsiTheme="minorEastAsia" w:eastAsiaTheme="minorEastAsia"/>
                <w:color w:val="000000"/>
                <w:sz w:val="21"/>
                <w:szCs w:val="21"/>
              </w:rPr>
              <w:t>；</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4、骗取或者协助他人骗取基本医疗保险基金支出的；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在稽核工作中滥用职权、徇私舞弊、玩忽职守的；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6、对监督检查发现的问题，整改完成后，不对整改情况组织进行核查；</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6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序号</w:t>
            </w:r>
          </w:p>
        </w:tc>
        <w:tc>
          <w:tcPr>
            <w:tcW w:w="107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权力类型</w:t>
            </w:r>
          </w:p>
        </w:tc>
        <w:tc>
          <w:tcPr>
            <w:tcW w:w="143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权力事项</w:t>
            </w:r>
          </w:p>
        </w:tc>
        <w:tc>
          <w:tcPr>
            <w:tcW w:w="1142"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行政主体</w:t>
            </w:r>
          </w:p>
        </w:tc>
        <w:tc>
          <w:tcPr>
            <w:tcW w:w="3448"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实施依据</w:t>
            </w:r>
          </w:p>
        </w:tc>
        <w:tc>
          <w:tcPr>
            <w:tcW w:w="38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责任事项</w:t>
            </w:r>
          </w:p>
        </w:tc>
        <w:tc>
          <w:tcPr>
            <w:tcW w:w="346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追责情形</w:t>
            </w:r>
          </w:p>
        </w:tc>
        <w:tc>
          <w:tcPr>
            <w:tcW w:w="637"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6"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17</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行政确认</w:t>
            </w:r>
          </w:p>
        </w:tc>
        <w:tc>
          <w:tcPr>
            <w:tcW w:w="1431" w:type="dxa"/>
            <w:vAlign w:val="center"/>
          </w:tcPr>
          <w:p>
            <w:pPr>
              <w:autoSpaceDN w:val="0"/>
              <w:spacing w:line="240" w:lineRule="exact"/>
              <w:jc w:val="left"/>
              <w:textAlignment w:val="center"/>
              <w:rPr>
                <w:rFonts w:cs="FangSong" w:asciiTheme="minorEastAsia" w:hAnsiTheme="minorEastAsia" w:eastAsiaTheme="minorEastAsia"/>
                <w:sz w:val="21"/>
                <w:szCs w:val="21"/>
              </w:rPr>
            </w:pPr>
            <w:r>
              <w:rPr>
                <w:rFonts w:hint="eastAsia" w:asciiTheme="minorEastAsia" w:hAnsiTheme="minorEastAsia" w:eastAsiaTheme="minorEastAsia"/>
                <w:color w:val="000000"/>
                <w:sz w:val="21"/>
                <w:szCs w:val="21"/>
              </w:rPr>
              <w:t>统筹单位医疗保险登记</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1.【法律】《中华人民共和国社会保险法》第八条：社会保险经办机构提供社会保险服务，负责社会保险登记、个人权益记录、社会保险待遇支付等工作。</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行政法规】《国务院关于修改部分行政法规的决定》（国务院令第710号）第二条：将《社会保险费征缴暂行条例》第八条修改为：企业在办理登记注册时，同步办理社会保险登记。前款规定以外的缴费单位应当自成立之日起30日内，向当地社会保险经办机构申请办理社会保险登记。</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3.【行政法规】《社会保险费征缴暂行条例》（国务院令第259号）第七条第一款：缴费单位必须向当地社会保险经办机构办理社会保险登记，参加社会保险。</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1、受理责任:公示依法应当提交的材料;一次性告知补正材料。</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2、审查责任:审核</w:t>
            </w:r>
            <w:r>
              <w:rPr>
                <w:rFonts w:hint="eastAsia" w:asciiTheme="minorEastAsia" w:hAnsiTheme="minorEastAsia" w:eastAsiaTheme="minorEastAsia"/>
                <w:color w:val="000000"/>
                <w:sz w:val="21"/>
                <w:szCs w:val="21"/>
                <w:lang w:eastAsia="zh-CN"/>
              </w:rPr>
              <w:t>区</w:t>
            </w:r>
            <w:r>
              <w:rPr>
                <w:rFonts w:hint="eastAsia" w:asciiTheme="minorEastAsia" w:hAnsiTheme="minorEastAsia" w:eastAsiaTheme="minorEastAsia"/>
                <w:color w:val="000000"/>
                <w:sz w:val="21"/>
                <w:szCs w:val="21"/>
              </w:rPr>
              <w:t>级医疗保险参保登记材料，材料齐全且符合要求的，即时办理。</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3、决定责任：做出申请人是否通过确认的决定；不符合要求的，应当书面通知申请人。</w:t>
            </w:r>
          </w:p>
          <w:p>
            <w:pPr>
              <w:pStyle w:val="2"/>
              <w:spacing w:line="24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4、事后监管责任：对统筹单位医疗保险登记进行</w:t>
            </w:r>
            <w:bookmarkStart w:id="0" w:name="_GoBack"/>
            <w:bookmarkEnd w:id="0"/>
            <w:r>
              <w:rPr>
                <w:rFonts w:hint="eastAsia" w:asciiTheme="minorEastAsia" w:hAnsiTheme="minorEastAsia" w:eastAsiaTheme="minorEastAsia"/>
                <w:color w:val="000000"/>
                <w:sz w:val="21"/>
                <w:szCs w:val="21"/>
              </w:rPr>
              <w:t>日常监督检查。</w:t>
            </w:r>
          </w:p>
          <w:p>
            <w:pPr>
              <w:pStyle w:val="2"/>
              <w:spacing w:line="24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1、对符合受理条件的行政认定申请不予受理的；</w:t>
            </w:r>
          </w:p>
          <w:p>
            <w:pPr>
              <w:pStyle w:val="2"/>
              <w:spacing w:line="24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2、未严格按照相关政策、法律、法规履行审查义务，对应当予以认定的不认定，或者对不应认定的予以认定；</w:t>
            </w:r>
          </w:p>
          <w:p>
            <w:pPr>
              <w:pStyle w:val="2"/>
              <w:spacing w:line="24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3、不依法履行监督职责或者监督不力，影响社会保险登记、个人权益记录、社会保险待遇支付等工作的；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4、从事参保登记管理的工作人员滥用职权、徇私舞弊、玩忽职守的；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5、从事参保登记管理的工作人员索贿、受贿，谋取不正当利益的；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6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序号</w:t>
            </w:r>
          </w:p>
        </w:tc>
        <w:tc>
          <w:tcPr>
            <w:tcW w:w="107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权力类型</w:t>
            </w:r>
          </w:p>
        </w:tc>
        <w:tc>
          <w:tcPr>
            <w:tcW w:w="1431"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权力事项</w:t>
            </w:r>
          </w:p>
        </w:tc>
        <w:tc>
          <w:tcPr>
            <w:tcW w:w="1142"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行政主体</w:t>
            </w:r>
          </w:p>
        </w:tc>
        <w:tc>
          <w:tcPr>
            <w:tcW w:w="3448"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实施依据</w:t>
            </w:r>
          </w:p>
        </w:tc>
        <w:tc>
          <w:tcPr>
            <w:tcW w:w="388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责任事项</w:t>
            </w:r>
          </w:p>
        </w:tc>
        <w:tc>
          <w:tcPr>
            <w:tcW w:w="3469"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追责情形</w:t>
            </w:r>
          </w:p>
        </w:tc>
        <w:tc>
          <w:tcPr>
            <w:tcW w:w="637" w:type="dxa"/>
            <w:vAlign w:val="center"/>
          </w:tcPr>
          <w:p>
            <w:pPr>
              <w:autoSpaceDN w:val="0"/>
              <w:spacing w:line="240" w:lineRule="exact"/>
              <w:jc w:val="center"/>
              <w:textAlignment w:val="center"/>
              <w:rPr>
                <w:rFonts w:ascii="SimHei" w:hAnsi="SimHei" w:eastAsia="SimHei"/>
                <w:color w:val="000000"/>
                <w:spacing w:val="-15"/>
                <w:sz w:val="24"/>
                <w:szCs w:val="24"/>
              </w:rPr>
            </w:pPr>
            <w:r>
              <w:rPr>
                <w:rFonts w:ascii="SimHei" w:hAnsi="SimHei" w:eastAsia="SimHei"/>
                <w:color w:val="000000"/>
                <w:spacing w:val="-15"/>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exact"/>
          <w:jc w:val="center"/>
        </w:trPr>
        <w:tc>
          <w:tcPr>
            <w:tcW w:w="689"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18</w:t>
            </w:r>
          </w:p>
        </w:tc>
        <w:tc>
          <w:tcPr>
            <w:tcW w:w="1071" w:type="dxa"/>
            <w:vAlign w:val="center"/>
          </w:tcPr>
          <w:p>
            <w:pPr>
              <w:autoSpaceDN w:val="0"/>
              <w:spacing w:line="240" w:lineRule="exact"/>
              <w:jc w:val="center"/>
              <w:textAlignment w:val="center"/>
              <w:rPr>
                <w:rFonts w:asciiTheme="minorEastAsia" w:hAnsiTheme="minorEastAsia" w:eastAsiaTheme="minorEastAsia"/>
                <w:color w:val="000000"/>
                <w:spacing w:val="-5"/>
                <w:sz w:val="21"/>
                <w:szCs w:val="21"/>
              </w:rPr>
            </w:pPr>
            <w:r>
              <w:rPr>
                <w:rFonts w:hint="eastAsia" w:asciiTheme="minorEastAsia" w:hAnsiTheme="minorEastAsia" w:eastAsiaTheme="minorEastAsia"/>
                <w:color w:val="000000"/>
                <w:spacing w:val="-5"/>
                <w:sz w:val="21"/>
                <w:szCs w:val="21"/>
              </w:rPr>
              <w:t>行政奖励</w:t>
            </w:r>
          </w:p>
        </w:tc>
        <w:tc>
          <w:tcPr>
            <w:tcW w:w="1431" w:type="dxa"/>
            <w:vAlign w:val="center"/>
          </w:tcPr>
          <w:p>
            <w:pPr>
              <w:autoSpaceDN w:val="0"/>
              <w:spacing w:line="240" w:lineRule="exact"/>
              <w:jc w:val="lef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对举报人举报欺诈骗取医保基金行为进行奖励</w:t>
            </w:r>
          </w:p>
        </w:tc>
        <w:tc>
          <w:tcPr>
            <w:tcW w:w="1142"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保定市徐水区医疗保障局</w:t>
            </w:r>
          </w:p>
        </w:tc>
        <w:tc>
          <w:tcPr>
            <w:tcW w:w="3448"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【规范性文件】《河北省欺诈骗取医疗保障基金行为举报奖励工作实施细则（试行）》（冀医保规〔2019〕3号）</w:t>
            </w:r>
          </w:p>
        </w:tc>
        <w:tc>
          <w:tcPr>
            <w:tcW w:w="388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1、受理责任：依法受理、办理本级管辖范围内及上级交办、同级转办的欺诈骗取医疗保障基金行为举报线索。</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2、督办责任：对属于下级医疗保障部门管辖范围的欺诈骗取医疗保障基金行为举报进行转办和督办。</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3、查处责任：根据受理的举报案件线索，开展立案调查，积极会同有关部门协同办理跨行政区域、跨统筹层级及跨管理部门的欺诈骗取医疗保障基金行为举报线索。</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4、奖励责任：根据举报案件查处金额，按照规定比例对调查属实的举报案件举报人实施奖励。</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5、其他法律法规规章文件规定应履行的责任。</w:t>
            </w:r>
          </w:p>
        </w:tc>
        <w:tc>
          <w:tcPr>
            <w:tcW w:w="3469" w:type="dxa"/>
            <w:vAlign w:val="center"/>
          </w:tcPr>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因不履行或不正确履行行政职责，有下列情形的，行政机关及相关工作人员应承担相应责任：</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1、对举报线索应当依法受理、立案调查，不受理的；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2.泄露举报人相关信息的；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3、伪造或者教唆、伙同他人伪造举报材料,冒领举报奖金的；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4、工作中滥用职权、徇私舞弊、玩忽职守造成不良后果的；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5、工作中贪污、挪用、私分、截留奖励资金的；</w:t>
            </w:r>
          </w:p>
          <w:p>
            <w:pPr>
              <w:autoSpaceDN w:val="0"/>
              <w:spacing w:line="240" w:lineRule="exact"/>
              <w:textAlignment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6、其他违反法律法规规章文件规定的行为。</w:t>
            </w:r>
          </w:p>
        </w:tc>
        <w:tc>
          <w:tcPr>
            <w:tcW w:w="637" w:type="dxa"/>
            <w:vAlign w:val="center"/>
          </w:tcPr>
          <w:p>
            <w:pPr>
              <w:autoSpaceDN w:val="0"/>
              <w:spacing w:line="240" w:lineRule="exact"/>
              <w:jc w:val="center"/>
              <w:textAlignment w:val="center"/>
              <w:rPr>
                <w:rFonts w:asciiTheme="minorEastAsia" w:hAnsiTheme="minorEastAsia" w:eastAsiaTheme="minorEastAsia"/>
                <w:color w:val="000000"/>
                <w:sz w:val="21"/>
                <w:szCs w:val="21"/>
              </w:rPr>
            </w:pPr>
          </w:p>
        </w:tc>
      </w:tr>
    </w:tbl>
    <w:p/>
    <w:sectPr>
      <w:pgSz w:w="16838" w:h="11906" w:orient="landscape"/>
      <w:pgMar w:top="964" w:right="397" w:bottom="397" w:left="397" w:header="851" w:footer="992" w:gutter="0"/>
      <w:cols w:space="0" w:num="1"/>
      <w:docGrid w:type="lines" w:linePitch="4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FangSong"/>
    <w:panose1 w:val="00000000000000000000"/>
    <w:charset w:val="86"/>
    <w:family w:val="modern"/>
    <w:pitch w:val="default"/>
    <w:sig w:usb0="00000000" w:usb1="00000000" w:usb2="00000010" w:usb3="00000000" w:csb0="00040000" w:csb1="00000000"/>
  </w:font>
  <w:font w:name="FZXiaoBiaoSong-B05S">
    <w:panose1 w:val="02000000000000000000"/>
    <w:charset w:val="86"/>
    <w:family w:val="script"/>
    <w:pitch w:val="default"/>
    <w:sig w:usb0="00000001" w:usb1="08000000" w:usb2="00000000" w:usb3="00000000" w:csb0="00040000" w:csb1="00000000"/>
  </w:font>
  <w:font w:name="楷体_GB2312">
    <w:altName w:val="KaiTi"/>
    <w:panose1 w:val="00000000000000000000"/>
    <w:charset w:val="86"/>
    <w:family w:val="modern"/>
    <w:pitch w:val="default"/>
    <w:sig w:usb0="00000000" w:usb1="00000000" w:usb2="00000010" w:usb3="00000000" w:csb0="00040000" w:csb1="00000000"/>
  </w:font>
  <w:font w:name="FangSong">
    <w:panose1 w:val="02010609060101010101"/>
    <w:charset w:val="86"/>
    <w:family w:val="modern"/>
    <w:pitch w:val="default"/>
    <w:sig w:usb0="800002BF" w:usb1="38CF7CFA" w:usb2="00000016" w:usb3="00000000" w:csb0="00040001" w:csb1="00000000"/>
  </w:font>
  <w:font w:name="KaiTi">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B84BBF"/>
    <w:multiLevelType w:val="singleLevel"/>
    <w:tmpl w:val="55B84BB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40"/>
  <w:displayHorizontalDrawingGridEvery w:val="0"/>
  <w:displayVerticalDrawingGridEvery w:val="2"/>
  <w:characterSpacingControl w:val="compressPunctuation"/>
  <w:compat>
    <w:spaceForUL/>
    <w:balanceSingleByteDoubleByteWidth/>
    <w:doNotLeaveBackslashAlone/>
    <w:doNotExpandShiftReturn/>
    <w:adjustLineHeightInTable/>
    <w:doNotUseIndentAsNumberingTabStop/>
    <w:useAltKinsokuLineBreakRules/>
    <w:compatSetting w:name="compatibilityMode" w:uri="http://schemas.microsoft.com/office/word" w:val="12"/>
  </w:compat>
  <w:rsids>
    <w:rsidRoot w:val="0F4A2E54"/>
    <w:rsid w:val="0015607F"/>
    <w:rsid w:val="002022F7"/>
    <w:rsid w:val="00230250"/>
    <w:rsid w:val="0023497D"/>
    <w:rsid w:val="002442CF"/>
    <w:rsid w:val="00264436"/>
    <w:rsid w:val="00282ED5"/>
    <w:rsid w:val="002A51DE"/>
    <w:rsid w:val="00324E0C"/>
    <w:rsid w:val="00360418"/>
    <w:rsid w:val="003A4E43"/>
    <w:rsid w:val="003D4F47"/>
    <w:rsid w:val="003E694B"/>
    <w:rsid w:val="003F121C"/>
    <w:rsid w:val="00414BA0"/>
    <w:rsid w:val="00482C72"/>
    <w:rsid w:val="004A0FE0"/>
    <w:rsid w:val="004C768E"/>
    <w:rsid w:val="005040DE"/>
    <w:rsid w:val="00540789"/>
    <w:rsid w:val="00582D5B"/>
    <w:rsid w:val="005A46FE"/>
    <w:rsid w:val="0065429C"/>
    <w:rsid w:val="006A7F77"/>
    <w:rsid w:val="00744BF2"/>
    <w:rsid w:val="007F574C"/>
    <w:rsid w:val="00885713"/>
    <w:rsid w:val="00A11B4C"/>
    <w:rsid w:val="00A71BF9"/>
    <w:rsid w:val="00AC7FBF"/>
    <w:rsid w:val="00B904B9"/>
    <w:rsid w:val="00BB4307"/>
    <w:rsid w:val="00C27D3A"/>
    <w:rsid w:val="00C44F19"/>
    <w:rsid w:val="00CD383C"/>
    <w:rsid w:val="00CE643F"/>
    <w:rsid w:val="00D825B2"/>
    <w:rsid w:val="00E032E2"/>
    <w:rsid w:val="00EF4674"/>
    <w:rsid w:val="00EF529D"/>
    <w:rsid w:val="00F40CBA"/>
    <w:rsid w:val="00F82A7A"/>
    <w:rsid w:val="00FB09B3"/>
    <w:rsid w:val="00FC7583"/>
    <w:rsid w:val="00FE7E07"/>
    <w:rsid w:val="01260504"/>
    <w:rsid w:val="012E48B9"/>
    <w:rsid w:val="014B67BA"/>
    <w:rsid w:val="015D43F1"/>
    <w:rsid w:val="016131F3"/>
    <w:rsid w:val="01AF37C5"/>
    <w:rsid w:val="020240E1"/>
    <w:rsid w:val="02574FB7"/>
    <w:rsid w:val="027642EC"/>
    <w:rsid w:val="028271DF"/>
    <w:rsid w:val="02AF398C"/>
    <w:rsid w:val="02F372F2"/>
    <w:rsid w:val="03043BC5"/>
    <w:rsid w:val="03A8611F"/>
    <w:rsid w:val="03B0298E"/>
    <w:rsid w:val="03BB2984"/>
    <w:rsid w:val="03D37826"/>
    <w:rsid w:val="04112D3A"/>
    <w:rsid w:val="04115588"/>
    <w:rsid w:val="042E1588"/>
    <w:rsid w:val="04683010"/>
    <w:rsid w:val="046F4478"/>
    <w:rsid w:val="050E148F"/>
    <w:rsid w:val="053B0BA1"/>
    <w:rsid w:val="059F35A2"/>
    <w:rsid w:val="05A71B54"/>
    <w:rsid w:val="05C161A5"/>
    <w:rsid w:val="06562033"/>
    <w:rsid w:val="0745201F"/>
    <w:rsid w:val="07595B89"/>
    <w:rsid w:val="077027F3"/>
    <w:rsid w:val="07720A33"/>
    <w:rsid w:val="077457F9"/>
    <w:rsid w:val="07992C65"/>
    <w:rsid w:val="07C413C1"/>
    <w:rsid w:val="07F1253B"/>
    <w:rsid w:val="08A24D8A"/>
    <w:rsid w:val="08B55046"/>
    <w:rsid w:val="08E55248"/>
    <w:rsid w:val="092807A2"/>
    <w:rsid w:val="09663694"/>
    <w:rsid w:val="0A2075B2"/>
    <w:rsid w:val="0A67148E"/>
    <w:rsid w:val="0A793B32"/>
    <w:rsid w:val="0AC03AE4"/>
    <w:rsid w:val="0B275FA5"/>
    <w:rsid w:val="0B4C187E"/>
    <w:rsid w:val="0B5E4037"/>
    <w:rsid w:val="0BD7425E"/>
    <w:rsid w:val="0BE94B4E"/>
    <w:rsid w:val="0C01587B"/>
    <w:rsid w:val="0C1D1640"/>
    <w:rsid w:val="0C3B1A9C"/>
    <w:rsid w:val="0C4048B9"/>
    <w:rsid w:val="0C4C57C9"/>
    <w:rsid w:val="0C7552D8"/>
    <w:rsid w:val="0D744FEB"/>
    <w:rsid w:val="0D7D524A"/>
    <w:rsid w:val="0D880B19"/>
    <w:rsid w:val="0DB255E5"/>
    <w:rsid w:val="0DFB75B0"/>
    <w:rsid w:val="0ECF4E8C"/>
    <w:rsid w:val="0F2F2DC3"/>
    <w:rsid w:val="0F4A2E54"/>
    <w:rsid w:val="0F5B46BF"/>
    <w:rsid w:val="0FE6065C"/>
    <w:rsid w:val="100707A5"/>
    <w:rsid w:val="103F6174"/>
    <w:rsid w:val="107A53B0"/>
    <w:rsid w:val="109B0EF9"/>
    <w:rsid w:val="10D078C2"/>
    <w:rsid w:val="11CF7C60"/>
    <w:rsid w:val="12A01CF7"/>
    <w:rsid w:val="13217E57"/>
    <w:rsid w:val="133F6D81"/>
    <w:rsid w:val="137220FE"/>
    <w:rsid w:val="138C387D"/>
    <w:rsid w:val="13E02804"/>
    <w:rsid w:val="13F54010"/>
    <w:rsid w:val="14184A96"/>
    <w:rsid w:val="146F5876"/>
    <w:rsid w:val="14CB7FA5"/>
    <w:rsid w:val="14DF0E13"/>
    <w:rsid w:val="14E244AE"/>
    <w:rsid w:val="14F97943"/>
    <w:rsid w:val="157F0EA2"/>
    <w:rsid w:val="15EF1E23"/>
    <w:rsid w:val="16232AB6"/>
    <w:rsid w:val="16246498"/>
    <w:rsid w:val="162C6302"/>
    <w:rsid w:val="16385413"/>
    <w:rsid w:val="16C43EFD"/>
    <w:rsid w:val="16D7565C"/>
    <w:rsid w:val="16F90E68"/>
    <w:rsid w:val="173F0680"/>
    <w:rsid w:val="17767301"/>
    <w:rsid w:val="178C0237"/>
    <w:rsid w:val="17D168E6"/>
    <w:rsid w:val="17EB5169"/>
    <w:rsid w:val="18197EE6"/>
    <w:rsid w:val="181A1358"/>
    <w:rsid w:val="182D458E"/>
    <w:rsid w:val="18441237"/>
    <w:rsid w:val="18B123F5"/>
    <w:rsid w:val="18BF5336"/>
    <w:rsid w:val="19710EFD"/>
    <w:rsid w:val="199A357F"/>
    <w:rsid w:val="199E3AF4"/>
    <w:rsid w:val="1A0517D8"/>
    <w:rsid w:val="1A083D6F"/>
    <w:rsid w:val="1A1603B0"/>
    <w:rsid w:val="1A4178C9"/>
    <w:rsid w:val="1A9277C5"/>
    <w:rsid w:val="1ADF54AF"/>
    <w:rsid w:val="1BCF6F3E"/>
    <w:rsid w:val="1BD31D8D"/>
    <w:rsid w:val="1C8E1259"/>
    <w:rsid w:val="1CC6612B"/>
    <w:rsid w:val="1D4E31DB"/>
    <w:rsid w:val="1D7C45F8"/>
    <w:rsid w:val="1D97177C"/>
    <w:rsid w:val="1DC2510D"/>
    <w:rsid w:val="1DDA08BB"/>
    <w:rsid w:val="1DDC4E9E"/>
    <w:rsid w:val="1DF15907"/>
    <w:rsid w:val="1F2C7A66"/>
    <w:rsid w:val="1F397B5C"/>
    <w:rsid w:val="1F5836E0"/>
    <w:rsid w:val="1F590C97"/>
    <w:rsid w:val="1F744CD8"/>
    <w:rsid w:val="20133930"/>
    <w:rsid w:val="20A53D0D"/>
    <w:rsid w:val="20AE0446"/>
    <w:rsid w:val="20BE7C8F"/>
    <w:rsid w:val="20E46CD8"/>
    <w:rsid w:val="21583A0C"/>
    <w:rsid w:val="21AE4629"/>
    <w:rsid w:val="21C210A9"/>
    <w:rsid w:val="21F636AC"/>
    <w:rsid w:val="22254E18"/>
    <w:rsid w:val="229A418D"/>
    <w:rsid w:val="22B505B6"/>
    <w:rsid w:val="22DE0238"/>
    <w:rsid w:val="22EF4C72"/>
    <w:rsid w:val="22F74EA0"/>
    <w:rsid w:val="23101519"/>
    <w:rsid w:val="23181B03"/>
    <w:rsid w:val="23203368"/>
    <w:rsid w:val="2352138C"/>
    <w:rsid w:val="23D45B07"/>
    <w:rsid w:val="23F558D7"/>
    <w:rsid w:val="244A4B64"/>
    <w:rsid w:val="246C0357"/>
    <w:rsid w:val="24F308AE"/>
    <w:rsid w:val="252D795E"/>
    <w:rsid w:val="26005C02"/>
    <w:rsid w:val="260976EE"/>
    <w:rsid w:val="26AB34AC"/>
    <w:rsid w:val="276305C7"/>
    <w:rsid w:val="27642843"/>
    <w:rsid w:val="2779396C"/>
    <w:rsid w:val="277C0026"/>
    <w:rsid w:val="27A12F7C"/>
    <w:rsid w:val="27BE4785"/>
    <w:rsid w:val="27CF6F88"/>
    <w:rsid w:val="28625C0D"/>
    <w:rsid w:val="28827F66"/>
    <w:rsid w:val="2889354C"/>
    <w:rsid w:val="28C66277"/>
    <w:rsid w:val="291812D9"/>
    <w:rsid w:val="291D0160"/>
    <w:rsid w:val="29C80F86"/>
    <w:rsid w:val="2A454A26"/>
    <w:rsid w:val="2AA77887"/>
    <w:rsid w:val="2AB62E6C"/>
    <w:rsid w:val="2ACE4FE9"/>
    <w:rsid w:val="2B9411CB"/>
    <w:rsid w:val="2B9E78E9"/>
    <w:rsid w:val="2C3346DE"/>
    <w:rsid w:val="2C743906"/>
    <w:rsid w:val="2CB0181B"/>
    <w:rsid w:val="2CE806E5"/>
    <w:rsid w:val="2D1C428E"/>
    <w:rsid w:val="2D3A3D42"/>
    <w:rsid w:val="2D74523D"/>
    <w:rsid w:val="2DFE78AA"/>
    <w:rsid w:val="2E4200AC"/>
    <w:rsid w:val="2E98151B"/>
    <w:rsid w:val="2EAD1BF6"/>
    <w:rsid w:val="2F264491"/>
    <w:rsid w:val="2F2D1BD2"/>
    <w:rsid w:val="2F81360A"/>
    <w:rsid w:val="2FED6FBA"/>
    <w:rsid w:val="302C2584"/>
    <w:rsid w:val="305F34A0"/>
    <w:rsid w:val="3084772A"/>
    <w:rsid w:val="30C26D4E"/>
    <w:rsid w:val="30C6482C"/>
    <w:rsid w:val="31051061"/>
    <w:rsid w:val="312A7E00"/>
    <w:rsid w:val="31561600"/>
    <w:rsid w:val="32140300"/>
    <w:rsid w:val="3215301F"/>
    <w:rsid w:val="321B4EDA"/>
    <w:rsid w:val="322C5F62"/>
    <w:rsid w:val="329908EA"/>
    <w:rsid w:val="33722B6E"/>
    <w:rsid w:val="33800FA7"/>
    <w:rsid w:val="33DA271C"/>
    <w:rsid w:val="33FF566E"/>
    <w:rsid w:val="341E32A9"/>
    <w:rsid w:val="348602CC"/>
    <w:rsid w:val="34BC2C62"/>
    <w:rsid w:val="351331CA"/>
    <w:rsid w:val="35603817"/>
    <w:rsid w:val="356176EF"/>
    <w:rsid w:val="358565C4"/>
    <w:rsid w:val="35887D95"/>
    <w:rsid w:val="36452B7C"/>
    <w:rsid w:val="364819D2"/>
    <w:rsid w:val="36627155"/>
    <w:rsid w:val="36631976"/>
    <w:rsid w:val="369D411A"/>
    <w:rsid w:val="36B819FA"/>
    <w:rsid w:val="36CE4C6C"/>
    <w:rsid w:val="36D14CAA"/>
    <w:rsid w:val="36DC3C78"/>
    <w:rsid w:val="3723135D"/>
    <w:rsid w:val="37CF5B79"/>
    <w:rsid w:val="38297581"/>
    <w:rsid w:val="385A409F"/>
    <w:rsid w:val="38A11FF1"/>
    <w:rsid w:val="38CD11D8"/>
    <w:rsid w:val="38DC666E"/>
    <w:rsid w:val="38ED4286"/>
    <w:rsid w:val="38FD76A3"/>
    <w:rsid w:val="39112D88"/>
    <w:rsid w:val="392A290A"/>
    <w:rsid w:val="39906F65"/>
    <w:rsid w:val="39C43830"/>
    <w:rsid w:val="39F56C7E"/>
    <w:rsid w:val="3A0970E1"/>
    <w:rsid w:val="3AA43608"/>
    <w:rsid w:val="3AAE5CA1"/>
    <w:rsid w:val="3AC40737"/>
    <w:rsid w:val="3B002D6B"/>
    <w:rsid w:val="3B2D4B79"/>
    <w:rsid w:val="3B494DC5"/>
    <w:rsid w:val="3B4B5C4C"/>
    <w:rsid w:val="3B6D29AF"/>
    <w:rsid w:val="3BA337A0"/>
    <w:rsid w:val="3C054E97"/>
    <w:rsid w:val="3C7F3AEB"/>
    <w:rsid w:val="3CCF7C8B"/>
    <w:rsid w:val="3D6C4EAB"/>
    <w:rsid w:val="3D9A5EC5"/>
    <w:rsid w:val="3E5662CC"/>
    <w:rsid w:val="3E6C77C7"/>
    <w:rsid w:val="3E7773F9"/>
    <w:rsid w:val="3EAB48AF"/>
    <w:rsid w:val="3EDC13D4"/>
    <w:rsid w:val="3EDE7E49"/>
    <w:rsid w:val="3F1508F9"/>
    <w:rsid w:val="3FA053A4"/>
    <w:rsid w:val="3FA55288"/>
    <w:rsid w:val="3FAE0CAE"/>
    <w:rsid w:val="3FC35562"/>
    <w:rsid w:val="40344ECB"/>
    <w:rsid w:val="40482040"/>
    <w:rsid w:val="40C42920"/>
    <w:rsid w:val="41E50F20"/>
    <w:rsid w:val="420B08CE"/>
    <w:rsid w:val="42893EC1"/>
    <w:rsid w:val="42A55AD8"/>
    <w:rsid w:val="42CB588A"/>
    <w:rsid w:val="43BA4423"/>
    <w:rsid w:val="441A6BB0"/>
    <w:rsid w:val="441C5EC4"/>
    <w:rsid w:val="44207B55"/>
    <w:rsid w:val="442C4B14"/>
    <w:rsid w:val="444C00AD"/>
    <w:rsid w:val="44690CD8"/>
    <w:rsid w:val="44D23F26"/>
    <w:rsid w:val="45495BDA"/>
    <w:rsid w:val="45521B2F"/>
    <w:rsid w:val="4556689C"/>
    <w:rsid w:val="457C54E4"/>
    <w:rsid w:val="46093209"/>
    <w:rsid w:val="46A66C70"/>
    <w:rsid w:val="46B1111D"/>
    <w:rsid w:val="46C946A9"/>
    <w:rsid w:val="47662241"/>
    <w:rsid w:val="479A2493"/>
    <w:rsid w:val="47DC0B10"/>
    <w:rsid w:val="480901F9"/>
    <w:rsid w:val="48483DDF"/>
    <w:rsid w:val="48520470"/>
    <w:rsid w:val="48BA3384"/>
    <w:rsid w:val="48CB3B4D"/>
    <w:rsid w:val="49194F05"/>
    <w:rsid w:val="495C2CEF"/>
    <w:rsid w:val="498F1052"/>
    <w:rsid w:val="49920BED"/>
    <w:rsid w:val="4A6431EF"/>
    <w:rsid w:val="4AB81078"/>
    <w:rsid w:val="4ABB0C65"/>
    <w:rsid w:val="4B320869"/>
    <w:rsid w:val="4B60237E"/>
    <w:rsid w:val="4B7B590F"/>
    <w:rsid w:val="4BBA7AF5"/>
    <w:rsid w:val="4C1348DF"/>
    <w:rsid w:val="4C5751DC"/>
    <w:rsid w:val="4C8B33D8"/>
    <w:rsid w:val="4CBB7354"/>
    <w:rsid w:val="4CC933A4"/>
    <w:rsid w:val="4CE14E37"/>
    <w:rsid w:val="4CE4450F"/>
    <w:rsid w:val="4D0D5607"/>
    <w:rsid w:val="4D2745BF"/>
    <w:rsid w:val="4E2C743A"/>
    <w:rsid w:val="4E4423D3"/>
    <w:rsid w:val="4E71365E"/>
    <w:rsid w:val="4E8512B2"/>
    <w:rsid w:val="4EB524EC"/>
    <w:rsid w:val="4EE233BA"/>
    <w:rsid w:val="4F0D349F"/>
    <w:rsid w:val="4F7B58D6"/>
    <w:rsid w:val="4F881BDE"/>
    <w:rsid w:val="4F9412B8"/>
    <w:rsid w:val="4FA630C9"/>
    <w:rsid w:val="4FE41FCE"/>
    <w:rsid w:val="500F4415"/>
    <w:rsid w:val="507C1A9E"/>
    <w:rsid w:val="510E14B4"/>
    <w:rsid w:val="51594781"/>
    <w:rsid w:val="51B0386F"/>
    <w:rsid w:val="51D260BC"/>
    <w:rsid w:val="52150468"/>
    <w:rsid w:val="52353494"/>
    <w:rsid w:val="525F126A"/>
    <w:rsid w:val="52794644"/>
    <w:rsid w:val="529A652C"/>
    <w:rsid w:val="52B9121A"/>
    <w:rsid w:val="52E15415"/>
    <w:rsid w:val="535D0A9B"/>
    <w:rsid w:val="5393057B"/>
    <w:rsid w:val="53AB4FCA"/>
    <w:rsid w:val="53C75FC4"/>
    <w:rsid w:val="54192E36"/>
    <w:rsid w:val="54516BEF"/>
    <w:rsid w:val="548C0961"/>
    <w:rsid w:val="54912E55"/>
    <w:rsid w:val="54A97B72"/>
    <w:rsid w:val="55334C41"/>
    <w:rsid w:val="55366E7E"/>
    <w:rsid w:val="56426BF2"/>
    <w:rsid w:val="577E5886"/>
    <w:rsid w:val="57856C4F"/>
    <w:rsid w:val="57AD0D36"/>
    <w:rsid w:val="57C516B1"/>
    <w:rsid w:val="57E02DBF"/>
    <w:rsid w:val="58346797"/>
    <w:rsid w:val="587A050C"/>
    <w:rsid w:val="587B1981"/>
    <w:rsid w:val="5886189A"/>
    <w:rsid w:val="58870107"/>
    <w:rsid w:val="58D40835"/>
    <w:rsid w:val="598D0825"/>
    <w:rsid w:val="59AC7B02"/>
    <w:rsid w:val="59E93470"/>
    <w:rsid w:val="5A237216"/>
    <w:rsid w:val="5AA924D7"/>
    <w:rsid w:val="5B876532"/>
    <w:rsid w:val="5B9B6374"/>
    <w:rsid w:val="5BD54241"/>
    <w:rsid w:val="5C196749"/>
    <w:rsid w:val="5C6B7B3D"/>
    <w:rsid w:val="5C714432"/>
    <w:rsid w:val="5CA120FE"/>
    <w:rsid w:val="5CA93A24"/>
    <w:rsid w:val="5CDD7AC6"/>
    <w:rsid w:val="5CFB22D0"/>
    <w:rsid w:val="5D315C26"/>
    <w:rsid w:val="5D5365DB"/>
    <w:rsid w:val="5DD306E7"/>
    <w:rsid w:val="5DE920DB"/>
    <w:rsid w:val="5E2756D4"/>
    <w:rsid w:val="5E88565E"/>
    <w:rsid w:val="5EF7102B"/>
    <w:rsid w:val="5F9078BE"/>
    <w:rsid w:val="5FF91830"/>
    <w:rsid w:val="60106556"/>
    <w:rsid w:val="60721A8D"/>
    <w:rsid w:val="608E04A8"/>
    <w:rsid w:val="6116421D"/>
    <w:rsid w:val="611C3E47"/>
    <w:rsid w:val="61CA2251"/>
    <w:rsid w:val="61DB60A0"/>
    <w:rsid w:val="61E820D4"/>
    <w:rsid w:val="623B3998"/>
    <w:rsid w:val="62490973"/>
    <w:rsid w:val="62AF2B33"/>
    <w:rsid w:val="62B03BB3"/>
    <w:rsid w:val="62BC4ECF"/>
    <w:rsid w:val="62CC20C6"/>
    <w:rsid w:val="62CF1152"/>
    <w:rsid w:val="63013777"/>
    <w:rsid w:val="631270FD"/>
    <w:rsid w:val="631E5351"/>
    <w:rsid w:val="63453226"/>
    <w:rsid w:val="63554BFD"/>
    <w:rsid w:val="635E69B4"/>
    <w:rsid w:val="63AD372F"/>
    <w:rsid w:val="63C20A69"/>
    <w:rsid w:val="63DD0AB5"/>
    <w:rsid w:val="63ED0CA2"/>
    <w:rsid w:val="64300ED2"/>
    <w:rsid w:val="64764975"/>
    <w:rsid w:val="64972A6F"/>
    <w:rsid w:val="649F3405"/>
    <w:rsid w:val="65321724"/>
    <w:rsid w:val="659F3119"/>
    <w:rsid w:val="65E818B9"/>
    <w:rsid w:val="66825A18"/>
    <w:rsid w:val="668C7A9E"/>
    <w:rsid w:val="66E31721"/>
    <w:rsid w:val="66F05A9F"/>
    <w:rsid w:val="66FB5CF5"/>
    <w:rsid w:val="67177DA9"/>
    <w:rsid w:val="672A0265"/>
    <w:rsid w:val="679E2AE3"/>
    <w:rsid w:val="67C34DC0"/>
    <w:rsid w:val="68E23F3E"/>
    <w:rsid w:val="69845707"/>
    <w:rsid w:val="69A11DD3"/>
    <w:rsid w:val="69F15A64"/>
    <w:rsid w:val="6A1409D4"/>
    <w:rsid w:val="6A560F45"/>
    <w:rsid w:val="6A7F732E"/>
    <w:rsid w:val="6A8364BD"/>
    <w:rsid w:val="6B556BB7"/>
    <w:rsid w:val="6B640E5E"/>
    <w:rsid w:val="6B7764C1"/>
    <w:rsid w:val="6BC0382D"/>
    <w:rsid w:val="6BCF0BE9"/>
    <w:rsid w:val="6BD71487"/>
    <w:rsid w:val="6C0F07E5"/>
    <w:rsid w:val="6C4C6280"/>
    <w:rsid w:val="6CA57A59"/>
    <w:rsid w:val="6CD0150E"/>
    <w:rsid w:val="6D027084"/>
    <w:rsid w:val="6D394586"/>
    <w:rsid w:val="6D8A4D77"/>
    <w:rsid w:val="6E087612"/>
    <w:rsid w:val="6E106118"/>
    <w:rsid w:val="6E7D6756"/>
    <w:rsid w:val="6E8554E7"/>
    <w:rsid w:val="6E8918D5"/>
    <w:rsid w:val="6F3B5392"/>
    <w:rsid w:val="6FDF21F2"/>
    <w:rsid w:val="6FFE3F01"/>
    <w:rsid w:val="70134D61"/>
    <w:rsid w:val="70981D83"/>
    <w:rsid w:val="70E23371"/>
    <w:rsid w:val="71034CC6"/>
    <w:rsid w:val="711577E5"/>
    <w:rsid w:val="71393743"/>
    <w:rsid w:val="71682301"/>
    <w:rsid w:val="7176144B"/>
    <w:rsid w:val="71880977"/>
    <w:rsid w:val="71E66C63"/>
    <w:rsid w:val="71F03EFA"/>
    <w:rsid w:val="72037A4B"/>
    <w:rsid w:val="721B6771"/>
    <w:rsid w:val="72423B34"/>
    <w:rsid w:val="727C321E"/>
    <w:rsid w:val="72A73C6F"/>
    <w:rsid w:val="72AA6EE8"/>
    <w:rsid w:val="72D76E99"/>
    <w:rsid w:val="737B6168"/>
    <w:rsid w:val="73D27055"/>
    <w:rsid w:val="73E208E1"/>
    <w:rsid w:val="73FC73C9"/>
    <w:rsid w:val="740136DD"/>
    <w:rsid w:val="74304F43"/>
    <w:rsid w:val="746D29B8"/>
    <w:rsid w:val="74952401"/>
    <w:rsid w:val="749A2D06"/>
    <w:rsid w:val="74BE0A91"/>
    <w:rsid w:val="74E07068"/>
    <w:rsid w:val="7540694D"/>
    <w:rsid w:val="76876A9D"/>
    <w:rsid w:val="768D4881"/>
    <w:rsid w:val="76C53B7D"/>
    <w:rsid w:val="77F554ED"/>
    <w:rsid w:val="781110A6"/>
    <w:rsid w:val="783378D6"/>
    <w:rsid w:val="78396995"/>
    <w:rsid w:val="78464465"/>
    <w:rsid w:val="784D0AA4"/>
    <w:rsid w:val="78674EB6"/>
    <w:rsid w:val="786E52B6"/>
    <w:rsid w:val="78D84CC3"/>
    <w:rsid w:val="78D862E1"/>
    <w:rsid w:val="795E52BF"/>
    <w:rsid w:val="79760849"/>
    <w:rsid w:val="79FC31B1"/>
    <w:rsid w:val="7A1C46F0"/>
    <w:rsid w:val="7A2D57C1"/>
    <w:rsid w:val="7A81649F"/>
    <w:rsid w:val="7A9E1E3E"/>
    <w:rsid w:val="7B291CB7"/>
    <w:rsid w:val="7B5E3ED4"/>
    <w:rsid w:val="7B644734"/>
    <w:rsid w:val="7B6B21F3"/>
    <w:rsid w:val="7BA646C2"/>
    <w:rsid w:val="7BCC5F63"/>
    <w:rsid w:val="7C3374DE"/>
    <w:rsid w:val="7C7775F6"/>
    <w:rsid w:val="7CBB4EEF"/>
    <w:rsid w:val="7CE13D5A"/>
    <w:rsid w:val="7D534384"/>
    <w:rsid w:val="7D8C50F3"/>
    <w:rsid w:val="7DA24A7F"/>
    <w:rsid w:val="7E062C24"/>
    <w:rsid w:val="7E0A60A1"/>
    <w:rsid w:val="7E564414"/>
    <w:rsid w:val="7E58338C"/>
    <w:rsid w:val="7E7C4CB7"/>
    <w:rsid w:val="7E9612A5"/>
    <w:rsid w:val="7F3734DA"/>
    <w:rsid w:val="7F6B4245"/>
    <w:rsid w:val="7F875871"/>
    <w:rsid w:val="7FDE3758"/>
    <w:rsid w:val="7FE241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32"/>
      <w:lang w:val="en-US" w:eastAsia="zh-CN" w:bidi="ar-SA"/>
    </w:rPr>
  </w:style>
  <w:style w:type="paragraph" w:styleId="3">
    <w:name w:val="heading 3"/>
    <w:basedOn w:val="1"/>
    <w:next w:val="1"/>
    <w:unhideWhenUsed/>
    <w:qFormat/>
    <w:uiPriority w:val="0"/>
    <w:pPr>
      <w:keepNext/>
      <w:keepLines/>
      <w:spacing w:line="600" w:lineRule="exact"/>
      <w:outlineLvl w:val="2"/>
    </w:p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4">
    <w:name w:val="annotation text"/>
    <w:basedOn w:val="1"/>
    <w:qFormat/>
    <w:uiPriority w:val="0"/>
    <w:pPr>
      <w:jc w:val="left"/>
    </w:pPr>
  </w:style>
  <w:style w:type="paragraph" w:styleId="5">
    <w:name w:val="Balloon Text"/>
    <w:basedOn w:val="1"/>
    <w:link w:val="19"/>
    <w:qFormat/>
    <w:uiPriority w:val="0"/>
    <w:rPr>
      <w:sz w:val="18"/>
      <w:szCs w:val="18"/>
    </w:rPr>
  </w:style>
  <w:style w:type="paragraph" w:styleId="6">
    <w:name w:val="footer"/>
    <w:basedOn w:val="1"/>
    <w:link w:val="18"/>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FollowedHyperlink"/>
    <w:basedOn w:val="10"/>
    <w:qFormat/>
    <w:uiPriority w:val="0"/>
    <w:rPr>
      <w:color w:val="000000"/>
      <w:u w:val="none"/>
    </w:rPr>
  </w:style>
  <w:style w:type="character" w:styleId="12">
    <w:name w:val="Emphasis"/>
    <w:basedOn w:val="10"/>
    <w:qFormat/>
    <w:uiPriority w:val="0"/>
  </w:style>
  <w:style w:type="character" w:styleId="13">
    <w:name w:val="Hyperlink"/>
    <w:basedOn w:val="10"/>
    <w:qFormat/>
    <w:uiPriority w:val="0"/>
    <w:rPr>
      <w:color w:val="000000"/>
      <w:u w:val="none"/>
    </w:rPr>
  </w:style>
  <w:style w:type="character" w:styleId="14">
    <w:name w:val="annotation reference"/>
    <w:basedOn w:val="10"/>
    <w:qFormat/>
    <w:uiPriority w:val="0"/>
    <w:rPr>
      <w:sz w:val="21"/>
      <w:szCs w:val="21"/>
    </w:rPr>
  </w:style>
  <w:style w:type="character" w:styleId="15">
    <w:name w:val="HTML Cite"/>
    <w:basedOn w:val="10"/>
    <w:qFormat/>
    <w:uiPriority w:val="0"/>
  </w:style>
  <w:style w:type="character" w:customStyle="1" w:styleId="16">
    <w:name w:val="bsharetext"/>
    <w:basedOn w:val="10"/>
    <w:qFormat/>
    <w:uiPriority w:val="0"/>
  </w:style>
  <w:style w:type="character" w:customStyle="1" w:styleId="17">
    <w:name w:val="页眉 字符"/>
    <w:basedOn w:val="10"/>
    <w:link w:val="7"/>
    <w:qFormat/>
    <w:uiPriority w:val="0"/>
    <w:rPr>
      <w:rFonts w:eastAsia="仿宋_GB2312" w:asciiTheme="minorHAnsi" w:hAnsiTheme="minorHAnsi" w:cstheme="minorBidi"/>
      <w:kern w:val="2"/>
      <w:sz w:val="18"/>
      <w:szCs w:val="18"/>
    </w:rPr>
  </w:style>
  <w:style w:type="character" w:customStyle="1" w:styleId="18">
    <w:name w:val="页脚 字符"/>
    <w:basedOn w:val="10"/>
    <w:link w:val="6"/>
    <w:qFormat/>
    <w:uiPriority w:val="0"/>
    <w:rPr>
      <w:rFonts w:eastAsia="仿宋_GB2312" w:asciiTheme="minorHAnsi" w:hAnsiTheme="minorHAnsi" w:cstheme="minorBidi"/>
      <w:kern w:val="2"/>
      <w:sz w:val="18"/>
      <w:szCs w:val="18"/>
    </w:rPr>
  </w:style>
  <w:style w:type="character" w:customStyle="1" w:styleId="19">
    <w:name w:val="批注框文本 字符"/>
    <w:basedOn w:val="10"/>
    <w:link w:val="5"/>
    <w:qFormat/>
    <w:uiPriority w:val="0"/>
    <w:rPr>
      <w:rFonts w:eastAsia="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2187</Words>
  <Characters>12472</Characters>
  <Lines>103</Lines>
  <Paragraphs>29</Paragraphs>
  <TotalTime>149</TotalTime>
  <ScaleCrop>false</ScaleCrop>
  <LinksUpToDate>false</LinksUpToDate>
  <CharactersWithSpaces>14630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2020-11-02T08:34:00Z</dcterms:created>
  <dc:creator>lenovo</dc:creator>
  <cp:lastModifiedBy>芬芬姑凉</cp:lastModifiedBy>
  <cp:lastPrinted>2021-03-11T10:11:00Z</cp:lastPrinted>
  <dcterms:modified xsi:type="dcterms:W3CDTF">2021-03-30T00:53:02Z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167E3533099D4AF5B6C3E89584887B58</vt:lpwstr>
  </property>
</Properties>
</file>