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fldLock="1"/>
      </w:r>
      <w:r>
        <w:instrText xml:space="preserve">TOC \o "2-2" \h \z \u</w:instrText>
      </w:r>
      <w:r>
        <w:fldChar w:fldCharType="separate"/>
      </w:r>
      <w:r>
        <w:fldChar w:fldCharType="begin" w:fldLock="1"/>
      </w:r>
      <w:r>
        <w:instrText xml:space="preserve"> HYPERLINK \l "_Toc_2_2_0000000001" </w:instrText>
      </w:r>
      <w:r>
        <w:fldChar w:fldCharType="separate"/>
      </w:r>
      <w:r>
        <w:t>部门预算收支总表</w:t>
      </w:r>
      <w:r>
        <w:tab/>
      </w:r>
      <w:r>
        <w:fldChar w:fldCharType="begin" w:fldLock="1"/>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fldLock="1"/>
      </w:r>
      <w:r>
        <w:instrText xml:space="preserve"> HYPERLINK \l "_Toc_2_2_0000000002" </w:instrText>
      </w:r>
      <w:r>
        <w:fldChar w:fldCharType="separate"/>
      </w:r>
      <w:r>
        <w:t>部门预算收入总表</w:t>
      </w:r>
      <w:r>
        <w:tab/>
      </w:r>
      <w:r>
        <w:rPr>
          <w:rFonts w:hint="default"/>
          <w:lang w:val="en-US"/>
        </w:rPr>
        <w:t>5</w:t>
      </w:r>
      <w:r>
        <w:fldChar w:fldCharType="end"/>
      </w:r>
    </w:p>
    <w:p>
      <w:pPr>
        <w:pStyle w:val="3"/>
        <w:tabs>
          <w:tab w:val="right" w:leader="dot" w:pos="14562"/>
        </w:tabs>
      </w:pPr>
      <w:r>
        <w:fldChar w:fldCharType="begin" w:fldLock="1"/>
      </w:r>
      <w:r>
        <w:instrText xml:space="preserve"> HYPERLINK \l "_Toc_2_2_0000000003" </w:instrText>
      </w:r>
      <w:r>
        <w:fldChar w:fldCharType="separate"/>
      </w:r>
      <w:r>
        <w:t>部门预算支出总表</w:t>
      </w:r>
      <w:r>
        <w:tab/>
      </w:r>
      <w:r>
        <w:rPr>
          <w:rFonts w:hint="default"/>
          <w:lang w:val="en-US"/>
        </w:rPr>
        <w:t>9</w:t>
      </w:r>
      <w:r>
        <w:fldChar w:fldCharType="end"/>
      </w:r>
    </w:p>
    <w:p>
      <w:pPr>
        <w:pStyle w:val="3"/>
        <w:tabs>
          <w:tab w:val="right" w:leader="dot" w:pos="14562"/>
        </w:tabs>
        <w:rPr>
          <w:rFonts w:hint="default"/>
          <w:lang w:val="en-US"/>
        </w:rPr>
      </w:pPr>
      <w:r>
        <w:fldChar w:fldCharType="begin" w:fldLock="1"/>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1</w:t>
      </w:r>
    </w:p>
    <w:p>
      <w:pPr>
        <w:pStyle w:val="3"/>
        <w:tabs>
          <w:tab w:val="right" w:leader="dot" w:pos="14562"/>
        </w:tabs>
        <w:rPr>
          <w:rFonts w:hint="default"/>
          <w:lang w:val="en-US"/>
        </w:rPr>
      </w:pPr>
      <w:r>
        <w:fldChar w:fldCharType="begin" w:fldLock="1"/>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8</w:t>
      </w:r>
    </w:p>
    <w:p>
      <w:pPr>
        <w:pStyle w:val="3"/>
        <w:tabs>
          <w:tab w:val="right" w:leader="dot" w:pos="14562"/>
        </w:tabs>
        <w:rPr>
          <w:rFonts w:hint="default"/>
          <w:lang w:val="en-US"/>
        </w:rPr>
      </w:pPr>
      <w:r>
        <w:fldChar w:fldCharType="begin" w:fldLock="1"/>
      </w:r>
      <w:r>
        <w:instrText xml:space="preserve"> HYPERLINK \l "_Toc_2_2_0000000006" </w:instrText>
      </w:r>
      <w:r>
        <w:fldChar w:fldCharType="separate"/>
      </w:r>
      <w:r>
        <w:t>部门预算一般公共预算财政拨款基本支出表</w:t>
      </w:r>
      <w:r>
        <w:tab/>
      </w:r>
      <w:r>
        <w:rPr>
          <w:rFonts w:hint="default"/>
          <w:lang w:val="en-US"/>
        </w:rPr>
        <w:t>2</w:t>
      </w:r>
      <w:r>
        <w:fldChar w:fldCharType="end"/>
      </w:r>
      <w:r>
        <w:rPr>
          <w:rFonts w:hint="default"/>
          <w:lang w:val="en-US"/>
        </w:rPr>
        <w:t>0</w:t>
      </w:r>
    </w:p>
    <w:p>
      <w:pPr>
        <w:pStyle w:val="3"/>
        <w:tabs>
          <w:tab w:val="right" w:leader="dot" w:pos="14562"/>
        </w:tabs>
        <w:rPr>
          <w:rFonts w:hint="default"/>
          <w:lang w:val="en-US"/>
        </w:rPr>
      </w:pPr>
      <w:r>
        <w:fldChar w:fldCharType="begin" w:fldLock="1"/>
      </w:r>
      <w:r>
        <w:instrText xml:space="preserve"> HYPERLINK \l "_Toc_2_2_0000000007" </w:instrText>
      </w:r>
      <w:r>
        <w:fldChar w:fldCharType="separate"/>
      </w:r>
      <w:r>
        <w:t>部门预算政府性基金预算财政拨款支出表</w:t>
      </w:r>
      <w:r>
        <w:tab/>
      </w:r>
      <w:r>
        <w:rPr>
          <w:rFonts w:hint="default"/>
          <w:lang w:val="en-US"/>
        </w:rPr>
        <w:t>2</w:t>
      </w:r>
      <w:r>
        <w:fldChar w:fldCharType="end"/>
      </w:r>
      <w:r>
        <w:rPr>
          <w:rFonts w:hint="default"/>
          <w:lang w:val="en-US"/>
        </w:rPr>
        <w:t>2</w:t>
      </w:r>
    </w:p>
    <w:p>
      <w:pPr>
        <w:pStyle w:val="3"/>
        <w:tabs>
          <w:tab w:val="right" w:leader="dot" w:pos="14562"/>
        </w:tabs>
        <w:rPr>
          <w:rFonts w:hint="default"/>
          <w:lang w:val="en-US"/>
        </w:rPr>
      </w:pPr>
      <w:r>
        <w:fldChar w:fldCharType="begin" w:fldLock="1"/>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3</w:t>
      </w:r>
    </w:p>
    <w:p>
      <w:pPr>
        <w:pStyle w:val="3"/>
        <w:tabs>
          <w:tab w:val="right" w:leader="dot" w:pos="14562"/>
        </w:tabs>
        <w:rPr>
          <w:rFonts w:hint="default"/>
          <w:lang w:val="en-US"/>
        </w:rPr>
      </w:pPr>
      <w:r>
        <w:fldChar w:fldCharType="begin" w:fldLock="1"/>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rPr>
          <w:rFonts w:hint="default"/>
          <w:lang w:val="en-US"/>
        </w:rPr>
      </w:pPr>
      <w:r>
        <w:fldChar w:fldCharType="begin" w:fldLock="1"/>
      </w:r>
      <w:r>
        <w:instrText xml:space="preserve">TOC \o "3-3" \h \z \u</w:instrText>
      </w:r>
      <w:r>
        <w:fldChar w:fldCharType="separate"/>
      </w:r>
      <w:r>
        <w:fldChar w:fldCharType="begin" w:fldLock="1"/>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6</w:t>
      </w:r>
    </w:p>
    <w:p>
      <w:pPr>
        <w:pStyle w:val="3"/>
        <w:tabs>
          <w:tab w:val="right" w:leader="dot" w:pos="14562"/>
        </w:tabs>
        <w:rPr>
          <w:rFonts w:hint="default"/>
          <w:lang w:val="en-US"/>
        </w:rPr>
      </w:pPr>
      <w:r>
        <w:fldChar w:fldCharType="begin" w:fldLock="1"/>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fldLock="1"/>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7</w:t>
      </w:r>
    </w:p>
    <w:p>
      <w:pPr>
        <w:pStyle w:val="3"/>
        <w:tabs>
          <w:tab w:val="right" w:leader="dot" w:pos="14562"/>
        </w:tabs>
        <w:rPr>
          <w:rFonts w:hint="default"/>
          <w:lang w:val="en-US"/>
        </w:rPr>
      </w:pPr>
      <w:r>
        <w:fldChar w:fldCharType="begin" w:fldLock="1"/>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8</w:t>
      </w:r>
    </w:p>
    <w:p>
      <w:pPr>
        <w:pStyle w:val="3"/>
        <w:tabs>
          <w:tab w:val="right" w:leader="dot" w:pos="14562"/>
        </w:tabs>
        <w:rPr>
          <w:rFonts w:hint="default"/>
          <w:lang w:val="en-US"/>
        </w:rPr>
      </w:pPr>
      <w:r>
        <w:fldChar w:fldCharType="begin" w:fldLock="1"/>
      </w:r>
      <w:r>
        <w:instrText xml:space="preserve"> HYPERLINK \l "_Toc_3_3_0000000014" </w:instrText>
      </w:r>
      <w:r>
        <w:fldChar w:fldCharType="separate"/>
      </w:r>
      <w:r>
        <w:t>五、部门整体绩效目标</w:t>
      </w:r>
      <w:r>
        <w:tab/>
      </w:r>
      <w:r>
        <w:rPr>
          <w:rFonts w:hint="default"/>
          <w:lang w:val="en-US"/>
        </w:rPr>
        <w:t>2</w:t>
      </w:r>
      <w:r>
        <w:fldChar w:fldCharType="end"/>
      </w:r>
      <w:r>
        <w:rPr>
          <w:rFonts w:hint="default"/>
          <w:lang w:val="en-US"/>
        </w:rPr>
        <w:t>8</w:t>
      </w:r>
    </w:p>
    <w:p>
      <w:pPr>
        <w:pStyle w:val="3"/>
        <w:tabs>
          <w:tab w:val="right" w:leader="dot" w:pos="14562"/>
        </w:tabs>
        <w:rPr>
          <w:rFonts w:hint="default"/>
          <w:lang w:val="en-US"/>
        </w:rPr>
      </w:pPr>
      <w:r>
        <w:fldChar w:fldCharType="begin" w:fldLock="1"/>
      </w:r>
      <w:r>
        <w:instrText xml:space="preserve"> HYPERLINK \l "_Toc_3_3_0000000015" </w:instrText>
      </w:r>
      <w:r>
        <w:fldChar w:fldCharType="separate"/>
      </w:r>
      <w:r>
        <w:t>六、部门主管专项资金预算安排情况及绩效目标</w:t>
      </w:r>
      <w:r>
        <w:tab/>
      </w:r>
      <w:r>
        <w:rPr>
          <w:rFonts w:hint="default"/>
          <w:lang w:val="en-US"/>
        </w:rPr>
        <w:t>3</w:t>
      </w:r>
      <w:r>
        <w:fldChar w:fldCharType="end"/>
      </w:r>
      <w:r>
        <w:rPr>
          <w:rFonts w:hint="default"/>
          <w:lang w:val="en-US"/>
        </w:rPr>
        <w:t>2</w:t>
      </w:r>
    </w:p>
    <w:p>
      <w:pPr>
        <w:pStyle w:val="3"/>
        <w:tabs>
          <w:tab w:val="right" w:leader="dot" w:pos="14562"/>
        </w:tabs>
        <w:rPr>
          <w:rFonts w:hint="default"/>
          <w:lang w:val="en-US"/>
        </w:rPr>
      </w:pPr>
      <w:r>
        <w:fldChar w:fldCharType="begin" w:fldLock="1"/>
      </w:r>
      <w:r>
        <w:instrText xml:space="preserve"> HYPERLINK \l "_Toc_3_3_0000000016" </w:instrText>
      </w:r>
      <w:r>
        <w:fldChar w:fldCharType="separate"/>
      </w:r>
      <w:r>
        <w:t>七、部门项目预算安排情况及绩效目标</w:t>
      </w:r>
      <w:r>
        <w:tab/>
      </w:r>
      <w:r>
        <w:rPr>
          <w:rFonts w:hint="default"/>
          <w:lang w:val="en-US"/>
        </w:rPr>
        <w:t>3</w:t>
      </w:r>
      <w:r>
        <w:fldChar w:fldCharType="end"/>
      </w:r>
      <w:r>
        <w:rPr>
          <w:rFonts w:hint="default"/>
          <w:lang w:val="en-US"/>
        </w:rPr>
        <w:t>3</w:t>
      </w:r>
    </w:p>
    <w:p>
      <w:pPr>
        <w:pStyle w:val="3"/>
        <w:tabs>
          <w:tab w:val="right" w:leader="dot" w:pos="14562"/>
        </w:tabs>
        <w:rPr>
          <w:rFonts w:hint="default"/>
          <w:lang w:val="en-US"/>
        </w:rPr>
      </w:pPr>
      <w:r>
        <w:fldChar w:fldCharType="begin" w:fldLock="1"/>
      </w:r>
      <w:r>
        <w:instrText xml:space="preserve"> HYPERLINK \l "_Toc_3_3_0000000017" </w:instrText>
      </w:r>
      <w:r>
        <w:fldChar w:fldCharType="separate"/>
      </w:r>
      <w:r>
        <w:t>八、政府采购预算情况</w:t>
      </w:r>
      <w:r>
        <w:tab/>
      </w:r>
      <w:r>
        <w:rPr>
          <w:rFonts w:hint="default"/>
          <w:lang w:val="en-US"/>
        </w:rPr>
        <w:t>4</w:t>
      </w:r>
      <w:r>
        <w:fldChar w:fldCharType="end"/>
      </w:r>
      <w:r>
        <w:rPr>
          <w:rFonts w:hint="default"/>
          <w:lang w:val="en-US"/>
        </w:rPr>
        <w:t>7</w:t>
      </w:r>
    </w:p>
    <w:p>
      <w:pPr>
        <w:pStyle w:val="3"/>
        <w:tabs>
          <w:tab w:val="right" w:leader="dot" w:pos="14562"/>
        </w:tabs>
        <w:rPr>
          <w:rFonts w:hint="default"/>
          <w:lang w:val="en-US"/>
        </w:rPr>
      </w:pPr>
      <w:r>
        <w:fldChar w:fldCharType="begin" w:fldLock="1"/>
      </w:r>
      <w:r>
        <w:instrText xml:space="preserve"> HYPERLINK \l "_Toc_3_3_0000000018" </w:instrText>
      </w:r>
      <w:r>
        <w:fldChar w:fldCharType="separate"/>
      </w:r>
      <w:r>
        <w:t>九、国有资产信息</w:t>
      </w:r>
      <w:r>
        <w:tab/>
      </w:r>
      <w:r>
        <w:rPr>
          <w:rFonts w:hint="default"/>
          <w:lang w:val="en-US"/>
        </w:rPr>
        <w:t>4</w:t>
      </w:r>
      <w:r>
        <w:fldChar w:fldCharType="end"/>
      </w:r>
      <w:r>
        <w:rPr>
          <w:rFonts w:hint="default"/>
          <w:lang w:val="en-US"/>
        </w:rPr>
        <w:t>9</w:t>
      </w:r>
    </w:p>
    <w:p>
      <w:pPr>
        <w:pStyle w:val="3"/>
        <w:tabs>
          <w:tab w:val="right" w:leader="dot" w:pos="14562"/>
        </w:tabs>
        <w:rPr>
          <w:rFonts w:hint="default"/>
          <w:lang w:val="en-US"/>
        </w:rPr>
      </w:pPr>
      <w:r>
        <w:fldChar w:fldCharType="begin" w:fldLock="1"/>
      </w:r>
      <w:r>
        <w:instrText xml:space="preserve"> HYPERLINK \l "_Toc_3_3_0000000019" </w:instrText>
      </w:r>
      <w:r>
        <w:fldChar w:fldCharType="separate"/>
      </w:r>
      <w:r>
        <w:t>十、名词解释</w:t>
      </w:r>
      <w:r>
        <w:tab/>
      </w:r>
      <w:r>
        <w:rPr>
          <w:rFonts w:hint="default"/>
          <w:lang w:val="en-US"/>
        </w:rPr>
        <w:t>5</w:t>
      </w:r>
      <w:r>
        <w:fldChar w:fldCharType="end"/>
      </w:r>
      <w:r>
        <w:rPr>
          <w:rFonts w:hint="default"/>
          <w:lang w:val="en-US"/>
        </w:rPr>
        <w:t>0</w:t>
      </w:r>
    </w:p>
    <w:p>
      <w:pPr>
        <w:pStyle w:val="3"/>
        <w:tabs>
          <w:tab w:val="right" w:leader="dot" w:pos="14562"/>
        </w:tabs>
        <w:rPr>
          <w:rFonts w:hint="default"/>
          <w:lang w:val="en-US"/>
        </w:rPr>
      </w:pPr>
      <w:r>
        <w:fldChar w:fldCharType="begin" w:fldLock="1"/>
      </w:r>
      <w:r>
        <w:instrText xml:space="preserve"> HYPERLINK \l "_Toc_3_3_0000000020" </w:instrText>
      </w:r>
      <w:r>
        <w:fldChar w:fldCharType="separate"/>
      </w:r>
      <w:r>
        <w:t>十一、其他需要说明的事项</w:t>
      </w:r>
      <w:r>
        <w:tab/>
      </w:r>
      <w:r>
        <w:rPr>
          <w:rFonts w:hint="default"/>
          <w:lang w:val="en-US"/>
        </w:rPr>
        <w:t>5</w:t>
      </w:r>
      <w:r>
        <w:fldChar w:fldCharType="end"/>
      </w:r>
      <w:r>
        <w:rPr>
          <w:rFonts w:hint="default"/>
          <w:lang w:val="en-US"/>
        </w:rPr>
        <w:t>1</w:t>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430保定市徐水区机关服务中心</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1127.07</w:t>
            </w:r>
          </w:p>
        </w:tc>
        <w:tc>
          <w:tcPr>
            <w:tcW w:w="4535" w:type="dxa"/>
            <w:vAlign w:val="center"/>
          </w:tcPr>
          <w:p>
            <w:pPr>
              <w:pStyle w:val="13"/>
            </w:pPr>
            <w:r>
              <w:t>一、一般公共服务支出</w:t>
            </w:r>
          </w:p>
        </w:tc>
        <w:tc>
          <w:tcPr>
            <w:tcW w:w="2126" w:type="dxa"/>
            <w:vAlign w:val="center"/>
          </w:tcPr>
          <w:p>
            <w:pPr>
              <w:pStyle w:val="12"/>
            </w:pPr>
            <w:r>
              <w:t>935.11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159.43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1127.07</w:t>
            </w:r>
          </w:p>
        </w:tc>
        <w:tc>
          <w:tcPr>
            <w:tcW w:w="4535" w:type="dxa"/>
            <w:vAlign w:val="center"/>
          </w:tcPr>
          <w:p>
            <w:pPr>
              <w:pStyle w:val="15"/>
            </w:pPr>
            <w:r>
              <w:t>本年支出合计</w:t>
            </w:r>
          </w:p>
        </w:tc>
        <w:tc>
          <w:tcPr>
            <w:tcW w:w="2126" w:type="dxa"/>
            <w:vAlign w:val="center"/>
          </w:tcPr>
          <w:p>
            <w:pPr>
              <w:pStyle w:val="16"/>
            </w:pPr>
            <w:r>
              <w:t>1127.07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1127.07</w:t>
            </w:r>
          </w:p>
        </w:tc>
        <w:tc>
          <w:tcPr>
            <w:tcW w:w="4535" w:type="dxa"/>
            <w:vAlign w:val="center"/>
          </w:tcPr>
          <w:p>
            <w:pPr>
              <w:pStyle w:val="15"/>
            </w:pPr>
            <w:r>
              <w:t>支出总计</w:t>
            </w:r>
          </w:p>
        </w:tc>
        <w:tc>
          <w:tcPr>
            <w:tcW w:w="2126" w:type="dxa"/>
            <w:vAlign w:val="center"/>
          </w:tcPr>
          <w:p>
            <w:pPr>
              <w:pStyle w:val="16"/>
            </w:pPr>
            <w:r>
              <w:t>1127.07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430保定市徐水区机关服务中心</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1127.07</w:t>
            </w:r>
          </w:p>
        </w:tc>
        <w:tc>
          <w:tcPr>
            <w:tcW w:w="1134" w:type="dxa"/>
            <w:vAlign w:val="center"/>
          </w:tcPr>
          <w:p>
            <w:pPr>
              <w:pStyle w:val="16"/>
            </w:pPr>
            <w:r>
              <w:t>1127.07</w:t>
            </w:r>
          </w:p>
        </w:tc>
        <w:tc>
          <w:tcPr>
            <w:tcW w:w="1134" w:type="dxa"/>
            <w:vAlign w:val="center"/>
          </w:tcPr>
          <w:p>
            <w:pPr>
              <w:pStyle w:val="16"/>
            </w:pPr>
            <w:r>
              <w:t>1127.07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2010303</w:t>
            </w:r>
          </w:p>
        </w:tc>
        <w:tc>
          <w:tcPr>
            <w:tcW w:w="1559" w:type="dxa"/>
            <w:vAlign w:val="center"/>
          </w:tcPr>
          <w:p>
            <w:pPr>
              <w:pStyle w:val="13"/>
            </w:pPr>
            <w:r>
              <w:t>机关服务</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r>
              <w:t>935.11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r>
              <w:t>159.43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131.37</w:t>
            </w:r>
          </w:p>
        </w:tc>
        <w:tc>
          <w:tcPr>
            <w:tcW w:w="1134" w:type="dxa"/>
            <w:vAlign w:val="center"/>
          </w:tcPr>
          <w:p>
            <w:pPr>
              <w:pStyle w:val="12"/>
            </w:pPr>
            <w:r>
              <w:t>131.37</w:t>
            </w:r>
          </w:p>
        </w:tc>
        <w:tc>
          <w:tcPr>
            <w:tcW w:w="1134" w:type="dxa"/>
            <w:vAlign w:val="center"/>
          </w:tcPr>
          <w:p>
            <w:pPr>
              <w:pStyle w:val="12"/>
            </w:pPr>
            <w:r>
              <w:t>131.37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28.06</w:t>
            </w:r>
          </w:p>
        </w:tc>
        <w:tc>
          <w:tcPr>
            <w:tcW w:w="1134" w:type="dxa"/>
            <w:vAlign w:val="center"/>
          </w:tcPr>
          <w:p>
            <w:pPr>
              <w:pStyle w:val="12"/>
            </w:pPr>
            <w:r>
              <w:t>28.06</w:t>
            </w:r>
          </w:p>
        </w:tc>
        <w:tc>
          <w:tcPr>
            <w:tcW w:w="1134" w:type="dxa"/>
            <w:vAlign w:val="center"/>
          </w:tcPr>
          <w:p>
            <w:pPr>
              <w:pStyle w:val="12"/>
            </w:pPr>
            <w:r>
              <w:t>28.06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r>
              <w:t>9.45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r>
              <w:t>23.07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430保定市徐水区机关服务中心</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1127.07</w:t>
            </w:r>
          </w:p>
        </w:tc>
        <w:tc>
          <w:tcPr>
            <w:tcW w:w="1361" w:type="dxa"/>
            <w:vAlign w:val="center"/>
          </w:tcPr>
          <w:p>
            <w:pPr>
              <w:pStyle w:val="16"/>
            </w:pPr>
            <w:r>
              <w:t>547.21</w:t>
            </w:r>
          </w:p>
        </w:tc>
        <w:tc>
          <w:tcPr>
            <w:tcW w:w="1361" w:type="dxa"/>
            <w:vAlign w:val="center"/>
          </w:tcPr>
          <w:p>
            <w:pPr>
              <w:pStyle w:val="16"/>
            </w:pPr>
            <w:r>
              <w:t>579.86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935.11</w:t>
            </w:r>
          </w:p>
        </w:tc>
        <w:tc>
          <w:tcPr>
            <w:tcW w:w="1361" w:type="dxa"/>
            <w:vAlign w:val="center"/>
          </w:tcPr>
          <w:p>
            <w:pPr>
              <w:pStyle w:val="12"/>
            </w:pPr>
            <w:r>
              <w:t>355.25</w:t>
            </w:r>
          </w:p>
        </w:tc>
        <w:tc>
          <w:tcPr>
            <w:tcW w:w="1361" w:type="dxa"/>
            <w:vAlign w:val="center"/>
          </w:tcPr>
          <w:p>
            <w:pPr>
              <w:pStyle w:val="12"/>
            </w:pPr>
            <w:r>
              <w:t>579.86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935.11</w:t>
            </w:r>
          </w:p>
        </w:tc>
        <w:tc>
          <w:tcPr>
            <w:tcW w:w="1361" w:type="dxa"/>
            <w:vAlign w:val="center"/>
          </w:tcPr>
          <w:p>
            <w:pPr>
              <w:pStyle w:val="12"/>
            </w:pPr>
            <w:r>
              <w:t>355.25</w:t>
            </w:r>
          </w:p>
        </w:tc>
        <w:tc>
          <w:tcPr>
            <w:tcW w:w="1361" w:type="dxa"/>
            <w:vAlign w:val="center"/>
          </w:tcPr>
          <w:p>
            <w:pPr>
              <w:pStyle w:val="12"/>
            </w:pPr>
            <w:r>
              <w:t>579.86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2010303</w:t>
            </w:r>
          </w:p>
        </w:tc>
        <w:tc>
          <w:tcPr>
            <w:tcW w:w="4535" w:type="dxa"/>
            <w:vAlign w:val="center"/>
          </w:tcPr>
          <w:p>
            <w:pPr>
              <w:pStyle w:val="13"/>
            </w:pPr>
            <w:r>
              <w:t>机关服务</w:t>
            </w:r>
          </w:p>
        </w:tc>
        <w:tc>
          <w:tcPr>
            <w:tcW w:w="1361" w:type="dxa"/>
            <w:vAlign w:val="center"/>
          </w:tcPr>
          <w:p>
            <w:pPr>
              <w:pStyle w:val="12"/>
            </w:pPr>
            <w:r>
              <w:t>935.11</w:t>
            </w:r>
          </w:p>
        </w:tc>
        <w:tc>
          <w:tcPr>
            <w:tcW w:w="1361" w:type="dxa"/>
            <w:vAlign w:val="center"/>
          </w:tcPr>
          <w:p>
            <w:pPr>
              <w:pStyle w:val="12"/>
            </w:pPr>
            <w:r>
              <w:t>355.25</w:t>
            </w:r>
          </w:p>
        </w:tc>
        <w:tc>
          <w:tcPr>
            <w:tcW w:w="1361" w:type="dxa"/>
            <w:vAlign w:val="center"/>
          </w:tcPr>
          <w:p>
            <w:pPr>
              <w:pStyle w:val="12"/>
            </w:pPr>
            <w:r>
              <w:t>579.86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159.43</w:t>
            </w:r>
          </w:p>
        </w:tc>
        <w:tc>
          <w:tcPr>
            <w:tcW w:w="1361" w:type="dxa"/>
            <w:vAlign w:val="center"/>
          </w:tcPr>
          <w:p>
            <w:pPr>
              <w:pStyle w:val="12"/>
            </w:pPr>
            <w:r>
              <w:t>159.43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159.43</w:t>
            </w:r>
          </w:p>
        </w:tc>
        <w:tc>
          <w:tcPr>
            <w:tcW w:w="1361" w:type="dxa"/>
            <w:vAlign w:val="center"/>
          </w:tcPr>
          <w:p>
            <w:pPr>
              <w:pStyle w:val="12"/>
            </w:pPr>
            <w:r>
              <w:t>159.43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131.37</w:t>
            </w:r>
          </w:p>
        </w:tc>
        <w:tc>
          <w:tcPr>
            <w:tcW w:w="1361" w:type="dxa"/>
            <w:vAlign w:val="center"/>
          </w:tcPr>
          <w:p>
            <w:pPr>
              <w:pStyle w:val="12"/>
            </w:pPr>
            <w:r>
              <w:t>131.37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28.06</w:t>
            </w:r>
          </w:p>
        </w:tc>
        <w:tc>
          <w:tcPr>
            <w:tcW w:w="1361" w:type="dxa"/>
            <w:vAlign w:val="center"/>
          </w:tcPr>
          <w:p>
            <w:pPr>
              <w:pStyle w:val="12"/>
            </w:pPr>
            <w:r>
              <w:t>28.06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9.45</w:t>
            </w:r>
          </w:p>
        </w:tc>
        <w:tc>
          <w:tcPr>
            <w:tcW w:w="1361" w:type="dxa"/>
            <w:vAlign w:val="center"/>
          </w:tcPr>
          <w:p>
            <w:pPr>
              <w:pStyle w:val="12"/>
            </w:pPr>
            <w:r>
              <w:t>9.45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23.07</w:t>
            </w:r>
          </w:p>
        </w:tc>
        <w:tc>
          <w:tcPr>
            <w:tcW w:w="1361" w:type="dxa"/>
            <w:vAlign w:val="center"/>
          </w:tcPr>
          <w:p>
            <w:pPr>
              <w:pStyle w:val="12"/>
            </w:pPr>
            <w:r>
              <w:t>23.07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23.07</w:t>
            </w:r>
          </w:p>
        </w:tc>
        <w:tc>
          <w:tcPr>
            <w:tcW w:w="1361" w:type="dxa"/>
            <w:vAlign w:val="center"/>
          </w:tcPr>
          <w:p>
            <w:pPr>
              <w:pStyle w:val="12"/>
            </w:pPr>
            <w:r>
              <w:t>23.07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23.07</w:t>
            </w:r>
          </w:p>
        </w:tc>
        <w:tc>
          <w:tcPr>
            <w:tcW w:w="1361" w:type="dxa"/>
            <w:vAlign w:val="center"/>
          </w:tcPr>
          <w:p>
            <w:pPr>
              <w:pStyle w:val="12"/>
            </w:pPr>
            <w:r>
              <w:t>23.07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430保定市徐水区机关服务中心</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1127.07</w:t>
            </w:r>
          </w:p>
        </w:tc>
        <w:tc>
          <w:tcPr>
            <w:tcW w:w="3402" w:type="dxa"/>
            <w:vAlign w:val="center"/>
          </w:tcPr>
          <w:p>
            <w:pPr>
              <w:pStyle w:val="13"/>
            </w:pPr>
            <w:r>
              <w:t>一、一般公共服务支出</w:t>
            </w:r>
          </w:p>
        </w:tc>
        <w:tc>
          <w:tcPr>
            <w:tcW w:w="1474" w:type="dxa"/>
            <w:vAlign w:val="center"/>
          </w:tcPr>
          <w:p>
            <w:pPr>
              <w:pStyle w:val="12"/>
            </w:pPr>
            <w:r>
              <w:t>935.11</w:t>
            </w:r>
          </w:p>
        </w:tc>
        <w:tc>
          <w:tcPr>
            <w:tcW w:w="1474" w:type="dxa"/>
            <w:vAlign w:val="center"/>
          </w:tcPr>
          <w:p>
            <w:pPr>
              <w:pStyle w:val="12"/>
            </w:pPr>
            <w:r>
              <w:t>935.11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159.43</w:t>
            </w:r>
          </w:p>
        </w:tc>
        <w:tc>
          <w:tcPr>
            <w:tcW w:w="1474" w:type="dxa"/>
            <w:vAlign w:val="center"/>
          </w:tcPr>
          <w:p>
            <w:pPr>
              <w:pStyle w:val="12"/>
            </w:pPr>
            <w:r>
              <w:t>159.43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9.45</w:t>
            </w:r>
          </w:p>
        </w:tc>
        <w:tc>
          <w:tcPr>
            <w:tcW w:w="1474" w:type="dxa"/>
            <w:vAlign w:val="center"/>
          </w:tcPr>
          <w:p>
            <w:pPr>
              <w:pStyle w:val="12"/>
            </w:pPr>
            <w:r>
              <w:t>9.45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23.07</w:t>
            </w:r>
          </w:p>
        </w:tc>
        <w:tc>
          <w:tcPr>
            <w:tcW w:w="1474" w:type="dxa"/>
            <w:vAlign w:val="center"/>
          </w:tcPr>
          <w:p>
            <w:pPr>
              <w:pStyle w:val="12"/>
            </w:pPr>
            <w:r>
              <w:t>23.07</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1127.07</w:t>
            </w:r>
          </w:p>
        </w:tc>
        <w:tc>
          <w:tcPr>
            <w:tcW w:w="3402" w:type="dxa"/>
            <w:vAlign w:val="center"/>
          </w:tcPr>
          <w:p>
            <w:pPr>
              <w:pStyle w:val="15"/>
            </w:pPr>
            <w:r>
              <w:t>本年支出合计</w:t>
            </w:r>
          </w:p>
        </w:tc>
        <w:tc>
          <w:tcPr>
            <w:tcW w:w="1474" w:type="dxa"/>
            <w:vAlign w:val="center"/>
          </w:tcPr>
          <w:p>
            <w:pPr>
              <w:pStyle w:val="16"/>
            </w:pPr>
            <w:r>
              <w:t>1127.07</w:t>
            </w:r>
          </w:p>
        </w:tc>
        <w:tc>
          <w:tcPr>
            <w:tcW w:w="1474" w:type="dxa"/>
            <w:vAlign w:val="center"/>
          </w:tcPr>
          <w:p>
            <w:pPr>
              <w:pStyle w:val="16"/>
            </w:pPr>
            <w:r>
              <w:t>1127.07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1127.07</w:t>
            </w:r>
          </w:p>
        </w:tc>
        <w:tc>
          <w:tcPr>
            <w:tcW w:w="3402" w:type="dxa"/>
            <w:vAlign w:val="center"/>
          </w:tcPr>
          <w:p>
            <w:pPr>
              <w:pStyle w:val="15"/>
            </w:pPr>
            <w:r>
              <w:t>支出总计</w:t>
            </w:r>
          </w:p>
        </w:tc>
        <w:tc>
          <w:tcPr>
            <w:tcW w:w="1474" w:type="dxa"/>
            <w:vAlign w:val="center"/>
          </w:tcPr>
          <w:p>
            <w:pPr>
              <w:pStyle w:val="16"/>
            </w:pPr>
            <w:r>
              <w:t>1127.07</w:t>
            </w:r>
          </w:p>
        </w:tc>
        <w:tc>
          <w:tcPr>
            <w:tcW w:w="1474" w:type="dxa"/>
            <w:vAlign w:val="center"/>
          </w:tcPr>
          <w:p>
            <w:pPr>
              <w:pStyle w:val="16"/>
            </w:pPr>
            <w:r>
              <w:t>1127.07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430保定市徐水区机关服务中心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1127.07</w:t>
            </w:r>
          </w:p>
        </w:tc>
        <w:tc>
          <w:tcPr>
            <w:tcW w:w="2551" w:type="dxa"/>
            <w:vAlign w:val="center"/>
          </w:tcPr>
          <w:p>
            <w:pPr>
              <w:pStyle w:val="16"/>
            </w:pPr>
            <w:r>
              <w:t>547.21</w:t>
            </w:r>
          </w:p>
        </w:tc>
        <w:tc>
          <w:tcPr>
            <w:tcW w:w="2551" w:type="dxa"/>
            <w:vAlign w:val="center"/>
          </w:tcPr>
          <w:p>
            <w:pPr>
              <w:pStyle w:val="16"/>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935.11</w:t>
            </w:r>
          </w:p>
        </w:tc>
        <w:tc>
          <w:tcPr>
            <w:tcW w:w="2551" w:type="dxa"/>
            <w:vAlign w:val="center"/>
          </w:tcPr>
          <w:p>
            <w:pPr>
              <w:pStyle w:val="12"/>
            </w:pPr>
            <w:r>
              <w:t>355.25</w:t>
            </w:r>
          </w:p>
        </w:tc>
        <w:tc>
          <w:tcPr>
            <w:tcW w:w="2551" w:type="dxa"/>
            <w:vAlign w:val="center"/>
          </w:tcPr>
          <w:p>
            <w:pPr>
              <w:pStyle w:val="12"/>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935.11</w:t>
            </w:r>
          </w:p>
        </w:tc>
        <w:tc>
          <w:tcPr>
            <w:tcW w:w="2551" w:type="dxa"/>
            <w:vAlign w:val="center"/>
          </w:tcPr>
          <w:p>
            <w:pPr>
              <w:pStyle w:val="12"/>
            </w:pPr>
            <w:r>
              <w:t>355.25</w:t>
            </w:r>
          </w:p>
        </w:tc>
        <w:tc>
          <w:tcPr>
            <w:tcW w:w="2551" w:type="dxa"/>
            <w:vAlign w:val="center"/>
          </w:tcPr>
          <w:p>
            <w:pPr>
              <w:pStyle w:val="12"/>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2010303</w:t>
            </w:r>
          </w:p>
        </w:tc>
        <w:tc>
          <w:tcPr>
            <w:tcW w:w="4535" w:type="dxa"/>
            <w:vAlign w:val="center"/>
          </w:tcPr>
          <w:p>
            <w:pPr>
              <w:pStyle w:val="13"/>
            </w:pPr>
            <w:r>
              <w:t>机关服务</w:t>
            </w:r>
          </w:p>
        </w:tc>
        <w:tc>
          <w:tcPr>
            <w:tcW w:w="2551" w:type="dxa"/>
            <w:vAlign w:val="center"/>
          </w:tcPr>
          <w:p>
            <w:pPr>
              <w:pStyle w:val="12"/>
            </w:pPr>
            <w:r>
              <w:t>935.11</w:t>
            </w:r>
          </w:p>
        </w:tc>
        <w:tc>
          <w:tcPr>
            <w:tcW w:w="2551" w:type="dxa"/>
            <w:vAlign w:val="center"/>
          </w:tcPr>
          <w:p>
            <w:pPr>
              <w:pStyle w:val="12"/>
            </w:pPr>
            <w:r>
              <w:t>355.25</w:t>
            </w:r>
          </w:p>
        </w:tc>
        <w:tc>
          <w:tcPr>
            <w:tcW w:w="2551" w:type="dxa"/>
            <w:vAlign w:val="center"/>
          </w:tcPr>
          <w:p>
            <w:pPr>
              <w:pStyle w:val="12"/>
            </w:pPr>
            <w:r>
              <w:t>579.86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159.43</w:t>
            </w:r>
          </w:p>
        </w:tc>
        <w:tc>
          <w:tcPr>
            <w:tcW w:w="2551" w:type="dxa"/>
            <w:vAlign w:val="center"/>
          </w:tcPr>
          <w:p>
            <w:pPr>
              <w:pStyle w:val="12"/>
            </w:pPr>
            <w:r>
              <w:t>159.43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159.43</w:t>
            </w:r>
          </w:p>
        </w:tc>
        <w:tc>
          <w:tcPr>
            <w:tcW w:w="2551" w:type="dxa"/>
            <w:vAlign w:val="center"/>
          </w:tcPr>
          <w:p>
            <w:pPr>
              <w:pStyle w:val="12"/>
            </w:pPr>
            <w:r>
              <w:t>159.43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131.37</w:t>
            </w:r>
          </w:p>
        </w:tc>
        <w:tc>
          <w:tcPr>
            <w:tcW w:w="2551" w:type="dxa"/>
            <w:vAlign w:val="center"/>
          </w:tcPr>
          <w:p>
            <w:pPr>
              <w:pStyle w:val="12"/>
            </w:pPr>
            <w:r>
              <w:t>131.37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28.06</w:t>
            </w:r>
          </w:p>
        </w:tc>
        <w:tc>
          <w:tcPr>
            <w:tcW w:w="2551" w:type="dxa"/>
            <w:vAlign w:val="center"/>
          </w:tcPr>
          <w:p>
            <w:pPr>
              <w:pStyle w:val="12"/>
            </w:pPr>
            <w:r>
              <w:t>28.06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430保定市徐水区机关服务中心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547.21</w:t>
            </w:r>
          </w:p>
        </w:tc>
        <w:tc>
          <w:tcPr>
            <w:tcW w:w="2551" w:type="dxa"/>
            <w:vAlign w:val="center"/>
          </w:tcPr>
          <w:p>
            <w:pPr>
              <w:pStyle w:val="16"/>
            </w:pPr>
            <w:r>
              <w:t>421.19</w:t>
            </w:r>
          </w:p>
        </w:tc>
        <w:tc>
          <w:tcPr>
            <w:tcW w:w="2551" w:type="dxa"/>
            <w:vAlign w:val="center"/>
          </w:tcPr>
          <w:p>
            <w:pPr>
              <w:pStyle w:val="16"/>
            </w:pPr>
            <w:r>
              <w:t>126.02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288.33</w:t>
            </w:r>
          </w:p>
        </w:tc>
        <w:tc>
          <w:tcPr>
            <w:tcW w:w="2551" w:type="dxa"/>
            <w:vAlign w:val="center"/>
          </w:tcPr>
          <w:p>
            <w:pPr>
              <w:pStyle w:val="12"/>
            </w:pPr>
            <w:r>
              <w:t>288.33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78.78</w:t>
            </w:r>
          </w:p>
        </w:tc>
        <w:tc>
          <w:tcPr>
            <w:tcW w:w="2551" w:type="dxa"/>
            <w:vAlign w:val="center"/>
          </w:tcPr>
          <w:p>
            <w:pPr>
              <w:pStyle w:val="12"/>
            </w:pPr>
            <w:r>
              <w:t>78.78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15.89</w:t>
            </w:r>
          </w:p>
        </w:tc>
        <w:tc>
          <w:tcPr>
            <w:tcW w:w="2551" w:type="dxa"/>
            <w:vAlign w:val="center"/>
          </w:tcPr>
          <w:p>
            <w:pPr>
              <w:pStyle w:val="12"/>
            </w:pPr>
            <w:r>
              <w:t>15.89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113.42</w:t>
            </w:r>
          </w:p>
        </w:tc>
        <w:tc>
          <w:tcPr>
            <w:tcW w:w="2551" w:type="dxa"/>
            <w:vAlign w:val="center"/>
          </w:tcPr>
          <w:p>
            <w:pPr>
              <w:pStyle w:val="12"/>
            </w:pPr>
            <w:r>
              <w:t>113.42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28.06</w:t>
            </w:r>
          </w:p>
        </w:tc>
        <w:tc>
          <w:tcPr>
            <w:tcW w:w="2551" w:type="dxa"/>
            <w:vAlign w:val="center"/>
          </w:tcPr>
          <w:p>
            <w:pPr>
              <w:pStyle w:val="12"/>
            </w:pPr>
            <w:r>
              <w:t>28.06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9.45</w:t>
            </w:r>
          </w:p>
        </w:tc>
        <w:tc>
          <w:tcPr>
            <w:tcW w:w="2551" w:type="dxa"/>
            <w:vAlign w:val="center"/>
          </w:tcPr>
          <w:p>
            <w:pPr>
              <w:pStyle w:val="12"/>
            </w:pPr>
            <w:r>
              <w:t>9.45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1.69</w:t>
            </w:r>
          </w:p>
        </w:tc>
        <w:tc>
          <w:tcPr>
            <w:tcW w:w="2551" w:type="dxa"/>
            <w:vAlign w:val="center"/>
          </w:tcPr>
          <w:p>
            <w:pPr>
              <w:pStyle w:val="12"/>
            </w:pPr>
            <w:r>
              <w:t>1.69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23.07</w:t>
            </w:r>
          </w:p>
        </w:tc>
        <w:tc>
          <w:tcPr>
            <w:tcW w:w="2551" w:type="dxa"/>
            <w:vAlign w:val="center"/>
          </w:tcPr>
          <w:p>
            <w:pPr>
              <w:pStyle w:val="12"/>
            </w:pPr>
            <w:r>
              <w:t>23.07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30199</w:t>
            </w:r>
          </w:p>
        </w:tc>
        <w:tc>
          <w:tcPr>
            <w:tcW w:w="4535" w:type="dxa"/>
            <w:vAlign w:val="center"/>
          </w:tcPr>
          <w:p>
            <w:pPr>
              <w:pStyle w:val="13"/>
            </w:pPr>
            <w:r>
              <w:t>其他工资福利支出</w:t>
            </w:r>
          </w:p>
        </w:tc>
        <w:tc>
          <w:tcPr>
            <w:tcW w:w="2551" w:type="dxa"/>
            <w:vAlign w:val="center"/>
          </w:tcPr>
          <w:p>
            <w:pPr>
              <w:pStyle w:val="12"/>
            </w:pPr>
            <w:r>
              <w:t>17.97</w:t>
            </w:r>
          </w:p>
        </w:tc>
        <w:tc>
          <w:tcPr>
            <w:tcW w:w="2551" w:type="dxa"/>
            <w:vAlign w:val="center"/>
          </w:tcPr>
          <w:p>
            <w:pPr>
              <w:pStyle w:val="12"/>
            </w:pPr>
            <w:r>
              <w:t>17.97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124.82</w:t>
            </w:r>
          </w:p>
        </w:tc>
        <w:tc>
          <w:tcPr>
            <w:tcW w:w="2551" w:type="dxa"/>
            <w:vAlign w:val="center"/>
          </w:tcPr>
          <w:p>
            <w:pPr>
              <w:pStyle w:val="12"/>
            </w:pPr>
          </w:p>
        </w:tc>
        <w:tc>
          <w:tcPr>
            <w:tcW w:w="2551" w:type="dxa"/>
            <w:vAlign w:val="center"/>
          </w:tcPr>
          <w:p>
            <w:pPr>
              <w:pStyle w:val="12"/>
            </w:pPr>
            <w:r>
              <w:t>124.82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3.93</w:t>
            </w:r>
          </w:p>
        </w:tc>
        <w:tc>
          <w:tcPr>
            <w:tcW w:w="2551" w:type="dxa"/>
            <w:vAlign w:val="center"/>
          </w:tcPr>
          <w:p>
            <w:pPr>
              <w:pStyle w:val="12"/>
            </w:pPr>
          </w:p>
        </w:tc>
        <w:tc>
          <w:tcPr>
            <w:tcW w:w="2551" w:type="dxa"/>
            <w:vAlign w:val="center"/>
          </w:tcPr>
          <w:p>
            <w:pPr>
              <w:pStyle w:val="12"/>
            </w:pPr>
            <w: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1.01</w:t>
            </w:r>
          </w:p>
        </w:tc>
        <w:tc>
          <w:tcPr>
            <w:tcW w:w="2551" w:type="dxa"/>
            <w:vAlign w:val="center"/>
          </w:tcPr>
          <w:p>
            <w:pPr>
              <w:pStyle w:val="12"/>
            </w:pPr>
          </w:p>
        </w:tc>
        <w:tc>
          <w:tcPr>
            <w:tcW w:w="2551" w:type="dxa"/>
            <w:vAlign w:val="center"/>
          </w:tcPr>
          <w:p>
            <w:pPr>
              <w:pStyle w:val="12"/>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110.80</w:t>
            </w:r>
          </w:p>
        </w:tc>
        <w:tc>
          <w:tcPr>
            <w:tcW w:w="2551" w:type="dxa"/>
            <w:vAlign w:val="center"/>
          </w:tcPr>
          <w:p>
            <w:pPr>
              <w:pStyle w:val="12"/>
            </w:pPr>
          </w:p>
        </w:tc>
        <w:tc>
          <w:tcPr>
            <w:tcW w:w="2551" w:type="dxa"/>
            <w:vAlign w:val="center"/>
          </w:tcPr>
          <w:p>
            <w:pPr>
              <w:pStyle w:val="12"/>
            </w:pPr>
            <w:r>
              <w:t>110.80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2.81</w:t>
            </w:r>
          </w:p>
        </w:tc>
        <w:tc>
          <w:tcPr>
            <w:tcW w:w="2551" w:type="dxa"/>
            <w:vAlign w:val="center"/>
          </w:tcPr>
          <w:p>
            <w:pPr>
              <w:pStyle w:val="12"/>
            </w:pPr>
          </w:p>
        </w:tc>
        <w:tc>
          <w:tcPr>
            <w:tcW w:w="2551" w:type="dxa"/>
            <w:vAlign w:val="center"/>
          </w:tcPr>
          <w:p>
            <w:pPr>
              <w:pStyle w:val="12"/>
            </w:pPr>
            <w:r>
              <w:t>2.81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3.01</w:t>
            </w:r>
          </w:p>
        </w:tc>
        <w:tc>
          <w:tcPr>
            <w:tcW w:w="2551" w:type="dxa"/>
            <w:vAlign w:val="center"/>
          </w:tcPr>
          <w:p>
            <w:pPr>
              <w:pStyle w:val="12"/>
            </w:pPr>
          </w:p>
        </w:tc>
        <w:tc>
          <w:tcPr>
            <w:tcW w:w="2551" w:type="dxa"/>
            <w:vAlign w:val="center"/>
          </w:tcPr>
          <w:p>
            <w:pPr>
              <w:pStyle w:val="12"/>
            </w:pPr>
            <w:r>
              <w:t>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2.43</w:t>
            </w:r>
          </w:p>
        </w:tc>
        <w:tc>
          <w:tcPr>
            <w:tcW w:w="2551" w:type="dxa"/>
            <w:vAlign w:val="center"/>
          </w:tcPr>
          <w:p>
            <w:pPr>
              <w:pStyle w:val="12"/>
            </w:pPr>
          </w:p>
        </w:tc>
        <w:tc>
          <w:tcPr>
            <w:tcW w:w="2551" w:type="dxa"/>
            <w:vAlign w:val="center"/>
          </w:tcPr>
          <w:p>
            <w:pPr>
              <w:pStyle w:val="12"/>
            </w:pPr>
            <w:r>
              <w:t>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0.82</w:t>
            </w:r>
          </w:p>
        </w:tc>
        <w:tc>
          <w:tcPr>
            <w:tcW w:w="2551" w:type="dxa"/>
            <w:vAlign w:val="center"/>
          </w:tcPr>
          <w:p>
            <w:pPr>
              <w:pStyle w:val="12"/>
            </w:pPr>
          </w:p>
        </w:tc>
        <w:tc>
          <w:tcPr>
            <w:tcW w:w="2551" w:type="dxa"/>
            <w:vAlign w:val="center"/>
          </w:tcPr>
          <w:p>
            <w:pPr>
              <w:pStyle w:val="12"/>
            </w:pPr>
            <w:r>
              <w:t>0.82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132.86</w:t>
            </w:r>
          </w:p>
        </w:tc>
        <w:tc>
          <w:tcPr>
            <w:tcW w:w="2551" w:type="dxa"/>
            <w:vAlign w:val="center"/>
          </w:tcPr>
          <w:p>
            <w:pPr>
              <w:pStyle w:val="12"/>
            </w:pPr>
            <w:r>
              <w:t>132.86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130.65</w:t>
            </w:r>
          </w:p>
        </w:tc>
        <w:tc>
          <w:tcPr>
            <w:tcW w:w="2551" w:type="dxa"/>
            <w:vAlign w:val="center"/>
          </w:tcPr>
          <w:p>
            <w:pPr>
              <w:pStyle w:val="12"/>
            </w:pPr>
            <w:r>
              <w:t>130.65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2.18</w:t>
            </w:r>
          </w:p>
        </w:tc>
        <w:tc>
          <w:tcPr>
            <w:tcW w:w="2551" w:type="dxa"/>
            <w:vAlign w:val="center"/>
          </w:tcPr>
          <w:p>
            <w:pPr>
              <w:pStyle w:val="12"/>
            </w:pPr>
            <w:r>
              <w:t>2.18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0.03</w:t>
            </w:r>
          </w:p>
        </w:tc>
        <w:tc>
          <w:tcPr>
            <w:tcW w:w="2551" w:type="dxa"/>
            <w:vAlign w:val="center"/>
          </w:tcPr>
          <w:p>
            <w:pPr>
              <w:pStyle w:val="12"/>
            </w:pPr>
            <w:r>
              <w:t>0.03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310</w:t>
            </w:r>
          </w:p>
        </w:tc>
        <w:tc>
          <w:tcPr>
            <w:tcW w:w="4535" w:type="dxa"/>
            <w:vAlign w:val="center"/>
          </w:tcPr>
          <w:p>
            <w:pPr>
              <w:pStyle w:val="13"/>
            </w:pPr>
            <w:r>
              <w:t>资本性支出</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31002</w:t>
            </w:r>
          </w:p>
        </w:tc>
        <w:tc>
          <w:tcPr>
            <w:tcW w:w="4535" w:type="dxa"/>
            <w:vAlign w:val="center"/>
          </w:tcPr>
          <w:p>
            <w:pPr>
              <w:pStyle w:val="13"/>
            </w:pPr>
            <w:r>
              <w:t>办公设备购置</w:t>
            </w:r>
          </w:p>
        </w:tc>
        <w:tc>
          <w:tcPr>
            <w:tcW w:w="2551" w:type="dxa"/>
            <w:vAlign w:val="center"/>
          </w:tcPr>
          <w:p>
            <w:pPr>
              <w:pStyle w:val="12"/>
            </w:pPr>
            <w:r>
              <w:t>1.20</w:t>
            </w:r>
          </w:p>
        </w:tc>
        <w:tc>
          <w:tcPr>
            <w:tcW w:w="2551" w:type="dxa"/>
            <w:vAlign w:val="center"/>
          </w:tcPr>
          <w:p>
            <w:pPr>
              <w:pStyle w:val="12"/>
            </w:pPr>
          </w:p>
        </w:tc>
        <w:tc>
          <w:tcPr>
            <w:tcW w:w="2551" w:type="dxa"/>
            <w:vAlign w:val="center"/>
          </w:tcPr>
          <w:p>
            <w:pPr>
              <w:pStyle w:val="12"/>
            </w:pPr>
            <w:r>
              <w:t>1.20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430保定市徐水区机关服务中心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430保定市徐水区机关服务中心</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430保定市徐水区机关服务中心</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2.43</w:t>
            </w:r>
          </w:p>
        </w:tc>
        <w:tc>
          <w:tcPr>
            <w:tcW w:w="2381" w:type="dxa"/>
            <w:vAlign w:val="center"/>
          </w:tcPr>
          <w:p>
            <w:pPr>
              <w:pStyle w:val="16"/>
            </w:pPr>
            <w:r>
              <w:t>2.43</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2.43</w:t>
            </w:r>
          </w:p>
        </w:tc>
        <w:tc>
          <w:tcPr>
            <w:tcW w:w="2381" w:type="dxa"/>
            <w:vAlign w:val="center"/>
          </w:tcPr>
          <w:p>
            <w:pPr>
              <w:pStyle w:val="12"/>
            </w:pPr>
            <w:r>
              <w:t>2.43</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保定市徐水区机关服务中心2024年部门预算信息公开情况说明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保定市徐水区机关服务中心2024年部门预算信息公开情况说明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按照《中华人民共和国预算法》、《地方预决算公开操作规程》和《关于进一步推进预算公开工作的实施意见》规定，现将保定市徐水区机关服务中心2024年部门预算公开如下：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根据《保定市徐水区机关服务中心职能配置、内设机构和人员编制规定》，保定市徐水区机关服务中心的主要职责是：</w:t>
      </w:r>
    </w:p>
    <w:p>
      <w:pPr>
        <w:pStyle w:val="18"/>
      </w:pPr>
      <w:r>
        <w:t>根据中共徐水区委、徐水区人民政府《关于县直机关机构改革实施方案》（徐发[2002]26号），现将保定市徐水区机关服务中心概况说明如下：</w:t>
      </w:r>
    </w:p>
    <w:p>
      <w:pPr>
        <w:pStyle w:val="18"/>
      </w:pPr>
      <w:r>
        <w:t>（一）负责区委、区政府、人大、政协等机关和归属政府所有权的房产及设施的登记、分配、维修、改造和建设任务。</w:t>
      </w:r>
    </w:p>
    <w:p>
      <w:pPr>
        <w:pStyle w:val="18"/>
      </w:pPr>
      <w:r>
        <w:t>（二）负责区委、区政府、人大、政协等机关大院和科委、科协、信访局等单位的冬季取暖及所属锅炉和设备的保养、维修和使用。</w:t>
      </w:r>
    </w:p>
    <w:p>
      <w:pPr>
        <w:pStyle w:val="18"/>
      </w:pPr>
      <w:r>
        <w:t>（三）负责区委、区政府、人大、政协机关大院的干部、职工就餐和开水供应。</w:t>
      </w:r>
    </w:p>
    <w:p>
      <w:pPr>
        <w:pStyle w:val="18"/>
      </w:pPr>
      <w:r>
        <w:t>（四）负责区委、区政府、人大、政协等机关的安全保卫、环境卫生、绿化、美化和形象建设。</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保定市徐水区机关服务中心本级</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6"/>
      </w:pPr>
      <w:r>
        <w:rPr>
          <w:rFonts w:hint="eastAsia"/>
          <w:lang w:eastAsia="zh-CN"/>
        </w:rPr>
        <w:t>（</w:t>
      </w:r>
      <w:r>
        <w:rPr>
          <w:rFonts w:hint="eastAsia"/>
          <w:lang w:val="en-US" w:eastAsia="zh-CN"/>
        </w:rPr>
        <w:t>一</w:t>
      </w:r>
      <w:r>
        <w:rPr>
          <w:rFonts w:hint="eastAsia"/>
          <w:lang w:eastAsia="zh-CN"/>
        </w:rPr>
        <w:t>）、</w:t>
      </w:r>
      <w:r>
        <w:t>收入说明</w:t>
      </w:r>
    </w:p>
    <w:p>
      <w:pPr>
        <w:pStyle w:val="19"/>
      </w:pPr>
      <w:r>
        <w:t>反应本部门当年全部收入。2024年预算收入1127.07万元，其中：一般公共预算收入1127.07万元，基金预算收入0万元，国有资本经营预算收入0万元，财政专户核拨收入0万元，单位资金收入0万元，上年结转结余0万元。</w:t>
      </w:r>
    </w:p>
    <w:p>
      <w:pPr>
        <w:pStyle w:val="26"/>
      </w:pPr>
      <w:r>
        <w:rPr>
          <w:rFonts w:hint="eastAsia"/>
          <w:lang w:eastAsia="zh-CN"/>
        </w:rPr>
        <w:t>（</w:t>
      </w:r>
      <w:r>
        <w:rPr>
          <w:rFonts w:hint="eastAsia"/>
          <w:lang w:val="en-US" w:eastAsia="zh-CN"/>
        </w:rPr>
        <w:t>二</w:t>
      </w:r>
      <w:r>
        <w:rPr>
          <w:rFonts w:hint="eastAsia"/>
          <w:lang w:eastAsia="zh-CN"/>
        </w:rPr>
        <w:t>）、</w:t>
      </w:r>
      <w:r>
        <w:t>支出说明</w:t>
      </w:r>
    </w:p>
    <w:p>
      <w:pPr>
        <w:pStyle w:val="19"/>
      </w:pPr>
      <w:r>
        <w:t>收支预算总表支出栏、基本支出表、项目支出表按经济分类和支出功能分类科目编制，反映保定市徐水区机关服务中心年度部门预算的总体情况。2024年支出预算1127.07万元，其中基本支出547.21万元，包括人员经费421.19万元和日常公用经费126.02万元，项目支出579.86万元，主要为保安服务费、保洁费、政府机关电费、政府机关水费及净水设备租赁费、零星维修费等。</w:t>
      </w:r>
    </w:p>
    <w:p>
      <w:pPr>
        <w:pStyle w:val="26"/>
      </w:pPr>
      <w:r>
        <w:rPr>
          <w:rFonts w:hint="eastAsia"/>
          <w:lang w:eastAsia="zh-CN"/>
        </w:rPr>
        <w:t>（</w:t>
      </w:r>
      <w:r>
        <w:rPr>
          <w:rFonts w:hint="eastAsia"/>
          <w:lang w:val="en-US" w:eastAsia="zh-CN"/>
        </w:rPr>
        <w:t>三</w:t>
      </w:r>
      <w:r>
        <w:rPr>
          <w:rFonts w:hint="eastAsia"/>
          <w:lang w:eastAsia="zh-CN"/>
        </w:rPr>
        <w:t>）、</w:t>
      </w:r>
      <w:r>
        <w:t>比上年增减情况</w:t>
      </w:r>
    </w:p>
    <w:p>
      <w:pPr>
        <w:pStyle w:val="19"/>
      </w:pPr>
      <w:bookmarkStart w:id="20" w:name="_GoBack"/>
      <w:bookmarkEnd w:id="20"/>
      <w:r>
        <w:t>本年度预算收支安排1127.07万元，较上年增加10.20万元。其中基本支出减少26.83万元，主要原因是人员经费比上年减少11.04万元，日常公用经费比上年减少15.79万元；项目支出比上年增加37.03万元，原因是根据预算口径北斗定位服务费项目由公用经费改为项目经费、招待所挂靠人员所需财政负担保险费等项目预计支出比上年有所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2024年我部门机关运行经费安排</w:t>
      </w:r>
      <w:r>
        <w:rPr>
          <w:rFonts w:hint="eastAsia"/>
          <w:lang w:val="en-US" w:eastAsia="zh-CN"/>
        </w:rPr>
        <w:t>124.82</w:t>
      </w:r>
      <w:r>
        <w:t>万元，其中办公费</w:t>
      </w:r>
      <w:r>
        <w:rPr>
          <w:rFonts w:hint="eastAsia"/>
          <w:lang w:val="en-US" w:eastAsia="zh-CN"/>
        </w:rPr>
        <w:t>3.93</w:t>
      </w:r>
      <w:r>
        <w:t>万元，邮电费1.01万元，工会经费、福利费5.8</w:t>
      </w:r>
      <w:r>
        <w:rPr>
          <w:rFonts w:hint="eastAsia"/>
          <w:lang w:val="en-US" w:eastAsia="zh-CN"/>
        </w:rPr>
        <w:t>2</w:t>
      </w:r>
      <w:r>
        <w:t>万元，公务用车运行维护费2.43万元，其他支出111.6</w:t>
      </w:r>
      <w:r>
        <w:rPr>
          <w:rFonts w:hint="eastAsia"/>
          <w:lang w:val="en-US" w:eastAsia="zh-CN"/>
        </w:rPr>
        <w:t>3</w:t>
      </w:r>
      <w:r>
        <w:t>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2.43万元，其中因公出国（境）费0万元；公务用车购置及运维费2.43万元（其中公务用车购置费为0万元，公务用车运维费2.43万元）；公务接待费0万元。与2023年相比增加0万元。</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以习近平新时代中国特色社会主义思想为指导，全面贯彻落实中央和省委、省政府重要决策部署，坚持新发展理念，落实高质量发展要求，不断提升机关事务服务保障管理水平。依据部门职责，深入推进公务用车集约管理，完成公务用车编制核定，完善全省公务用车信息管理平台建设；积极推进党政机关办公用房规范使用，强化精细管理，挖掘存量，统筹调剂，保障好省直机关办公用房需求；建立健全资产配置、办公用房调配、公务用车保障、公共机构能耗统计等相关标准；为政府机关大院干部职工提供好后勤保障工作，加快建设机关事务服务管理平台，推进机关事务高质量发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1、提升政府机关大院保安、保洁工作</w:t>
      </w:r>
    </w:p>
    <w:p>
      <w:pPr>
        <w:pStyle w:val="23"/>
      </w:pPr>
      <w:r>
        <w:t xml:space="preserve">绩效目标：通过聘用专业保安公司、保洁公司，保证政府机关大院整洁安全的办公环境。 </w:t>
      </w:r>
    </w:p>
    <w:p>
      <w:pPr>
        <w:pStyle w:val="23"/>
      </w:pPr>
      <w:r>
        <w:t>绩效指标：聘用专业保安人员21人，保障办公场所安全；聘用专业保洁人员17人，垃圾车2辆，保障办公场所整洁。政府机关工作人员满意度达到90%以上。</w:t>
      </w:r>
    </w:p>
    <w:p>
      <w:pPr>
        <w:pStyle w:val="23"/>
      </w:pPr>
      <w:r>
        <w:t>2、搞好服务保障，为广大干部职工提供安全、快捷、细致、周到的工作环境和就餐环境</w:t>
      </w:r>
    </w:p>
    <w:p>
      <w:pPr>
        <w:pStyle w:val="23"/>
      </w:pPr>
      <w:r>
        <w:t>绩效目标：依据部门职责机关服务中心负责政府机关大院的用电用水情况及电费水费缴纳；做好损坏公共设施的巡视、维修工作，有效保障区委政府高效运转工作；为政府机关大院工作人员提供干净、卫生的就餐环境。</w:t>
      </w:r>
    </w:p>
    <w:p>
      <w:pPr>
        <w:pStyle w:val="23"/>
      </w:pPr>
      <w:r>
        <w:t>绩效指标：为改善政府机关大院人员饮用水的质量，提高饮用水水质。参考2023年购入净水设备使用情况。2024年我单位预购置净水设备6台；参考往期用电情况，及时缴纳电费；做好损坏公共设施的巡视、维修工作，维修次数不少于5次；重大大额维修需评审，评审次数不少于2次。通过聘用专业后勤保障人员，保证政府机关大院后勤正常运转。为不少于450的广大干部职工提供安全、快捷、细致、周到的工作环境及就餐环境。</w:t>
      </w:r>
    </w:p>
    <w:p>
      <w:pPr>
        <w:pStyle w:val="23"/>
      </w:pPr>
      <w:r>
        <w:t>3、积极做好区级党政机关公务用车管理工作</w:t>
      </w:r>
    </w:p>
    <w:p>
      <w:pPr>
        <w:pStyle w:val="23"/>
      </w:pPr>
      <w:r>
        <w:t>绩效目标：加强和规范公务用车的采购程序，严格车辆配备标准，公务用车安装北斗定位，保障区直机关正常办公出行，公车平台监督管理和服务保障功能进一步增强。</w:t>
      </w:r>
    </w:p>
    <w:p>
      <w:pPr>
        <w:pStyle w:val="23"/>
      </w:pPr>
      <w:r>
        <w:t>绩效指标：区直各部门公务用车编制情况，保障其车辆完好率达到90%以上。</w:t>
      </w:r>
    </w:p>
    <w:p>
      <w:pPr>
        <w:pStyle w:val="23"/>
      </w:pPr>
      <w:r>
        <w:t>4、落实招待所挂靠人员所需财政负担保险费及缴纳情况</w:t>
      </w:r>
    </w:p>
    <w:p>
      <w:pPr>
        <w:pStyle w:val="23"/>
      </w:pPr>
      <w:r>
        <w:t>绩效目标：根据徐水县人民政府[2002]9号《领导议事纪要》和《原政府招待所改制处理意见》为招待所挂靠人员申请单位负担医保部分经费和参保。</w:t>
      </w:r>
    </w:p>
    <w:p>
      <w:pPr>
        <w:pStyle w:val="23"/>
      </w:pPr>
      <w:r>
        <w:t>绩效指标：为招待所未办理退休手续人员3人，已退休人员21人缴纳单位负担医保部分。参保人员满意程度达到90%以上。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1、加强组织领导，分解职责目标</w:t>
      </w:r>
    </w:p>
    <w:p>
      <w:pPr>
        <w:pStyle w:val="24"/>
      </w:pPr>
      <w:r>
        <w:t>各预算单位切实履行法人主体责任，项目负责人要负总责、亲自抓，亲自督办，即明确各环节的责任，时间节点，又要统筹各个环节，做到协调有序、相互衔接，形成合力。结合我单位部门职责和实际工作情况，统筹谋划预算资金的安排，保重点工作、保重点项目，提高资金使用效率；结合我单位重点工作完成的时限，组织会计、采购、施工、结算等各环节承办人共同研究，明确预算编制、采购、合同执行、实施、竣工决算等关键环节责任人、承办人、完成时限等绩效指标，并把预算支付进度责任分解落实到各个环节，通过抓项目早实施推动预算执行进度，在保证资金安全、规范、高效使用的基础上保证预算执行质量。</w:t>
      </w:r>
    </w:p>
    <w:p>
      <w:pPr>
        <w:pStyle w:val="24"/>
      </w:pPr>
      <w:r>
        <w:t>2、加强资金使用监督，确保支付安全</w:t>
      </w:r>
    </w:p>
    <w:p>
      <w:pPr>
        <w:pStyle w:val="24"/>
      </w:pPr>
      <w:r>
        <w:t>牢固树立依法理财和厉行节约的理念，坚持预算执行进度和财政资金使用的安全性、规范性和有效性并重的原则，在加快项目实施和资金支付进度的同时，认真做好资金支付的监督管理工作，使监督检查工作常态化。坚决杜绝为完成支付进度，不履行合同约定的工期、质量、付款等实质性条款，违规预付、超前支付，以及违反规定擅自改变项目支出的范围、标准、对象和期限。加强发票和现金管理，对国家禁止发放和支用的款项、关联交易等要加大自查力度，严禁违规转移资金、编制虚假合同、提前支付合同款，确保资金安全和项目绩效。</w:t>
      </w:r>
    </w:p>
    <w:p>
      <w:pPr>
        <w:pStyle w:val="24"/>
      </w:pPr>
      <w:r>
        <w:t>3、加强动态督导，落实全过程监管</w:t>
      </w:r>
    </w:p>
    <w:p>
      <w:pPr>
        <w:pStyle w:val="24"/>
      </w:pPr>
      <w:r>
        <w:t>进一步完善财务部门总牵头、有关业务部门（单位）齐抓共管的工作机制，及时研究涉及预算编制执行的难点和重点问题，加强业务指导和协调省财政相关部门，全力解决。建立预算编制、执行的全过程进度动态监控及通报制度。确保预算编制的合理性、科学性，资金支付的合规性、时效性，资金使用的规范性、安全性。</w:t>
      </w:r>
    </w:p>
    <w:p>
      <w:pPr>
        <w:pStyle w:val="24"/>
      </w:pPr>
      <w:r>
        <w:t>4、及时、合规、有效进行预算绩效运行监控及绩效自评工作</w:t>
      </w:r>
    </w:p>
    <w:p>
      <w:pPr>
        <w:pStyle w:val="24"/>
        <w:sectPr>
          <w:pgSz w:w="16840" w:h="11900" w:orient="landscape"/>
          <w:pgMar w:top="1361" w:right="1020" w:bottom="1361" w:left="1020" w:header="720" w:footer="720" w:gutter="0"/>
          <w:cols w:space="720" w:num="1"/>
        </w:sectPr>
      </w:pPr>
      <w:r>
        <w:t>遵循目标导向、权责对等、全面覆盖、突出重点、适时适当的原则，对照批复的部门整体绩效目标、专项资金绩效目标、预算项目资金绩效目标，依托财政信息系统一体化平台，通过调查取证、实地核查等方式采集信息，掌握本部门预算绩效目标实现程度和预算资金执行情况。同时，按照省财政厅统一部署，做好年中绩效监控分析，加强监督检查，及时纠正偏差，确保各项工作围绕绩效目标实现路径进行；完善预算绩效管理薄弱环节，提高预算绩效管理工作效率；年度预算执行终了，组织本部门及所属单位成立绩效评价工作组，对预算执行情况开展绩效自评，并对照年初设定的绩效目标，采取现场勘查、调查核实等方式，及时对政策和项目资金支出的经济性、效率性、效益性以及绩效目标的实现程度进行自评，积极探索评价结果与改进管理挂钩机制。提高财政资金使用效益。</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1、保安服务费绩效目标表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13062524P00001510157G</w:t>
            </w:r>
          </w:p>
        </w:tc>
        <w:tc>
          <w:tcPr>
            <w:tcW w:w="2835" w:type="dxa"/>
            <w:vAlign w:val="center"/>
          </w:tcPr>
          <w:p>
            <w:pPr>
              <w:pStyle w:val="11"/>
            </w:pPr>
            <w:r>
              <w:t>项目名称</w:t>
            </w:r>
          </w:p>
        </w:tc>
        <w:tc>
          <w:tcPr>
            <w:tcW w:w="6094" w:type="dxa"/>
            <w:gridSpan w:val="3"/>
            <w:vAlign w:val="center"/>
          </w:tcPr>
          <w:p>
            <w:pPr>
              <w:pStyle w:val="13"/>
            </w:pPr>
            <w:r>
              <w:t>保安服务费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57.90</w:t>
            </w:r>
          </w:p>
        </w:tc>
        <w:tc>
          <w:tcPr>
            <w:tcW w:w="2835" w:type="dxa"/>
            <w:vAlign w:val="center"/>
          </w:tcPr>
          <w:p>
            <w:pPr>
              <w:pStyle w:val="11"/>
            </w:pPr>
            <w:r>
              <w:t>其中：财政    资金</w:t>
            </w:r>
          </w:p>
        </w:tc>
        <w:tc>
          <w:tcPr>
            <w:tcW w:w="2551" w:type="dxa"/>
            <w:vAlign w:val="center"/>
          </w:tcPr>
          <w:p>
            <w:pPr>
              <w:pStyle w:val="13"/>
            </w:pPr>
            <w:r>
              <w:t>57.90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此项目是根据部门职责、政府批示、保安服务费合同安排的经费。我单位负责区委、区政府、人大、政协等机关的安全保卫工作。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1.通过聘用专业保安公司，保证政府机关大院安全的办公环境，加强机关大院安保工作。 </w:t>
            </w:r>
          </w:p>
          <w:p>
            <w:pPr>
              <w:pStyle w:val="13"/>
            </w:pPr>
            <w:r>
              <w:t>2.聘用专业保安人员21人，保障办公场所安全，办公人员满意度达到90%以上。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保安人数</w:t>
            </w:r>
          </w:p>
        </w:tc>
        <w:tc>
          <w:tcPr>
            <w:tcW w:w="5386" w:type="dxa"/>
            <w:vAlign w:val="center"/>
          </w:tcPr>
          <w:p>
            <w:pPr>
              <w:pStyle w:val="13"/>
            </w:pPr>
            <w:r>
              <w:t>反映聘用保安人数的情况</w:t>
            </w:r>
          </w:p>
        </w:tc>
        <w:tc>
          <w:tcPr>
            <w:tcW w:w="2268" w:type="dxa"/>
            <w:vAlign w:val="center"/>
          </w:tcPr>
          <w:p>
            <w:pPr>
              <w:pStyle w:val="13"/>
            </w:pPr>
            <w:r>
              <w:t>21人</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人员出勤率</w:t>
            </w:r>
          </w:p>
        </w:tc>
        <w:tc>
          <w:tcPr>
            <w:tcW w:w="5386" w:type="dxa"/>
            <w:vAlign w:val="center"/>
          </w:tcPr>
          <w:p>
            <w:pPr>
              <w:pStyle w:val="13"/>
            </w:pPr>
            <w:r>
              <w:t>反映保安出勤到位情况</w:t>
            </w:r>
          </w:p>
        </w:tc>
        <w:tc>
          <w:tcPr>
            <w:tcW w:w="2268" w:type="dxa"/>
            <w:vAlign w:val="center"/>
          </w:tcPr>
          <w:p>
            <w:pPr>
              <w:pStyle w:val="13"/>
            </w:pPr>
            <w:r>
              <w:t>≥95%</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办公场所安全达标率</w:t>
            </w:r>
          </w:p>
        </w:tc>
        <w:tc>
          <w:tcPr>
            <w:tcW w:w="5386" w:type="dxa"/>
            <w:vAlign w:val="center"/>
          </w:tcPr>
          <w:p>
            <w:pPr>
              <w:pStyle w:val="13"/>
            </w:pPr>
            <w:r>
              <w:t>反映办公场所安全达标情况</w:t>
            </w:r>
          </w:p>
        </w:tc>
        <w:tc>
          <w:tcPr>
            <w:tcW w:w="2268" w:type="dxa"/>
            <w:vAlign w:val="center"/>
          </w:tcPr>
          <w:p>
            <w:pPr>
              <w:pStyle w:val="13"/>
            </w:pPr>
            <w:r>
              <w:t>≥95%</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聘用保安人员劳务费及时支付情况</w:t>
            </w:r>
          </w:p>
        </w:tc>
        <w:tc>
          <w:tcPr>
            <w:tcW w:w="2268" w:type="dxa"/>
            <w:vAlign w:val="center"/>
          </w:tcPr>
          <w:p>
            <w:pPr>
              <w:pStyle w:val="13"/>
            </w:pPr>
            <w:r>
              <w:t>100%</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聘用保安人员劳务费成本发放情况</w:t>
            </w:r>
          </w:p>
        </w:tc>
        <w:tc>
          <w:tcPr>
            <w:tcW w:w="2268" w:type="dxa"/>
            <w:vAlign w:val="center"/>
          </w:tcPr>
          <w:p>
            <w:pPr>
              <w:pStyle w:val="13"/>
            </w:pPr>
            <w:r>
              <w:t>≤57.9万元</w:t>
            </w:r>
          </w:p>
        </w:tc>
        <w:tc>
          <w:tcPr>
            <w:tcW w:w="1276" w:type="dxa"/>
            <w:vAlign w:val="center"/>
          </w:tcPr>
          <w:p>
            <w:pPr>
              <w:pStyle w:val="13"/>
            </w:pPr>
            <w:r>
              <w:t>保安合同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政府机关大院安保质量提升率</w:t>
            </w:r>
          </w:p>
        </w:tc>
        <w:tc>
          <w:tcPr>
            <w:tcW w:w="5386" w:type="dxa"/>
            <w:vAlign w:val="center"/>
          </w:tcPr>
          <w:p>
            <w:pPr>
              <w:pStyle w:val="13"/>
            </w:pPr>
            <w:r>
              <w:t>反映政府大院安保质量提升情况</w:t>
            </w:r>
          </w:p>
        </w:tc>
        <w:tc>
          <w:tcPr>
            <w:tcW w:w="2268" w:type="dxa"/>
            <w:vAlign w:val="center"/>
          </w:tcPr>
          <w:p>
            <w:pPr>
              <w:pStyle w:val="13"/>
            </w:pPr>
            <w:r>
              <w:t>≥10%</w:t>
            </w:r>
          </w:p>
        </w:tc>
        <w:tc>
          <w:tcPr>
            <w:tcW w:w="1276" w:type="dxa"/>
            <w:vAlign w:val="center"/>
          </w:tcPr>
          <w:p>
            <w:pPr>
              <w:pStyle w:val="13"/>
            </w:pPr>
            <w:r>
              <w:t>保安项目实施计划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政府机关工作人员对保安工作的满意度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2、保洁费绩效目标表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13062524P000015101584</w:t>
            </w:r>
          </w:p>
        </w:tc>
        <w:tc>
          <w:tcPr>
            <w:tcW w:w="2835" w:type="dxa"/>
            <w:vAlign w:val="center"/>
          </w:tcPr>
          <w:p>
            <w:pPr>
              <w:pStyle w:val="11"/>
            </w:pPr>
            <w:r>
              <w:t>项目名称</w:t>
            </w:r>
          </w:p>
        </w:tc>
        <w:tc>
          <w:tcPr>
            <w:tcW w:w="6094" w:type="dxa"/>
            <w:gridSpan w:val="3"/>
            <w:vAlign w:val="center"/>
          </w:tcPr>
          <w:p>
            <w:pPr>
              <w:pStyle w:val="13"/>
            </w:pPr>
            <w:r>
              <w:t>保洁费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46.87</w:t>
            </w:r>
          </w:p>
        </w:tc>
        <w:tc>
          <w:tcPr>
            <w:tcW w:w="2835" w:type="dxa"/>
            <w:vAlign w:val="center"/>
          </w:tcPr>
          <w:p>
            <w:pPr>
              <w:pStyle w:val="11"/>
            </w:pPr>
            <w:r>
              <w:t>其中：财政    资金</w:t>
            </w:r>
          </w:p>
        </w:tc>
        <w:tc>
          <w:tcPr>
            <w:tcW w:w="2551" w:type="dxa"/>
            <w:vAlign w:val="center"/>
          </w:tcPr>
          <w:p>
            <w:pPr>
              <w:pStyle w:val="13"/>
            </w:pPr>
            <w:r>
              <w:t>46.87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我单位负责区委、区政府、人大、政协等机关的环境卫生、美化工作，一直是采取政府采购服务的形式向社会进行公开招投标。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1.通过聘用专业保洁公司，保证政府机关大院整洁的办公环境。</w:t>
            </w:r>
          </w:p>
          <w:p>
            <w:pPr>
              <w:pStyle w:val="13"/>
            </w:pPr>
            <w:r>
              <w:t>2.聘用专业保洁人员17人，垃圾车2辆。保障办公场所整洁，办公人员满意度达到90%以上。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保洁人数</w:t>
            </w:r>
          </w:p>
        </w:tc>
        <w:tc>
          <w:tcPr>
            <w:tcW w:w="5386" w:type="dxa"/>
            <w:vAlign w:val="center"/>
          </w:tcPr>
          <w:p>
            <w:pPr>
              <w:pStyle w:val="13"/>
            </w:pPr>
            <w:r>
              <w:t>反映聘用保洁人数的情况</w:t>
            </w:r>
          </w:p>
        </w:tc>
        <w:tc>
          <w:tcPr>
            <w:tcW w:w="2268" w:type="dxa"/>
            <w:vAlign w:val="center"/>
          </w:tcPr>
          <w:p>
            <w:pPr>
              <w:pStyle w:val="13"/>
            </w:pPr>
            <w:r>
              <w:t>17人</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人员出勤率</w:t>
            </w:r>
          </w:p>
        </w:tc>
        <w:tc>
          <w:tcPr>
            <w:tcW w:w="5386" w:type="dxa"/>
            <w:vAlign w:val="center"/>
          </w:tcPr>
          <w:p>
            <w:pPr>
              <w:pStyle w:val="13"/>
            </w:pPr>
            <w:r>
              <w:t>反映保洁出勤到位情况</w:t>
            </w:r>
          </w:p>
        </w:tc>
        <w:tc>
          <w:tcPr>
            <w:tcW w:w="2268" w:type="dxa"/>
            <w:vAlign w:val="center"/>
          </w:tcPr>
          <w:p>
            <w:pPr>
              <w:pStyle w:val="13"/>
            </w:pPr>
            <w:r>
              <w:t>≥95%</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办公场所卫生达标率</w:t>
            </w:r>
          </w:p>
        </w:tc>
        <w:tc>
          <w:tcPr>
            <w:tcW w:w="5386" w:type="dxa"/>
            <w:vAlign w:val="center"/>
          </w:tcPr>
          <w:p>
            <w:pPr>
              <w:pStyle w:val="13"/>
            </w:pPr>
            <w:r>
              <w:t>反映办公场所卫生达标情况</w:t>
            </w:r>
          </w:p>
        </w:tc>
        <w:tc>
          <w:tcPr>
            <w:tcW w:w="2268" w:type="dxa"/>
            <w:vAlign w:val="center"/>
          </w:tcPr>
          <w:p>
            <w:pPr>
              <w:pStyle w:val="13"/>
            </w:pPr>
            <w:r>
              <w:t>≥95%</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聘用保洁人员劳务费及时支付情况</w:t>
            </w:r>
          </w:p>
        </w:tc>
        <w:tc>
          <w:tcPr>
            <w:tcW w:w="2268" w:type="dxa"/>
            <w:vAlign w:val="center"/>
          </w:tcPr>
          <w:p>
            <w:pPr>
              <w:pStyle w:val="13"/>
            </w:pPr>
            <w:r>
              <w:t>100%</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聘用保洁人员劳务费成本发放情况</w:t>
            </w:r>
          </w:p>
        </w:tc>
        <w:tc>
          <w:tcPr>
            <w:tcW w:w="2268" w:type="dxa"/>
            <w:vAlign w:val="center"/>
          </w:tcPr>
          <w:p>
            <w:pPr>
              <w:pStyle w:val="13"/>
            </w:pPr>
            <w:r>
              <w:t>≤46.87万元</w:t>
            </w:r>
          </w:p>
        </w:tc>
        <w:tc>
          <w:tcPr>
            <w:tcW w:w="1276" w:type="dxa"/>
            <w:vAlign w:val="center"/>
          </w:tcPr>
          <w:p>
            <w:pPr>
              <w:pStyle w:val="13"/>
            </w:pPr>
            <w:r>
              <w:t>保洁合同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政府机关大院保洁质量提升率</w:t>
            </w:r>
          </w:p>
        </w:tc>
        <w:tc>
          <w:tcPr>
            <w:tcW w:w="5386" w:type="dxa"/>
            <w:vAlign w:val="center"/>
          </w:tcPr>
          <w:p>
            <w:pPr>
              <w:pStyle w:val="13"/>
            </w:pPr>
            <w:r>
              <w:t>反映政府大院保洁质量提升情况</w:t>
            </w:r>
          </w:p>
        </w:tc>
        <w:tc>
          <w:tcPr>
            <w:tcW w:w="2268" w:type="dxa"/>
            <w:vAlign w:val="center"/>
          </w:tcPr>
          <w:p>
            <w:pPr>
              <w:pStyle w:val="13"/>
            </w:pPr>
            <w:r>
              <w:t>≥10%</w:t>
            </w:r>
          </w:p>
        </w:tc>
        <w:tc>
          <w:tcPr>
            <w:tcW w:w="1276" w:type="dxa"/>
            <w:vAlign w:val="center"/>
          </w:tcPr>
          <w:p>
            <w:pPr>
              <w:pStyle w:val="13"/>
            </w:pPr>
            <w:r>
              <w:t>保洁项目实施计划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政府机关工作人员对保洁工作的满意度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3、北斗定位服务费绩效目标表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13062524P00001510159P</w:t>
            </w:r>
          </w:p>
        </w:tc>
        <w:tc>
          <w:tcPr>
            <w:tcW w:w="2835" w:type="dxa"/>
            <w:vAlign w:val="center"/>
          </w:tcPr>
          <w:p>
            <w:pPr>
              <w:pStyle w:val="11"/>
            </w:pPr>
            <w:r>
              <w:t>项目名称</w:t>
            </w:r>
          </w:p>
        </w:tc>
        <w:tc>
          <w:tcPr>
            <w:tcW w:w="6094" w:type="dxa"/>
            <w:gridSpan w:val="3"/>
            <w:vAlign w:val="center"/>
          </w:tcPr>
          <w:p>
            <w:pPr>
              <w:pStyle w:val="13"/>
            </w:pPr>
            <w:r>
              <w:t>北斗定位服务费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16.88</w:t>
            </w:r>
          </w:p>
        </w:tc>
        <w:tc>
          <w:tcPr>
            <w:tcW w:w="2835" w:type="dxa"/>
            <w:vAlign w:val="center"/>
          </w:tcPr>
          <w:p>
            <w:pPr>
              <w:pStyle w:val="11"/>
            </w:pPr>
            <w:r>
              <w:t>其中：财政    资金</w:t>
            </w:r>
          </w:p>
        </w:tc>
        <w:tc>
          <w:tcPr>
            <w:tcW w:w="2551" w:type="dxa"/>
            <w:vAlign w:val="center"/>
          </w:tcPr>
          <w:p>
            <w:pPr>
              <w:pStyle w:val="13"/>
            </w:pPr>
            <w:r>
              <w:t>16.88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保定市徐水区公务用车制度改革领导小组办公室设在机关服务中心，我单位负责公务用车改革相关工作。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1.因保定市徐水区公务用车制度改革领导小组办公室设有在机关服务中心，故我单位负责公务用车改革相关工作。</w:t>
            </w:r>
          </w:p>
          <w:p>
            <w:pPr>
              <w:pStyle w:val="13"/>
            </w:pPr>
            <w:r>
              <w:t>2.安装北斗定位车辆共291辆，按照合同支付。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北斗定位安装数量</w:t>
            </w:r>
          </w:p>
        </w:tc>
        <w:tc>
          <w:tcPr>
            <w:tcW w:w="5386" w:type="dxa"/>
            <w:vAlign w:val="center"/>
          </w:tcPr>
          <w:p>
            <w:pPr>
              <w:pStyle w:val="13"/>
            </w:pPr>
            <w:r>
              <w:t>反应安装北斗定位车辆数量情况</w:t>
            </w:r>
          </w:p>
        </w:tc>
        <w:tc>
          <w:tcPr>
            <w:tcW w:w="2268" w:type="dxa"/>
            <w:vAlign w:val="center"/>
          </w:tcPr>
          <w:p>
            <w:pPr>
              <w:pStyle w:val="13"/>
            </w:pPr>
            <w:r>
              <w:t>291辆</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反应安装北斗定位后车辆运行情况</w:t>
            </w:r>
          </w:p>
        </w:tc>
        <w:tc>
          <w:tcPr>
            <w:tcW w:w="2268" w:type="dxa"/>
            <w:vAlign w:val="center"/>
          </w:tcPr>
          <w:p>
            <w:pPr>
              <w:pStyle w:val="13"/>
            </w:pPr>
            <w:r>
              <w:t>≥80%</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北斗定位经费及时支付情况</w:t>
            </w:r>
          </w:p>
        </w:tc>
        <w:tc>
          <w:tcPr>
            <w:tcW w:w="2268" w:type="dxa"/>
            <w:vAlign w:val="center"/>
          </w:tcPr>
          <w:p>
            <w:pPr>
              <w:pStyle w:val="13"/>
            </w:pPr>
            <w:r>
              <w:t>≥80%</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北斗定位经费支付经费情况</w:t>
            </w:r>
          </w:p>
        </w:tc>
        <w:tc>
          <w:tcPr>
            <w:tcW w:w="2268" w:type="dxa"/>
            <w:vAlign w:val="center"/>
          </w:tcPr>
          <w:p>
            <w:pPr>
              <w:pStyle w:val="13"/>
            </w:pPr>
            <w:r>
              <w:t>≤16.88万元</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参与公务用车安装北斗定位完成率</w:t>
            </w:r>
          </w:p>
        </w:tc>
        <w:tc>
          <w:tcPr>
            <w:tcW w:w="5386" w:type="dxa"/>
            <w:vAlign w:val="center"/>
          </w:tcPr>
          <w:p>
            <w:pPr>
              <w:pStyle w:val="13"/>
            </w:pPr>
            <w:r>
              <w:t>参与公务用车安装北斗完成情况</w:t>
            </w:r>
          </w:p>
        </w:tc>
        <w:tc>
          <w:tcPr>
            <w:tcW w:w="2268" w:type="dxa"/>
            <w:vAlign w:val="center"/>
          </w:tcPr>
          <w:p>
            <w:pPr>
              <w:pStyle w:val="13"/>
            </w:pPr>
            <w:r>
              <w:t>≥80%</w:t>
            </w:r>
          </w:p>
        </w:tc>
        <w:tc>
          <w:tcPr>
            <w:tcW w:w="1276" w:type="dxa"/>
            <w:vAlign w:val="center"/>
          </w:tcPr>
          <w:p>
            <w:pPr>
              <w:pStyle w:val="13"/>
            </w:pPr>
            <w:r>
              <w:t>北斗定位服务费合同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参与安装北斗定位单位满意情况</w:t>
            </w:r>
          </w:p>
        </w:tc>
        <w:tc>
          <w:tcPr>
            <w:tcW w:w="5386" w:type="dxa"/>
            <w:vAlign w:val="center"/>
          </w:tcPr>
          <w:p>
            <w:pPr>
              <w:pStyle w:val="13"/>
            </w:pPr>
            <w:r>
              <w:t>参与公车改革单位满意情况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4、车改办经费绩效目标表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13062524P000015101603</w:t>
            </w:r>
          </w:p>
        </w:tc>
        <w:tc>
          <w:tcPr>
            <w:tcW w:w="2835" w:type="dxa"/>
            <w:vAlign w:val="center"/>
          </w:tcPr>
          <w:p>
            <w:pPr>
              <w:pStyle w:val="11"/>
            </w:pPr>
            <w:r>
              <w:t>项目名称</w:t>
            </w:r>
          </w:p>
        </w:tc>
        <w:tc>
          <w:tcPr>
            <w:tcW w:w="6094" w:type="dxa"/>
            <w:gridSpan w:val="3"/>
            <w:vAlign w:val="center"/>
          </w:tcPr>
          <w:p>
            <w:pPr>
              <w:pStyle w:val="13"/>
            </w:pPr>
            <w:r>
              <w:t>车改办经费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保定市徐水区公务用车制度改革领导小组办公室设在机关服务中心，我单位负责公务用车改革相关工作。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1.因保定市徐水区公务用车制度改革领导小组办公室设有在机关服务中心，故我单位负责公务用车改革相关工作。</w:t>
            </w:r>
          </w:p>
          <w:p>
            <w:pPr>
              <w:pStyle w:val="13"/>
            </w:pPr>
            <w:r>
              <w:t>2.由机关服务中心申请车改办运行经费，确保车改办正常运行。主要用于办公及文件印刷发放费用，文件发放次数不少于2次。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文件印刷发放次数</w:t>
            </w:r>
          </w:p>
        </w:tc>
        <w:tc>
          <w:tcPr>
            <w:tcW w:w="5386" w:type="dxa"/>
            <w:vAlign w:val="center"/>
          </w:tcPr>
          <w:p>
            <w:pPr>
              <w:pStyle w:val="13"/>
            </w:pPr>
            <w:r>
              <w:t>反映文件印刷发放情况</w:t>
            </w:r>
          </w:p>
        </w:tc>
        <w:tc>
          <w:tcPr>
            <w:tcW w:w="2268" w:type="dxa"/>
            <w:vAlign w:val="center"/>
          </w:tcPr>
          <w:p>
            <w:pPr>
              <w:pStyle w:val="13"/>
            </w:pPr>
            <w:r>
              <w:t>≥2次</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工作完成率</w:t>
            </w:r>
          </w:p>
        </w:tc>
        <w:tc>
          <w:tcPr>
            <w:tcW w:w="5386" w:type="dxa"/>
            <w:vAlign w:val="center"/>
          </w:tcPr>
          <w:p>
            <w:pPr>
              <w:pStyle w:val="13"/>
            </w:pPr>
            <w:r>
              <w:t>反映车改办工作完成情况</w:t>
            </w:r>
          </w:p>
        </w:tc>
        <w:tc>
          <w:tcPr>
            <w:tcW w:w="2268" w:type="dxa"/>
            <w:vAlign w:val="center"/>
          </w:tcPr>
          <w:p>
            <w:pPr>
              <w:pStyle w:val="13"/>
            </w:pPr>
            <w:r>
              <w:t>≥90%</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车改办工作经费及时支付情况</w:t>
            </w:r>
          </w:p>
        </w:tc>
        <w:tc>
          <w:tcPr>
            <w:tcW w:w="2268" w:type="dxa"/>
            <w:vAlign w:val="center"/>
          </w:tcPr>
          <w:p>
            <w:pPr>
              <w:pStyle w:val="13"/>
            </w:pPr>
            <w:r>
              <w:t>≥90%</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车改办工作经费支付经费情况</w:t>
            </w:r>
          </w:p>
        </w:tc>
        <w:tc>
          <w:tcPr>
            <w:tcW w:w="2268" w:type="dxa"/>
            <w:vAlign w:val="center"/>
          </w:tcPr>
          <w:p>
            <w:pPr>
              <w:pStyle w:val="13"/>
            </w:pPr>
            <w:r>
              <w:t>≤1万元</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公车办负责协调、监督率</w:t>
            </w:r>
          </w:p>
        </w:tc>
        <w:tc>
          <w:tcPr>
            <w:tcW w:w="5386" w:type="dxa"/>
            <w:vAlign w:val="center"/>
          </w:tcPr>
          <w:p>
            <w:pPr>
              <w:pStyle w:val="13"/>
            </w:pPr>
            <w:r>
              <w:t>协调、监督公车运行情况</w:t>
            </w:r>
          </w:p>
        </w:tc>
        <w:tc>
          <w:tcPr>
            <w:tcW w:w="2268" w:type="dxa"/>
            <w:vAlign w:val="center"/>
          </w:tcPr>
          <w:p>
            <w:pPr>
              <w:pStyle w:val="13"/>
            </w:pPr>
            <w:r>
              <w:t>≥90%</w:t>
            </w:r>
          </w:p>
        </w:tc>
        <w:tc>
          <w:tcPr>
            <w:tcW w:w="1276" w:type="dxa"/>
            <w:vAlign w:val="center"/>
          </w:tcPr>
          <w:p>
            <w:pPr>
              <w:pStyle w:val="13"/>
            </w:pPr>
            <w:r>
              <w:t>车改办经费实施计划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参与公车改革单位满意率</w:t>
            </w:r>
          </w:p>
        </w:tc>
        <w:tc>
          <w:tcPr>
            <w:tcW w:w="5386" w:type="dxa"/>
            <w:vAlign w:val="center"/>
          </w:tcPr>
          <w:p>
            <w:pPr>
              <w:pStyle w:val="13"/>
            </w:pPr>
            <w:r>
              <w:t>参与公车改革单位满意情况</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5、后勤保障服务费绩效目标表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13062524P00001510161N</w:t>
            </w:r>
          </w:p>
        </w:tc>
        <w:tc>
          <w:tcPr>
            <w:tcW w:w="2835" w:type="dxa"/>
            <w:vAlign w:val="center"/>
          </w:tcPr>
          <w:p>
            <w:pPr>
              <w:pStyle w:val="11"/>
            </w:pPr>
            <w:r>
              <w:t>项目名称</w:t>
            </w:r>
          </w:p>
        </w:tc>
        <w:tc>
          <w:tcPr>
            <w:tcW w:w="6094" w:type="dxa"/>
            <w:gridSpan w:val="3"/>
            <w:vAlign w:val="center"/>
          </w:tcPr>
          <w:p>
            <w:pPr>
              <w:pStyle w:val="13"/>
            </w:pPr>
            <w:r>
              <w:t>后勤保障服务费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123.95</w:t>
            </w:r>
          </w:p>
        </w:tc>
        <w:tc>
          <w:tcPr>
            <w:tcW w:w="2835" w:type="dxa"/>
            <w:vAlign w:val="center"/>
          </w:tcPr>
          <w:p>
            <w:pPr>
              <w:pStyle w:val="11"/>
            </w:pPr>
            <w:r>
              <w:t>其中：财政    资金</w:t>
            </w:r>
          </w:p>
        </w:tc>
        <w:tc>
          <w:tcPr>
            <w:tcW w:w="2551" w:type="dxa"/>
            <w:vAlign w:val="center"/>
          </w:tcPr>
          <w:p>
            <w:pPr>
              <w:pStyle w:val="13"/>
            </w:pPr>
            <w:r>
              <w:t>123.95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我单位负责政府大院的后勤保障工作，后勤服务人员劳务费、保险费、机关食堂日常用品及设备购置费、机关食堂就餐补助、设备维修及改造费用等。</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 xml:space="preserve">1.通过聘用专业后勤保障人员，保证政府机关大院后勤正常运转。 </w:t>
            </w:r>
          </w:p>
          <w:p>
            <w:pPr>
              <w:pStyle w:val="13"/>
            </w:pPr>
            <w:r>
              <w:t>2.聘用专业后勤保障人员15人。搞好服务保障，为广大干部职工提供安全、快捷、细致、周到的工作环境。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后勤保障人数</w:t>
            </w:r>
          </w:p>
        </w:tc>
        <w:tc>
          <w:tcPr>
            <w:tcW w:w="5386" w:type="dxa"/>
            <w:vAlign w:val="center"/>
          </w:tcPr>
          <w:p>
            <w:pPr>
              <w:pStyle w:val="13"/>
            </w:pPr>
            <w:r>
              <w:t>反映聘用后勤保障人数的情况</w:t>
            </w:r>
          </w:p>
        </w:tc>
        <w:tc>
          <w:tcPr>
            <w:tcW w:w="2268" w:type="dxa"/>
            <w:vAlign w:val="center"/>
          </w:tcPr>
          <w:p>
            <w:pPr>
              <w:pStyle w:val="13"/>
            </w:pPr>
            <w:r>
              <w:t>15人</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人员出勤率</w:t>
            </w:r>
          </w:p>
        </w:tc>
        <w:tc>
          <w:tcPr>
            <w:tcW w:w="5386" w:type="dxa"/>
            <w:vAlign w:val="center"/>
          </w:tcPr>
          <w:p>
            <w:pPr>
              <w:pStyle w:val="13"/>
            </w:pPr>
            <w:r>
              <w:t>反映后勤保障人员出勤到位情况</w:t>
            </w:r>
          </w:p>
        </w:tc>
        <w:tc>
          <w:tcPr>
            <w:tcW w:w="2268" w:type="dxa"/>
            <w:vAlign w:val="center"/>
          </w:tcPr>
          <w:p>
            <w:pPr>
              <w:pStyle w:val="13"/>
            </w:pPr>
            <w:r>
              <w:t>100%</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聘用后勤保障人员劳务费及时支付情况</w:t>
            </w:r>
          </w:p>
        </w:tc>
        <w:tc>
          <w:tcPr>
            <w:tcW w:w="2268" w:type="dxa"/>
            <w:vAlign w:val="center"/>
          </w:tcPr>
          <w:p>
            <w:pPr>
              <w:pStyle w:val="13"/>
            </w:pPr>
            <w:r>
              <w:t>100%</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聘用后勤保障人员劳务费成本发放情况</w:t>
            </w:r>
          </w:p>
        </w:tc>
        <w:tc>
          <w:tcPr>
            <w:tcW w:w="2268" w:type="dxa"/>
            <w:vAlign w:val="center"/>
          </w:tcPr>
          <w:p>
            <w:pPr>
              <w:pStyle w:val="13"/>
            </w:pPr>
            <w:r>
              <w:t>≤123.94万元</w:t>
            </w:r>
          </w:p>
        </w:tc>
        <w:tc>
          <w:tcPr>
            <w:tcW w:w="1276" w:type="dxa"/>
            <w:vAlign w:val="center"/>
          </w:tcPr>
          <w:p>
            <w:pPr>
              <w:pStyle w:val="13"/>
            </w:pPr>
            <w:r>
              <w:t>劳务派遣合同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事故发生及投诉上访率</w:t>
            </w:r>
          </w:p>
        </w:tc>
        <w:tc>
          <w:tcPr>
            <w:tcW w:w="5386" w:type="dxa"/>
            <w:vAlign w:val="center"/>
          </w:tcPr>
          <w:p>
            <w:pPr>
              <w:pStyle w:val="13"/>
            </w:pPr>
            <w:r>
              <w:t>事故发生及投诉上访事件</w:t>
            </w:r>
          </w:p>
        </w:tc>
        <w:tc>
          <w:tcPr>
            <w:tcW w:w="2268" w:type="dxa"/>
            <w:vAlign w:val="center"/>
          </w:tcPr>
          <w:p>
            <w:pPr>
              <w:pStyle w:val="13"/>
            </w:pPr>
            <w:r>
              <w:t>≤5%</w:t>
            </w:r>
          </w:p>
        </w:tc>
        <w:tc>
          <w:tcPr>
            <w:tcW w:w="1276" w:type="dxa"/>
            <w:vAlign w:val="center"/>
          </w:tcPr>
          <w:p>
            <w:pPr>
              <w:pStyle w:val="13"/>
            </w:pPr>
            <w:r>
              <w:t>保障政府机关大院正常运转，不发生事故及投诉上访事件。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政府机关工作人员对后勤保障人员工作的满意度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6、机关服务中心平台租赁车辆资金绩效目标表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13062524P00001510772X</w:t>
            </w:r>
          </w:p>
        </w:tc>
        <w:tc>
          <w:tcPr>
            <w:tcW w:w="2835" w:type="dxa"/>
            <w:vAlign w:val="center"/>
          </w:tcPr>
          <w:p>
            <w:pPr>
              <w:pStyle w:val="11"/>
            </w:pPr>
            <w:r>
              <w:t>项目名称</w:t>
            </w:r>
          </w:p>
        </w:tc>
        <w:tc>
          <w:tcPr>
            <w:tcW w:w="6094" w:type="dxa"/>
            <w:gridSpan w:val="3"/>
            <w:vAlign w:val="center"/>
          </w:tcPr>
          <w:p>
            <w:pPr>
              <w:pStyle w:val="13"/>
            </w:pPr>
            <w:r>
              <w:t>机关服务中心平台租赁车辆资金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45.00</w:t>
            </w:r>
          </w:p>
        </w:tc>
        <w:tc>
          <w:tcPr>
            <w:tcW w:w="2835" w:type="dxa"/>
            <w:vAlign w:val="center"/>
          </w:tcPr>
          <w:p>
            <w:pPr>
              <w:pStyle w:val="11"/>
            </w:pPr>
            <w:r>
              <w:t>其中：财政    资金</w:t>
            </w:r>
          </w:p>
        </w:tc>
        <w:tc>
          <w:tcPr>
            <w:tcW w:w="2551" w:type="dxa"/>
            <w:vAlign w:val="center"/>
          </w:tcPr>
          <w:p>
            <w:pPr>
              <w:pStyle w:val="13"/>
            </w:pPr>
            <w:r>
              <w:t>45.00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保定市徐水区公务用车制度改革领导小组办公室设有机关服务中心，租赁中标单位车辆，保障四大班子领导调研及下乡用车。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1.保障四大班子领导及临时机构用车。</w:t>
            </w:r>
          </w:p>
          <w:p>
            <w:pPr>
              <w:pStyle w:val="13"/>
            </w:pPr>
            <w:r>
              <w:t>2.向汽车租赁公司租赁汽车10量，每三个月支付一次费用。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租赁车辆数</w:t>
            </w:r>
          </w:p>
        </w:tc>
        <w:tc>
          <w:tcPr>
            <w:tcW w:w="5386" w:type="dxa"/>
            <w:vAlign w:val="center"/>
          </w:tcPr>
          <w:p>
            <w:pPr>
              <w:pStyle w:val="13"/>
            </w:pPr>
            <w:r>
              <w:t>反映租赁车辆数量情况</w:t>
            </w:r>
          </w:p>
        </w:tc>
        <w:tc>
          <w:tcPr>
            <w:tcW w:w="2268" w:type="dxa"/>
            <w:vAlign w:val="center"/>
          </w:tcPr>
          <w:p>
            <w:pPr>
              <w:pStyle w:val="13"/>
            </w:pPr>
            <w:r>
              <w:t>10辆</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租车数量使用率</w:t>
            </w:r>
          </w:p>
        </w:tc>
        <w:tc>
          <w:tcPr>
            <w:tcW w:w="5386" w:type="dxa"/>
            <w:vAlign w:val="center"/>
          </w:tcPr>
          <w:p>
            <w:pPr>
              <w:pStyle w:val="13"/>
            </w:pPr>
            <w:r>
              <w:t>租车数量使用情况</w:t>
            </w:r>
          </w:p>
        </w:tc>
        <w:tc>
          <w:tcPr>
            <w:tcW w:w="2268" w:type="dxa"/>
            <w:vAlign w:val="center"/>
          </w:tcPr>
          <w:p>
            <w:pPr>
              <w:pStyle w:val="13"/>
            </w:pPr>
            <w:r>
              <w:t>≥90%</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汽车租赁费及时支付情况</w:t>
            </w:r>
          </w:p>
        </w:tc>
        <w:tc>
          <w:tcPr>
            <w:tcW w:w="2268" w:type="dxa"/>
            <w:vAlign w:val="center"/>
          </w:tcPr>
          <w:p>
            <w:pPr>
              <w:pStyle w:val="13"/>
            </w:pPr>
            <w:r>
              <w:t>≥90%</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汽车租赁成本支付经费情况</w:t>
            </w:r>
          </w:p>
        </w:tc>
        <w:tc>
          <w:tcPr>
            <w:tcW w:w="2268" w:type="dxa"/>
            <w:vAlign w:val="center"/>
          </w:tcPr>
          <w:p>
            <w:pPr>
              <w:pStyle w:val="13"/>
            </w:pPr>
            <w:r>
              <w:t>≤45万元</w:t>
            </w:r>
          </w:p>
        </w:tc>
        <w:tc>
          <w:tcPr>
            <w:tcW w:w="1276" w:type="dxa"/>
            <w:vAlign w:val="center"/>
          </w:tcPr>
          <w:p>
            <w:pPr>
              <w:pStyle w:val="13"/>
            </w:pPr>
            <w:r>
              <w:t>汽车租赁合同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调研、下乡保证率</w:t>
            </w:r>
          </w:p>
        </w:tc>
        <w:tc>
          <w:tcPr>
            <w:tcW w:w="5386" w:type="dxa"/>
            <w:vAlign w:val="center"/>
          </w:tcPr>
          <w:p>
            <w:pPr>
              <w:pStyle w:val="13"/>
            </w:pPr>
            <w:r>
              <w:t>调研、下乡保证情况</w:t>
            </w:r>
          </w:p>
        </w:tc>
        <w:tc>
          <w:tcPr>
            <w:tcW w:w="2268" w:type="dxa"/>
            <w:vAlign w:val="center"/>
          </w:tcPr>
          <w:p>
            <w:pPr>
              <w:pStyle w:val="13"/>
            </w:pPr>
            <w:r>
              <w:t>≥95%</w:t>
            </w:r>
          </w:p>
        </w:tc>
        <w:tc>
          <w:tcPr>
            <w:tcW w:w="1276" w:type="dxa"/>
            <w:vAlign w:val="center"/>
          </w:tcPr>
          <w:p>
            <w:pPr>
              <w:pStyle w:val="13"/>
            </w:pPr>
            <w:r>
              <w:t>根据机关服务中心平台租赁车辆项目实施计划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汽车租赁使用人员满意度</w:t>
            </w:r>
          </w:p>
        </w:tc>
        <w:tc>
          <w:tcPr>
            <w:tcW w:w="5386" w:type="dxa"/>
            <w:vAlign w:val="center"/>
          </w:tcPr>
          <w:p>
            <w:pPr>
              <w:pStyle w:val="13"/>
            </w:pPr>
            <w:r>
              <w:t>汽车租赁使用人员对使用汽车的满意度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7、机关管理相关费用绩效目标表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13062524P00001510162A</w:t>
            </w:r>
          </w:p>
        </w:tc>
        <w:tc>
          <w:tcPr>
            <w:tcW w:w="2835" w:type="dxa"/>
            <w:vAlign w:val="center"/>
          </w:tcPr>
          <w:p>
            <w:pPr>
              <w:pStyle w:val="11"/>
            </w:pPr>
            <w:r>
              <w:t>项目名称</w:t>
            </w:r>
          </w:p>
        </w:tc>
        <w:tc>
          <w:tcPr>
            <w:tcW w:w="6094" w:type="dxa"/>
            <w:gridSpan w:val="3"/>
            <w:vAlign w:val="center"/>
          </w:tcPr>
          <w:p>
            <w:pPr>
              <w:pStyle w:val="13"/>
            </w:pPr>
            <w:r>
              <w:t>机关管理相关费用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76.50</w:t>
            </w:r>
          </w:p>
        </w:tc>
        <w:tc>
          <w:tcPr>
            <w:tcW w:w="2835" w:type="dxa"/>
            <w:vAlign w:val="center"/>
          </w:tcPr>
          <w:p>
            <w:pPr>
              <w:pStyle w:val="11"/>
            </w:pPr>
            <w:r>
              <w:t>其中：财政    资金</w:t>
            </w:r>
          </w:p>
        </w:tc>
        <w:tc>
          <w:tcPr>
            <w:tcW w:w="2551" w:type="dxa"/>
            <w:vAlign w:val="center"/>
          </w:tcPr>
          <w:p>
            <w:pPr>
              <w:pStyle w:val="13"/>
            </w:pPr>
            <w:r>
              <w:t>76.50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此项目是根据部门职责、《徐水区机关服务中心机关食堂管理实施办法》及领导批示和关于追加政府西院后勤保障经费请示、批示等安排的经费。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1.依据机关管理相关办法，为不少于450人的政府机关大院工作人员提供干净、卫生的就餐环境。</w:t>
            </w:r>
          </w:p>
          <w:p>
            <w:pPr>
              <w:pStyle w:val="13"/>
            </w:pPr>
            <w:r>
              <w:t>2.依据机关管理相关费用项目实施计划，保障政府大院人员就餐的正常运转，提高政府机关工作人员对食堂的满意度。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服务对象人数</w:t>
            </w:r>
          </w:p>
        </w:tc>
        <w:tc>
          <w:tcPr>
            <w:tcW w:w="5386" w:type="dxa"/>
            <w:vAlign w:val="center"/>
          </w:tcPr>
          <w:p>
            <w:pPr>
              <w:pStyle w:val="13"/>
            </w:pPr>
            <w:r>
              <w:t>反映食堂就餐人数的情况</w:t>
            </w:r>
          </w:p>
        </w:tc>
        <w:tc>
          <w:tcPr>
            <w:tcW w:w="2268" w:type="dxa"/>
            <w:vAlign w:val="center"/>
          </w:tcPr>
          <w:p>
            <w:pPr>
              <w:pStyle w:val="13"/>
            </w:pPr>
            <w:r>
              <w:t>≥450人</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就餐工作完成率</w:t>
            </w:r>
          </w:p>
        </w:tc>
        <w:tc>
          <w:tcPr>
            <w:tcW w:w="5386" w:type="dxa"/>
            <w:vAlign w:val="center"/>
          </w:tcPr>
          <w:p>
            <w:pPr>
              <w:pStyle w:val="13"/>
            </w:pPr>
            <w:r>
              <w:t>反映保障就餐完成情况</w:t>
            </w:r>
          </w:p>
        </w:tc>
        <w:tc>
          <w:tcPr>
            <w:tcW w:w="2268" w:type="dxa"/>
            <w:vAlign w:val="center"/>
          </w:tcPr>
          <w:p>
            <w:pPr>
              <w:pStyle w:val="13"/>
            </w:pPr>
            <w:r>
              <w:t>≥80%</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资金支付及时率</w:t>
            </w:r>
          </w:p>
        </w:tc>
        <w:tc>
          <w:tcPr>
            <w:tcW w:w="5386" w:type="dxa"/>
            <w:vAlign w:val="center"/>
          </w:tcPr>
          <w:p>
            <w:pPr>
              <w:pStyle w:val="13"/>
            </w:pPr>
            <w:r>
              <w:t>反映资金支付的及时程度</w:t>
            </w:r>
          </w:p>
        </w:tc>
        <w:tc>
          <w:tcPr>
            <w:tcW w:w="2268" w:type="dxa"/>
            <w:vAlign w:val="center"/>
          </w:tcPr>
          <w:p>
            <w:pPr>
              <w:pStyle w:val="13"/>
            </w:pPr>
            <w:r>
              <w:t>≥80%</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≤76.5万元</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维持政府机关正常运转</w:t>
            </w:r>
          </w:p>
        </w:tc>
        <w:tc>
          <w:tcPr>
            <w:tcW w:w="5386" w:type="dxa"/>
            <w:vAlign w:val="center"/>
          </w:tcPr>
          <w:p>
            <w:pPr>
              <w:pStyle w:val="13"/>
            </w:pPr>
            <w:r>
              <w:t>维持政府机关正常运转保障率</w:t>
            </w:r>
          </w:p>
        </w:tc>
        <w:tc>
          <w:tcPr>
            <w:tcW w:w="2268" w:type="dxa"/>
            <w:vAlign w:val="center"/>
          </w:tcPr>
          <w:p>
            <w:pPr>
              <w:pStyle w:val="13"/>
            </w:pPr>
            <w:r>
              <w:t>≥90%</w:t>
            </w:r>
          </w:p>
        </w:tc>
        <w:tc>
          <w:tcPr>
            <w:tcW w:w="1276" w:type="dxa"/>
            <w:vAlign w:val="center"/>
          </w:tcPr>
          <w:p>
            <w:pPr>
              <w:pStyle w:val="13"/>
            </w:pPr>
            <w:r>
              <w:t>机关管理相关费用实施计划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政府机关工作人员对食堂工作的满意度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8、零星维修绩效目标表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13062524P00001510163X</w:t>
            </w:r>
          </w:p>
        </w:tc>
        <w:tc>
          <w:tcPr>
            <w:tcW w:w="2835" w:type="dxa"/>
            <w:vAlign w:val="center"/>
          </w:tcPr>
          <w:p>
            <w:pPr>
              <w:pStyle w:val="11"/>
            </w:pPr>
            <w:r>
              <w:t>项目名称</w:t>
            </w:r>
          </w:p>
        </w:tc>
        <w:tc>
          <w:tcPr>
            <w:tcW w:w="6094" w:type="dxa"/>
            <w:gridSpan w:val="3"/>
            <w:vAlign w:val="center"/>
          </w:tcPr>
          <w:p>
            <w:pPr>
              <w:pStyle w:val="13"/>
            </w:pPr>
            <w:r>
              <w:t>零星维修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60.00</w:t>
            </w:r>
          </w:p>
        </w:tc>
        <w:tc>
          <w:tcPr>
            <w:tcW w:w="2835" w:type="dxa"/>
            <w:vAlign w:val="center"/>
          </w:tcPr>
          <w:p>
            <w:pPr>
              <w:pStyle w:val="11"/>
            </w:pPr>
            <w:r>
              <w:t>其中：财政    资金</w:t>
            </w:r>
          </w:p>
        </w:tc>
        <w:tc>
          <w:tcPr>
            <w:tcW w:w="2551" w:type="dxa"/>
            <w:vAlign w:val="center"/>
          </w:tcPr>
          <w:p>
            <w:pPr>
              <w:pStyle w:val="13"/>
            </w:pPr>
            <w:r>
              <w:t>60.00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部门职责、最近三年实际支付维修费用等安排的经费。根据“三定”方案，我单位管辖区委、政府办公楼，南西北“工”字楼，大小餐厅以及科协楼的办公用房的修缮管理、锅炉、上下水管道以及电路的日常维护和保养以及机关大院的绿化、美化等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1.按部门职责，做好损坏公共设施的巡视、维修工作，有效保障区委政府高效运转工作；维修次数不少于5次；重大大额维修需评审，评审次数不少于2次。</w:t>
            </w:r>
          </w:p>
          <w:p>
            <w:pPr>
              <w:pStyle w:val="13"/>
            </w:pPr>
            <w:r>
              <w:t>2.搞好服务保障，为广大干部职工提供安全、快捷、细致、周到的工作环境。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维修次数</w:t>
            </w:r>
          </w:p>
        </w:tc>
        <w:tc>
          <w:tcPr>
            <w:tcW w:w="5386" w:type="dxa"/>
            <w:vAlign w:val="center"/>
          </w:tcPr>
          <w:p>
            <w:pPr>
              <w:pStyle w:val="13"/>
            </w:pPr>
            <w:r>
              <w:t>反映维修数量的情况</w:t>
            </w:r>
          </w:p>
        </w:tc>
        <w:tc>
          <w:tcPr>
            <w:tcW w:w="2268" w:type="dxa"/>
            <w:vAlign w:val="center"/>
          </w:tcPr>
          <w:p>
            <w:pPr>
              <w:pStyle w:val="13"/>
            </w:pPr>
            <w:r>
              <w:t>≥5次</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评审次数</w:t>
            </w:r>
          </w:p>
        </w:tc>
        <w:tc>
          <w:tcPr>
            <w:tcW w:w="5386" w:type="dxa"/>
            <w:vAlign w:val="center"/>
          </w:tcPr>
          <w:p>
            <w:pPr>
              <w:pStyle w:val="13"/>
            </w:pPr>
            <w:r>
              <w:t>反映大额维修评审数量的情况</w:t>
            </w:r>
          </w:p>
        </w:tc>
        <w:tc>
          <w:tcPr>
            <w:tcW w:w="2268" w:type="dxa"/>
            <w:vAlign w:val="center"/>
          </w:tcPr>
          <w:p>
            <w:pPr>
              <w:pStyle w:val="13"/>
            </w:pPr>
            <w:r>
              <w:t>≥2次</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维修合格率</w:t>
            </w:r>
          </w:p>
        </w:tc>
        <w:tc>
          <w:tcPr>
            <w:tcW w:w="5386" w:type="dxa"/>
            <w:vAlign w:val="center"/>
          </w:tcPr>
          <w:p>
            <w:pPr>
              <w:pStyle w:val="13"/>
            </w:pPr>
            <w:r>
              <w:t>反映被维修物件的合格情况</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评审报告完成率</w:t>
            </w:r>
          </w:p>
        </w:tc>
        <w:tc>
          <w:tcPr>
            <w:tcW w:w="5386" w:type="dxa"/>
            <w:vAlign w:val="center"/>
          </w:tcPr>
          <w:p>
            <w:pPr>
              <w:pStyle w:val="13"/>
            </w:pPr>
            <w:r>
              <w:t>反映评审公司出具报告的完成情况</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维修及时率</w:t>
            </w:r>
          </w:p>
        </w:tc>
        <w:tc>
          <w:tcPr>
            <w:tcW w:w="5386" w:type="dxa"/>
            <w:vAlign w:val="center"/>
          </w:tcPr>
          <w:p>
            <w:pPr>
              <w:pStyle w:val="13"/>
            </w:pPr>
            <w:r>
              <w:t>反映物件被维修的及时情况</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≤60万元</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公共区域维修保障率</w:t>
            </w:r>
          </w:p>
        </w:tc>
        <w:tc>
          <w:tcPr>
            <w:tcW w:w="5386" w:type="dxa"/>
            <w:vAlign w:val="center"/>
          </w:tcPr>
          <w:p>
            <w:pPr>
              <w:pStyle w:val="13"/>
            </w:pPr>
            <w:r>
              <w:t>维持政府机关正常运转保障率</w:t>
            </w:r>
          </w:p>
        </w:tc>
        <w:tc>
          <w:tcPr>
            <w:tcW w:w="2268" w:type="dxa"/>
            <w:vAlign w:val="center"/>
          </w:tcPr>
          <w:p>
            <w:pPr>
              <w:pStyle w:val="13"/>
            </w:pPr>
            <w:r>
              <w:t>≥90%</w:t>
            </w:r>
          </w:p>
        </w:tc>
        <w:tc>
          <w:tcPr>
            <w:tcW w:w="1276" w:type="dxa"/>
            <w:vAlign w:val="center"/>
          </w:tcPr>
          <w:p>
            <w:pPr>
              <w:pStyle w:val="13"/>
            </w:pPr>
            <w:r>
              <w:t>零星维修项目实施计划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政府机关工作人员对大院公共设施使用完好的满意度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9、招待所挂靠人员所需财政负担保险费绩效目标表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13062524P000015100287</w:t>
            </w:r>
          </w:p>
        </w:tc>
        <w:tc>
          <w:tcPr>
            <w:tcW w:w="2835" w:type="dxa"/>
            <w:vAlign w:val="center"/>
          </w:tcPr>
          <w:p>
            <w:pPr>
              <w:pStyle w:val="11"/>
            </w:pPr>
            <w:r>
              <w:t>项目名称</w:t>
            </w:r>
          </w:p>
        </w:tc>
        <w:tc>
          <w:tcPr>
            <w:tcW w:w="6094" w:type="dxa"/>
            <w:gridSpan w:val="3"/>
            <w:vAlign w:val="center"/>
          </w:tcPr>
          <w:p>
            <w:pPr>
              <w:pStyle w:val="13"/>
            </w:pPr>
            <w:r>
              <w:t>招待所挂靠人员所需财政负担保险费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1.77</w:t>
            </w:r>
          </w:p>
        </w:tc>
        <w:tc>
          <w:tcPr>
            <w:tcW w:w="2835" w:type="dxa"/>
            <w:vAlign w:val="center"/>
          </w:tcPr>
          <w:p>
            <w:pPr>
              <w:pStyle w:val="11"/>
            </w:pPr>
            <w:r>
              <w:t>其中：财政    资金</w:t>
            </w:r>
          </w:p>
        </w:tc>
        <w:tc>
          <w:tcPr>
            <w:tcW w:w="2551" w:type="dxa"/>
            <w:vAlign w:val="center"/>
          </w:tcPr>
          <w:p>
            <w:pPr>
              <w:pStyle w:val="13"/>
            </w:pPr>
            <w:r>
              <w:t>1.77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此项目是根据徐水县人民政府[2002]9号《领导议事纪要》和《原政府招待所改制处理意见》安排的经费。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1.根据徐水县人民政府[2002]9号《领导议事纪要》和《原政府招待所改制处理意见》为招待所挂靠人员申请单位负担医保部分经费和参保。</w:t>
            </w:r>
          </w:p>
          <w:p>
            <w:pPr>
              <w:pStyle w:val="13"/>
            </w:pPr>
            <w:r>
              <w:t>2.为招待所未办理退休手续人员3人，已退休人员22人缴纳单位负担医保部分。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参保人数量</w:t>
            </w:r>
          </w:p>
        </w:tc>
        <w:tc>
          <w:tcPr>
            <w:tcW w:w="5386" w:type="dxa"/>
            <w:vAlign w:val="center"/>
          </w:tcPr>
          <w:p>
            <w:pPr>
              <w:pStyle w:val="13"/>
            </w:pPr>
            <w:r>
              <w:t>反映参保人数量</w:t>
            </w:r>
          </w:p>
        </w:tc>
        <w:tc>
          <w:tcPr>
            <w:tcW w:w="2268" w:type="dxa"/>
            <w:vAlign w:val="center"/>
          </w:tcPr>
          <w:p>
            <w:pPr>
              <w:pStyle w:val="13"/>
            </w:pPr>
            <w:r>
              <w:t>25人</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参保工作完成率</w:t>
            </w:r>
          </w:p>
        </w:tc>
        <w:tc>
          <w:tcPr>
            <w:tcW w:w="5386" w:type="dxa"/>
            <w:vAlign w:val="center"/>
          </w:tcPr>
          <w:p>
            <w:pPr>
              <w:pStyle w:val="13"/>
            </w:pPr>
            <w:r>
              <w:t>参保工作完成情况</w:t>
            </w:r>
          </w:p>
        </w:tc>
        <w:tc>
          <w:tcPr>
            <w:tcW w:w="2268" w:type="dxa"/>
            <w:vAlign w:val="center"/>
          </w:tcPr>
          <w:p>
            <w:pPr>
              <w:pStyle w:val="13"/>
            </w:pPr>
            <w:r>
              <w:t>100%</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反映资金支付的及时程度</w:t>
            </w:r>
          </w:p>
        </w:tc>
        <w:tc>
          <w:tcPr>
            <w:tcW w:w="2268" w:type="dxa"/>
            <w:vAlign w:val="center"/>
          </w:tcPr>
          <w:p>
            <w:pPr>
              <w:pStyle w:val="13"/>
            </w:pPr>
            <w:r>
              <w:t>≥90%</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反映改项目成本支出情况</w:t>
            </w:r>
          </w:p>
        </w:tc>
        <w:tc>
          <w:tcPr>
            <w:tcW w:w="2268" w:type="dxa"/>
            <w:vAlign w:val="center"/>
          </w:tcPr>
          <w:p>
            <w:pPr>
              <w:pStyle w:val="13"/>
            </w:pPr>
            <w:r>
              <w:t>≤1.77万元</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社会稳定提升率</w:t>
            </w:r>
          </w:p>
        </w:tc>
        <w:tc>
          <w:tcPr>
            <w:tcW w:w="5386" w:type="dxa"/>
            <w:vAlign w:val="center"/>
          </w:tcPr>
          <w:p>
            <w:pPr>
              <w:pStyle w:val="13"/>
            </w:pPr>
            <w:r>
              <w:t>减少挂靠人员上访情况，提高社会稳定性</w:t>
            </w:r>
          </w:p>
        </w:tc>
        <w:tc>
          <w:tcPr>
            <w:tcW w:w="2268" w:type="dxa"/>
            <w:vAlign w:val="center"/>
          </w:tcPr>
          <w:p>
            <w:pPr>
              <w:pStyle w:val="13"/>
            </w:pPr>
            <w:r>
              <w:t>≥90%</w:t>
            </w:r>
          </w:p>
        </w:tc>
        <w:tc>
          <w:tcPr>
            <w:tcW w:w="1276" w:type="dxa"/>
            <w:vAlign w:val="center"/>
          </w:tcPr>
          <w:p>
            <w:pPr>
              <w:pStyle w:val="13"/>
            </w:pPr>
            <w:r>
              <w:t>招待所挂靠人员所需财政负担保险费实施计划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参保人员满意度</w:t>
            </w:r>
          </w:p>
        </w:tc>
        <w:tc>
          <w:tcPr>
            <w:tcW w:w="5386" w:type="dxa"/>
            <w:vAlign w:val="center"/>
          </w:tcPr>
          <w:p>
            <w:pPr>
              <w:pStyle w:val="13"/>
            </w:pPr>
            <w:r>
              <w:t>反映参保人员满意程度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10、政府机关电费绩效目标表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13062524P00001510164H</w:t>
            </w:r>
          </w:p>
        </w:tc>
        <w:tc>
          <w:tcPr>
            <w:tcW w:w="2835" w:type="dxa"/>
            <w:vAlign w:val="center"/>
          </w:tcPr>
          <w:p>
            <w:pPr>
              <w:pStyle w:val="11"/>
            </w:pPr>
            <w:r>
              <w:t>项目名称</w:t>
            </w:r>
          </w:p>
        </w:tc>
        <w:tc>
          <w:tcPr>
            <w:tcW w:w="6094" w:type="dxa"/>
            <w:gridSpan w:val="3"/>
            <w:vAlign w:val="center"/>
          </w:tcPr>
          <w:p>
            <w:pPr>
              <w:pStyle w:val="13"/>
            </w:pPr>
            <w:r>
              <w:t>政府机关电费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我单位负责支付所管辖区委、政府办公楼，南西北“工”字楼，大小餐厅，科协楼办公用房以及政府西院的电费。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50%</w:t>
            </w:r>
          </w:p>
        </w:tc>
        <w:tc>
          <w:tcPr>
            <w:tcW w:w="2551" w:type="dxa"/>
            <w:vAlign w:val="center"/>
          </w:tcPr>
          <w:p>
            <w:pPr>
              <w:pStyle w:val="14"/>
            </w:pPr>
            <w:r>
              <w:t>80%</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1.依据部门职责机关服务中心负责政府机关大院的用电情况及电费缴纳，缴纳电费不小于4次。</w:t>
            </w:r>
          </w:p>
          <w:p>
            <w:pPr>
              <w:pStyle w:val="13"/>
            </w:pPr>
            <w:r>
              <w:t>2.搞好服务保障，为不少于450的广大干部职工提供安全、快捷、细致、周到的工作环境。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用电人数</w:t>
            </w:r>
          </w:p>
        </w:tc>
        <w:tc>
          <w:tcPr>
            <w:tcW w:w="5386" w:type="dxa"/>
            <w:vAlign w:val="center"/>
          </w:tcPr>
          <w:p>
            <w:pPr>
              <w:pStyle w:val="13"/>
            </w:pPr>
            <w:r>
              <w:t>反映用电人数的情况</w:t>
            </w:r>
          </w:p>
        </w:tc>
        <w:tc>
          <w:tcPr>
            <w:tcW w:w="2268" w:type="dxa"/>
            <w:vAlign w:val="center"/>
          </w:tcPr>
          <w:p>
            <w:pPr>
              <w:pStyle w:val="13"/>
            </w:pPr>
            <w:r>
              <w:t>≥450人</w:t>
            </w:r>
          </w:p>
        </w:tc>
        <w:tc>
          <w:tcPr>
            <w:tcW w:w="1276" w:type="dxa"/>
            <w:vAlign w:val="center"/>
          </w:tcPr>
          <w:p>
            <w:pPr>
              <w:pStyle w:val="13"/>
            </w:pPr>
            <w:r>
              <w:t>部门职责及政府机关电费项目实施计划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交电费次数</w:t>
            </w:r>
          </w:p>
        </w:tc>
        <w:tc>
          <w:tcPr>
            <w:tcW w:w="5386" w:type="dxa"/>
            <w:vAlign w:val="center"/>
          </w:tcPr>
          <w:p>
            <w:pPr>
              <w:pStyle w:val="13"/>
            </w:pPr>
            <w:r>
              <w:t>反映交电费的次数情况</w:t>
            </w:r>
          </w:p>
        </w:tc>
        <w:tc>
          <w:tcPr>
            <w:tcW w:w="2268" w:type="dxa"/>
            <w:vAlign w:val="center"/>
          </w:tcPr>
          <w:p>
            <w:pPr>
              <w:pStyle w:val="13"/>
            </w:pPr>
            <w:r>
              <w:t>≥4次</w:t>
            </w:r>
          </w:p>
        </w:tc>
        <w:tc>
          <w:tcPr>
            <w:tcW w:w="1276" w:type="dxa"/>
            <w:vAlign w:val="center"/>
          </w:tcPr>
          <w:p>
            <w:pPr>
              <w:pStyle w:val="13"/>
            </w:pPr>
            <w:r>
              <w:t>部门职责及政府机关电费项目实施计划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用电设备供电率</w:t>
            </w:r>
          </w:p>
        </w:tc>
        <w:tc>
          <w:tcPr>
            <w:tcW w:w="5386" w:type="dxa"/>
            <w:vAlign w:val="center"/>
          </w:tcPr>
          <w:p>
            <w:pPr>
              <w:pStyle w:val="13"/>
            </w:pPr>
            <w:r>
              <w:t>反映用电设备的用电情况</w:t>
            </w:r>
          </w:p>
        </w:tc>
        <w:tc>
          <w:tcPr>
            <w:tcW w:w="2268" w:type="dxa"/>
            <w:vAlign w:val="center"/>
          </w:tcPr>
          <w:p>
            <w:pPr>
              <w:pStyle w:val="13"/>
            </w:pPr>
            <w:r>
              <w:t>≥90%</w:t>
            </w:r>
          </w:p>
        </w:tc>
        <w:tc>
          <w:tcPr>
            <w:tcW w:w="1276" w:type="dxa"/>
            <w:vAlign w:val="center"/>
          </w:tcPr>
          <w:p>
            <w:pPr>
              <w:pStyle w:val="13"/>
            </w:pPr>
            <w:r>
              <w:t>部门职责及政府机关电费项目实施计划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反映资金支付的及时程度</w:t>
            </w:r>
          </w:p>
        </w:tc>
        <w:tc>
          <w:tcPr>
            <w:tcW w:w="2268" w:type="dxa"/>
            <w:vAlign w:val="center"/>
          </w:tcPr>
          <w:p>
            <w:pPr>
              <w:pStyle w:val="13"/>
            </w:pPr>
            <w:r>
              <w:t>≥90%</w:t>
            </w:r>
          </w:p>
        </w:tc>
        <w:tc>
          <w:tcPr>
            <w:tcW w:w="1276" w:type="dxa"/>
            <w:vAlign w:val="center"/>
          </w:tcPr>
          <w:p>
            <w:pPr>
              <w:pStyle w:val="13"/>
            </w:pPr>
            <w:r>
              <w:t>部门职责及政府机关电费项目实施计划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≤100万元</w:t>
            </w:r>
          </w:p>
        </w:tc>
        <w:tc>
          <w:tcPr>
            <w:tcW w:w="1276" w:type="dxa"/>
            <w:vAlign w:val="center"/>
          </w:tcPr>
          <w:p>
            <w:pPr>
              <w:pStyle w:val="13"/>
            </w:pPr>
            <w:r>
              <w:t>部门职责及政府机关电费项目实施计划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维持政府机关正常运转</w:t>
            </w:r>
          </w:p>
        </w:tc>
        <w:tc>
          <w:tcPr>
            <w:tcW w:w="5386" w:type="dxa"/>
            <w:vAlign w:val="center"/>
          </w:tcPr>
          <w:p>
            <w:pPr>
              <w:pStyle w:val="13"/>
            </w:pPr>
            <w:r>
              <w:t>维持政府机关正常供电情况</w:t>
            </w:r>
          </w:p>
        </w:tc>
        <w:tc>
          <w:tcPr>
            <w:tcW w:w="2268" w:type="dxa"/>
            <w:vAlign w:val="center"/>
          </w:tcPr>
          <w:p>
            <w:pPr>
              <w:pStyle w:val="13"/>
            </w:pPr>
            <w:r>
              <w:t>≥95%</w:t>
            </w:r>
          </w:p>
        </w:tc>
        <w:tc>
          <w:tcPr>
            <w:tcW w:w="1276" w:type="dxa"/>
            <w:vAlign w:val="center"/>
          </w:tcPr>
          <w:p>
            <w:pPr>
              <w:pStyle w:val="13"/>
            </w:pPr>
            <w:r>
              <w:t>部门职责及政府机关电费项目实施计划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政府机关工作人员对大院电力供应的满意度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11、政府机关水费及净水设备租赁费绩效目标表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13062524P000015101655</w:t>
            </w:r>
          </w:p>
        </w:tc>
        <w:tc>
          <w:tcPr>
            <w:tcW w:w="2835" w:type="dxa"/>
            <w:vAlign w:val="center"/>
          </w:tcPr>
          <w:p>
            <w:pPr>
              <w:pStyle w:val="11"/>
            </w:pPr>
            <w:r>
              <w:t>项目名称</w:t>
            </w:r>
          </w:p>
        </w:tc>
        <w:tc>
          <w:tcPr>
            <w:tcW w:w="6094" w:type="dxa"/>
            <w:gridSpan w:val="3"/>
            <w:vAlign w:val="center"/>
          </w:tcPr>
          <w:p>
            <w:pPr>
              <w:pStyle w:val="13"/>
            </w:pPr>
            <w:r>
              <w:t>政府机关水费及净水设备租赁费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为改善政府机关大院人员饮用水的质量，我单位特购置净水设备，提高饮用水水质。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1.依据部门职责机关服务中心负责政府机关大院的用水情况及水费缴纳，缴纳水费不小于3次。</w:t>
            </w:r>
          </w:p>
          <w:p>
            <w:pPr>
              <w:pStyle w:val="13"/>
            </w:pPr>
            <w:r>
              <w:t>2.搞好服务保障，为不少于450的广大干部职工提供安全、快捷、细致、周到的工作环境。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用水人数</w:t>
            </w:r>
          </w:p>
        </w:tc>
        <w:tc>
          <w:tcPr>
            <w:tcW w:w="5386" w:type="dxa"/>
            <w:vAlign w:val="center"/>
          </w:tcPr>
          <w:p>
            <w:pPr>
              <w:pStyle w:val="13"/>
            </w:pPr>
            <w:r>
              <w:t>反映用水人数的情况</w:t>
            </w:r>
          </w:p>
        </w:tc>
        <w:tc>
          <w:tcPr>
            <w:tcW w:w="2268" w:type="dxa"/>
            <w:vAlign w:val="center"/>
          </w:tcPr>
          <w:p>
            <w:pPr>
              <w:pStyle w:val="13"/>
            </w:pPr>
            <w:r>
              <w:t>≥450人</w:t>
            </w:r>
          </w:p>
        </w:tc>
        <w:tc>
          <w:tcPr>
            <w:tcW w:w="1276" w:type="dxa"/>
            <w:vAlign w:val="center"/>
          </w:tcPr>
          <w:p>
            <w:pPr>
              <w:pStyle w:val="13"/>
            </w:pPr>
            <w:r>
              <w:t>部门职责及政府机关水费及净水设备租赁费项目实施计划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交水费次数</w:t>
            </w:r>
          </w:p>
        </w:tc>
        <w:tc>
          <w:tcPr>
            <w:tcW w:w="5386" w:type="dxa"/>
            <w:vAlign w:val="center"/>
          </w:tcPr>
          <w:p>
            <w:pPr>
              <w:pStyle w:val="13"/>
            </w:pPr>
            <w:r>
              <w:t>反映交水费的次数情况</w:t>
            </w:r>
          </w:p>
        </w:tc>
        <w:tc>
          <w:tcPr>
            <w:tcW w:w="2268" w:type="dxa"/>
            <w:vAlign w:val="center"/>
          </w:tcPr>
          <w:p>
            <w:pPr>
              <w:pStyle w:val="13"/>
            </w:pPr>
            <w:r>
              <w:t>≥3次</w:t>
            </w:r>
          </w:p>
        </w:tc>
        <w:tc>
          <w:tcPr>
            <w:tcW w:w="1276" w:type="dxa"/>
            <w:vAlign w:val="center"/>
          </w:tcPr>
          <w:p>
            <w:pPr>
              <w:pStyle w:val="13"/>
            </w:pPr>
            <w:r>
              <w:t>部门职责及政府机关水费及净水设备租赁费项目实施计划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公共区域供水率</w:t>
            </w:r>
          </w:p>
        </w:tc>
        <w:tc>
          <w:tcPr>
            <w:tcW w:w="5386" w:type="dxa"/>
            <w:vAlign w:val="center"/>
          </w:tcPr>
          <w:p>
            <w:pPr>
              <w:pStyle w:val="13"/>
            </w:pPr>
            <w:r>
              <w:t>反映公共区域供水情况</w:t>
            </w:r>
          </w:p>
        </w:tc>
        <w:tc>
          <w:tcPr>
            <w:tcW w:w="2268" w:type="dxa"/>
            <w:vAlign w:val="center"/>
          </w:tcPr>
          <w:p>
            <w:pPr>
              <w:pStyle w:val="13"/>
            </w:pPr>
            <w:r>
              <w:t>≥90%</w:t>
            </w:r>
          </w:p>
        </w:tc>
        <w:tc>
          <w:tcPr>
            <w:tcW w:w="1276" w:type="dxa"/>
            <w:vAlign w:val="center"/>
          </w:tcPr>
          <w:p>
            <w:pPr>
              <w:pStyle w:val="13"/>
            </w:pPr>
            <w:r>
              <w:t>部门职责及政府机关水费及净水设备租赁费项目实施计划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反映资金支付的及时程度</w:t>
            </w:r>
          </w:p>
        </w:tc>
        <w:tc>
          <w:tcPr>
            <w:tcW w:w="2268" w:type="dxa"/>
            <w:vAlign w:val="center"/>
          </w:tcPr>
          <w:p>
            <w:pPr>
              <w:pStyle w:val="13"/>
            </w:pPr>
            <w:r>
              <w:t>≥90%</w:t>
            </w:r>
          </w:p>
        </w:tc>
        <w:tc>
          <w:tcPr>
            <w:tcW w:w="1276" w:type="dxa"/>
            <w:vAlign w:val="center"/>
          </w:tcPr>
          <w:p>
            <w:pPr>
              <w:pStyle w:val="13"/>
            </w:pPr>
            <w:r>
              <w:t>部门职责及政府机关水费及净水设备租赁费项目实施计划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项目成本费用</w:t>
            </w:r>
          </w:p>
        </w:tc>
        <w:tc>
          <w:tcPr>
            <w:tcW w:w="5386" w:type="dxa"/>
            <w:vAlign w:val="center"/>
          </w:tcPr>
          <w:p>
            <w:pPr>
              <w:pStyle w:val="13"/>
            </w:pPr>
            <w:r>
              <w:t>反映该项目成本支出情况</w:t>
            </w:r>
          </w:p>
        </w:tc>
        <w:tc>
          <w:tcPr>
            <w:tcW w:w="2268" w:type="dxa"/>
            <w:vAlign w:val="center"/>
          </w:tcPr>
          <w:p>
            <w:pPr>
              <w:pStyle w:val="13"/>
            </w:pPr>
            <w:r>
              <w:t>≤50万元</w:t>
            </w:r>
          </w:p>
        </w:tc>
        <w:tc>
          <w:tcPr>
            <w:tcW w:w="1276" w:type="dxa"/>
            <w:vAlign w:val="center"/>
          </w:tcPr>
          <w:p>
            <w:pPr>
              <w:pStyle w:val="13"/>
            </w:pPr>
            <w:r>
              <w:t>部门职责及政府机关水费及净水设备租赁费项目实施计划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维持政府机关正常运转</w:t>
            </w:r>
          </w:p>
        </w:tc>
        <w:tc>
          <w:tcPr>
            <w:tcW w:w="5386" w:type="dxa"/>
            <w:vAlign w:val="center"/>
          </w:tcPr>
          <w:p>
            <w:pPr>
              <w:pStyle w:val="13"/>
            </w:pPr>
            <w:r>
              <w:t>维持政府机关正常供水情况</w:t>
            </w:r>
          </w:p>
        </w:tc>
        <w:tc>
          <w:tcPr>
            <w:tcW w:w="2268" w:type="dxa"/>
            <w:vAlign w:val="center"/>
          </w:tcPr>
          <w:p>
            <w:pPr>
              <w:pStyle w:val="13"/>
            </w:pPr>
            <w:r>
              <w:t>≥95%</w:t>
            </w:r>
          </w:p>
        </w:tc>
        <w:tc>
          <w:tcPr>
            <w:tcW w:w="1276" w:type="dxa"/>
            <w:vAlign w:val="center"/>
          </w:tcPr>
          <w:p>
            <w:pPr>
              <w:pStyle w:val="13"/>
            </w:pPr>
            <w:r>
              <w:t>部门职责及政府机关水费及净水设备租赁费项目实施计划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政府机关工作人员满意度</w:t>
            </w:r>
          </w:p>
        </w:tc>
        <w:tc>
          <w:tcPr>
            <w:tcW w:w="5386" w:type="dxa"/>
            <w:vAlign w:val="center"/>
          </w:tcPr>
          <w:p>
            <w:pPr>
              <w:pStyle w:val="13"/>
            </w:pPr>
            <w:r>
              <w:t>政府机关工作人员对大院公共区域用水的满意度</w:t>
            </w:r>
          </w:p>
        </w:tc>
        <w:tc>
          <w:tcPr>
            <w:tcW w:w="2268" w:type="dxa"/>
            <w:vAlign w:val="center"/>
          </w:tcPr>
          <w:p>
            <w:pPr>
              <w:pStyle w:val="13"/>
            </w:pPr>
            <w:r>
              <w:t>≥90%</w:t>
            </w:r>
          </w:p>
        </w:tc>
        <w:tc>
          <w:tcPr>
            <w:tcW w:w="1276" w:type="dxa"/>
            <w:vAlign w:val="center"/>
          </w:tcPr>
          <w:p>
            <w:pPr>
              <w:pStyle w:val="13"/>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430保定市徐水区机关服务中心</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156.43</w:t>
            </w:r>
          </w:p>
        </w:tc>
        <w:tc>
          <w:tcPr>
            <w:tcW w:w="964" w:type="dxa"/>
            <w:vAlign w:val="center"/>
          </w:tcPr>
          <w:p>
            <w:pPr>
              <w:pStyle w:val="16"/>
            </w:pPr>
            <w:r>
              <w:t>156.43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保定市徐水区机关服务中心本级小计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156.43</w:t>
            </w:r>
          </w:p>
        </w:tc>
        <w:tc>
          <w:tcPr>
            <w:tcW w:w="964" w:type="dxa"/>
            <w:vAlign w:val="center"/>
          </w:tcPr>
          <w:p>
            <w:pPr>
              <w:pStyle w:val="16"/>
            </w:pPr>
            <w:r>
              <w:t>156.43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5.23</w:t>
            </w:r>
          </w:p>
        </w:tc>
        <w:tc>
          <w:tcPr>
            <w:tcW w:w="1134" w:type="dxa"/>
            <w:vAlign w:val="center"/>
          </w:tcPr>
          <w:p>
            <w:pPr>
              <w:pStyle w:val="13"/>
            </w:pPr>
            <w:r>
              <w:t>台式计算机</w:t>
            </w:r>
          </w:p>
        </w:tc>
        <w:tc>
          <w:tcPr>
            <w:tcW w:w="1134" w:type="dxa"/>
            <w:vAlign w:val="center"/>
          </w:tcPr>
          <w:p>
            <w:pPr>
              <w:pStyle w:val="13"/>
            </w:pPr>
            <w:r>
              <w:t>A02010105</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0.30</w:t>
            </w:r>
          </w:p>
        </w:tc>
        <w:tc>
          <w:tcPr>
            <w:tcW w:w="964" w:type="dxa"/>
            <w:vAlign w:val="center"/>
          </w:tcPr>
          <w:p>
            <w:pPr>
              <w:pStyle w:val="12"/>
            </w:pPr>
            <w:r>
              <w:t>0.30</w:t>
            </w:r>
          </w:p>
        </w:tc>
        <w:tc>
          <w:tcPr>
            <w:tcW w:w="964" w:type="dxa"/>
            <w:vAlign w:val="center"/>
          </w:tcPr>
          <w:p>
            <w:pPr>
              <w:pStyle w:val="12"/>
            </w:pPr>
            <w:r>
              <w:t>0.30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公用经费项目二（三保）</w:t>
            </w:r>
          </w:p>
        </w:tc>
        <w:tc>
          <w:tcPr>
            <w:tcW w:w="964" w:type="dxa"/>
            <w:vAlign w:val="center"/>
          </w:tcPr>
          <w:p>
            <w:pPr>
              <w:pStyle w:val="12"/>
            </w:pPr>
            <w:r>
              <w:t>5.23</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0.45</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保安服务费</w:t>
            </w:r>
          </w:p>
        </w:tc>
        <w:tc>
          <w:tcPr>
            <w:tcW w:w="964" w:type="dxa"/>
            <w:vAlign w:val="center"/>
          </w:tcPr>
          <w:p>
            <w:pPr>
              <w:pStyle w:val="12"/>
            </w:pPr>
            <w:r>
              <w:t>57.90</w:t>
            </w:r>
          </w:p>
        </w:tc>
        <w:tc>
          <w:tcPr>
            <w:tcW w:w="1134" w:type="dxa"/>
            <w:vAlign w:val="center"/>
          </w:tcPr>
          <w:p>
            <w:pPr>
              <w:pStyle w:val="13"/>
            </w:pPr>
            <w:r>
              <w:t>保安服务</w:t>
            </w:r>
          </w:p>
        </w:tc>
        <w:tc>
          <w:tcPr>
            <w:tcW w:w="1134" w:type="dxa"/>
            <w:vAlign w:val="center"/>
          </w:tcPr>
          <w:p>
            <w:pPr>
              <w:pStyle w:val="13"/>
            </w:pPr>
            <w:r>
              <w:t>C05040300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57.90</w:t>
            </w:r>
          </w:p>
        </w:tc>
        <w:tc>
          <w:tcPr>
            <w:tcW w:w="964" w:type="dxa"/>
            <w:vAlign w:val="center"/>
          </w:tcPr>
          <w:p>
            <w:pPr>
              <w:pStyle w:val="12"/>
            </w:pPr>
            <w:r>
              <w:t>57.90</w:t>
            </w:r>
          </w:p>
        </w:tc>
        <w:tc>
          <w:tcPr>
            <w:tcW w:w="964" w:type="dxa"/>
            <w:vAlign w:val="center"/>
          </w:tcPr>
          <w:p>
            <w:pPr>
              <w:pStyle w:val="12"/>
            </w:pPr>
            <w:r>
              <w:t>57.90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保洁费</w:t>
            </w:r>
          </w:p>
        </w:tc>
        <w:tc>
          <w:tcPr>
            <w:tcW w:w="964" w:type="dxa"/>
            <w:vAlign w:val="center"/>
          </w:tcPr>
          <w:p>
            <w:pPr>
              <w:pStyle w:val="12"/>
            </w:pPr>
            <w:r>
              <w:t>46.87</w:t>
            </w:r>
          </w:p>
        </w:tc>
        <w:tc>
          <w:tcPr>
            <w:tcW w:w="1134" w:type="dxa"/>
            <w:vAlign w:val="center"/>
          </w:tcPr>
          <w:p>
            <w:pPr>
              <w:pStyle w:val="13"/>
            </w:pPr>
            <w:r>
              <w:t>物业管理服务</w:t>
            </w:r>
          </w:p>
        </w:tc>
        <w:tc>
          <w:tcPr>
            <w:tcW w:w="1134" w:type="dxa"/>
            <w:vAlign w:val="center"/>
          </w:tcPr>
          <w:p>
            <w:pPr>
              <w:pStyle w:val="13"/>
            </w:pPr>
            <w:r>
              <w:t>C21040000</w:t>
            </w:r>
          </w:p>
        </w:tc>
        <w:tc>
          <w:tcPr>
            <w:tcW w:w="709" w:type="dxa"/>
            <w:vAlign w:val="center"/>
          </w:tcPr>
          <w:p>
            <w:pPr>
              <w:pStyle w:val="14"/>
            </w:pPr>
            <w:r>
              <w:t>年</w:t>
            </w:r>
          </w:p>
        </w:tc>
        <w:tc>
          <w:tcPr>
            <w:tcW w:w="850" w:type="dxa"/>
            <w:vAlign w:val="center"/>
          </w:tcPr>
          <w:p>
            <w:pPr>
              <w:pStyle w:val="12"/>
            </w:pPr>
            <w:r>
              <w:t>1</w:t>
            </w:r>
          </w:p>
        </w:tc>
        <w:tc>
          <w:tcPr>
            <w:tcW w:w="850" w:type="dxa"/>
            <w:vAlign w:val="center"/>
          </w:tcPr>
          <w:p>
            <w:pPr>
              <w:pStyle w:val="12"/>
            </w:pPr>
            <w:r>
              <w:t>46.87</w:t>
            </w:r>
          </w:p>
        </w:tc>
        <w:tc>
          <w:tcPr>
            <w:tcW w:w="964" w:type="dxa"/>
            <w:vAlign w:val="center"/>
          </w:tcPr>
          <w:p>
            <w:pPr>
              <w:pStyle w:val="12"/>
            </w:pPr>
            <w:r>
              <w:t>46.87</w:t>
            </w:r>
          </w:p>
        </w:tc>
        <w:tc>
          <w:tcPr>
            <w:tcW w:w="964" w:type="dxa"/>
            <w:vAlign w:val="center"/>
          </w:tcPr>
          <w:p>
            <w:pPr>
              <w:pStyle w:val="12"/>
            </w:pPr>
            <w:r>
              <w:t>46.87</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46.87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后勤保障服务费</w:t>
            </w:r>
          </w:p>
        </w:tc>
        <w:tc>
          <w:tcPr>
            <w:tcW w:w="964" w:type="dxa"/>
            <w:vAlign w:val="center"/>
          </w:tcPr>
          <w:p>
            <w:pPr>
              <w:pStyle w:val="12"/>
            </w:pPr>
            <w:r>
              <w:t>123.95</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2</w:t>
            </w:r>
          </w:p>
        </w:tc>
        <w:tc>
          <w:tcPr>
            <w:tcW w:w="850" w:type="dxa"/>
            <w:vAlign w:val="center"/>
          </w:tcPr>
          <w:p>
            <w:pPr>
              <w:pStyle w:val="12"/>
            </w:pPr>
            <w:r>
              <w:t>0.35</w:t>
            </w:r>
          </w:p>
        </w:tc>
        <w:tc>
          <w:tcPr>
            <w:tcW w:w="964" w:type="dxa"/>
            <w:vAlign w:val="center"/>
          </w:tcPr>
          <w:p>
            <w:pPr>
              <w:pStyle w:val="12"/>
            </w:pPr>
            <w:r>
              <w:t>0.70</w:t>
            </w:r>
          </w:p>
        </w:tc>
        <w:tc>
          <w:tcPr>
            <w:tcW w:w="964" w:type="dxa"/>
            <w:vAlign w:val="center"/>
          </w:tcPr>
          <w:p>
            <w:pPr>
              <w:pStyle w:val="12"/>
            </w:pPr>
            <w:r>
              <w:t>0.70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后勤保障服务费</w:t>
            </w:r>
          </w:p>
        </w:tc>
        <w:tc>
          <w:tcPr>
            <w:tcW w:w="964" w:type="dxa"/>
            <w:vAlign w:val="center"/>
          </w:tcPr>
          <w:p>
            <w:pPr>
              <w:pStyle w:val="12"/>
            </w:pPr>
            <w:r>
              <w:t>123.95</w:t>
            </w:r>
          </w:p>
        </w:tc>
        <w:tc>
          <w:tcPr>
            <w:tcW w:w="1134" w:type="dxa"/>
            <w:vAlign w:val="center"/>
          </w:tcPr>
          <w:p>
            <w:pPr>
              <w:pStyle w:val="13"/>
            </w:pPr>
            <w:r>
              <w:t>空调机</w:t>
            </w:r>
          </w:p>
        </w:tc>
        <w:tc>
          <w:tcPr>
            <w:tcW w:w="1134" w:type="dxa"/>
            <w:vAlign w:val="center"/>
          </w:tcPr>
          <w:p>
            <w:pPr>
              <w:pStyle w:val="13"/>
            </w:pPr>
            <w:r>
              <w:t>A02061804</w:t>
            </w:r>
          </w:p>
        </w:tc>
        <w:tc>
          <w:tcPr>
            <w:tcW w:w="709" w:type="dxa"/>
            <w:vAlign w:val="center"/>
          </w:tcPr>
          <w:p>
            <w:pPr>
              <w:pStyle w:val="14"/>
            </w:pPr>
            <w:r>
              <w:t>台</w:t>
            </w:r>
          </w:p>
        </w:tc>
        <w:tc>
          <w:tcPr>
            <w:tcW w:w="850" w:type="dxa"/>
            <w:vAlign w:val="center"/>
          </w:tcPr>
          <w:p>
            <w:pPr>
              <w:pStyle w:val="12"/>
            </w:pPr>
            <w:r>
              <w:t>1</w:t>
            </w:r>
          </w:p>
        </w:tc>
        <w:tc>
          <w:tcPr>
            <w:tcW w:w="850" w:type="dxa"/>
            <w:vAlign w:val="center"/>
          </w:tcPr>
          <w:p>
            <w:pPr>
              <w:pStyle w:val="12"/>
            </w:pPr>
            <w:r>
              <w:t>0.68</w:t>
            </w:r>
          </w:p>
        </w:tc>
        <w:tc>
          <w:tcPr>
            <w:tcW w:w="964" w:type="dxa"/>
            <w:vAlign w:val="center"/>
          </w:tcPr>
          <w:p>
            <w:pPr>
              <w:pStyle w:val="12"/>
            </w:pPr>
            <w:r>
              <w:t>0.68</w:t>
            </w:r>
          </w:p>
        </w:tc>
        <w:tc>
          <w:tcPr>
            <w:tcW w:w="964" w:type="dxa"/>
            <w:vAlign w:val="center"/>
          </w:tcPr>
          <w:p>
            <w:pPr>
              <w:pStyle w:val="12"/>
            </w:pPr>
            <w:r>
              <w:t>0.68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机关服务中心平台租赁车辆资金</w:t>
            </w:r>
          </w:p>
        </w:tc>
        <w:tc>
          <w:tcPr>
            <w:tcW w:w="964" w:type="dxa"/>
            <w:vAlign w:val="center"/>
          </w:tcPr>
          <w:p>
            <w:pPr>
              <w:pStyle w:val="12"/>
            </w:pPr>
            <w:r>
              <w:t>45.00</w:t>
            </w:r>
          </w:p>
        </w:tc>
        <w:tc>
          <w:tcPr>
            <w:tcW w:w="1134" w:type="dxa"/>
            <w:vAlign w:val="center"/>
          </w:tcPr>
          <w:p>
            <w:pPr>
              <w:pStyle w:val="13"/>
            </w:pPr>
            <w:r>
              <w:t>车辆及其他运输机械租赁服务</w:t>
            </w:r>
          </w:p>
        </w:tc>
        <w:tc>
          <w:tcPr>
            <w:tcW w:w="1134" w:type="dxa"/>
            <w:vAlign w:val="center"/>
          </w:tcPr>
          <w:p>
            <w:pPr>
              <w:pStyle w:val="13"/>
            </w:pPr>
            <w:r>
              <w:t>C23110300</w:t>
            </w:r>
          </w:p>
        </w:tc>
        <w:tc>
          <w:tcPr>
            <w:tcW w:w="709" w:type="dxa"/>
            <w:vAlign w:val="center"/>
          </w:tcPr>
          <w:p>
            <w:pPr>
              <w:pStyle w:val="14"/>
            </w:pPr>
            <w:r>
              <w:t>辆</w:t>
            </w:r>
          </w:p>
        </w:tc>
        <w:tc>
          <w:tcPr>
            <w:tcW w:w="850" w:type="dxa"/>
            <w:vAlign w:val="center"/>
          </w:tcPr>
          <w:p>
            <w:pPr>
              <w:pStyle w:val="12"/>
            </w:pPr>
            <w:r>
              <w:t>10</w:t>
            </w:r>
          </w:p>
        </w:tc>
        <w:tc>
          <w:tcPr>
            <w:tcW w:w="850" w:type="dxa"/>
            <w:vAlign w:val="center"/>
          </w:tcPr>
          <w:p>
            <w:pPr>
              <w:pStyle w:val="12"/>
            </w:pPr>
            <w:r>
              <w:t>4.50</w:t>
            </w:r>
          </w:p>
        </w:tc>
        <w:tc>
          <w:tcPr>
            <w:tcW w:w="964" w:type="dxa"/>
            <w:vAlign w:val="center"/>
          </w:tcPr>
          <w:p>
            <w:pPr>
              <w:pStyle w:val="12"/>
            </w:pPr>
            <w:r>
              <w:t>45.00</w:t>
            </w:r>
          </w:p>
        </w:tc>
        <w:tc>
          <w:tcPr>
            <w:tcW w:w="964" w:type="dxa"/>
            <w:vAlign w:val="center"/>
          </w:tcPr>
          <w:p>
            <w:pPr>
              <w:pStyle w:val="12"/>
            </w:pPr>
            <w:r>
              <w:t>45.00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政府机关水费及净水设备租赁费</w:t>
            </w:r>
          </w:p>
        </w:tc>
        <w:tc>
          <w:tcPr>
            <w:tcW w:w="964" w:type="dxa"/>
            <w:vAlign w:val="center"/>
          </w:tcPr>
          <w:p>
            <w:pPr>
              <w:pStyle w:val="12"/>
            </w:pPr>
            <w:r>
              <w:t>50.00</w:t>
            </w:r>
          </w:p>
        </w:tc>
        <w:tc>
          <w:tcPr>
            <w:tcW w:w="1134" w:type="dxa"/>
            <w:vAlign w:val="center"/>
          </w:tcPr>
          <w:p>
            <w:pPr>
              <w:pStyle w:val="13"/>
            </w:pPr>
            <w:r>
              <w:t>其他用具</w:t>
            </w:r>
          </w:p>
        </w:tc>
        <w:tc>
          <w:tcPr>
            <w:tcW w:w="1134" w:type="dxa"/>
            <w:vAlign w:val="center"/>
          </w:tcPr>
          <w:p>
            <w:pPr>
              <w:pStyle w:val="13"/>
            </w:pPr>
            <w:r>
              <w:t>A05029900</w:t>
            </w:r>
          </w:p>
        </w:tc>
        <w:tc>
          <w:tcPr>
            <w:tcW w:w="709" w:type="dxa"/>
            <w:vAlign w:val="center"/>
          </w:tcPr>
          <w:p>
            <w:pPr>
              <w:pStyle w:val="14"/>
            </w:pPr>
            <w:r>
              <w:t>台</w:t>
            </w:r>
          </w:p>
        </w:tc>
        <w:tc>
          <w:tcPr>
            <w:tcW w:w="850" w:type="dxa"/>
            <w:vAlign w:val="center"/>
          </w:tcPr>
          <w:p>
            <w:pPr>
              <w:pStyle w:val="12"/>
            </w:pPr>
            <w:r>
              <w:t>6</w:t>
            </w:r>
          </w:p>
        </w:tc>
        <w:tc>
          <w:tcPr>
            <w:tcW w:w="850" w:type="dxa"/>
            <w:vAlign w:val="center"/>
          </w:tcPr>
          <w:p>
            <w:pPr>
              <w:pStyle w:val="12"/>
            </w:pPr>
            <w:r>
              <w:t>0.68</w:t>
            </w:r>
          </w:p>
        </w:tc>
        <w:tc>
          <w:tcPr>
            <w:tcW w:w="964" w:type="dxa"/>
            <w:vAlign w:val="center"/>
          </w:tcPr>
          <w:p>
            <w:pPr>
              <w:pStyle w:val="12"/>
            </w:pPr>
            <w:r>
              <w:t>4.08</w:t>
            </w:r>
          </w:p>
        </w:tc>
        <w:tc>
          <w:tcPr>
            <w:tcW w:w="964" w:type="dxa"/>
            <w:vAlign w:val="center"/>
          </w:tcPr>
          <w:p>
            <w:pPr>
              <w:pStyle w:val="12"/>
            </w:pPr>
            <w:r>
              <w:t>4.08</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4.08</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保定市徐水区机关服务中心（含所属单位）上年末固定资产金额为5556.92万元（详见下表）。本年度拟购置固定资产总额为6.66万元，已按要求列入政府采购预算，详见政府采购预算表。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430保定市徐水区机关服务中心</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5556.92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44092.86</w:t>
            </w:r>
          </w:p>
        </w:tc>
        <w:tc>
          <w:tcPr>
            <w:tcW w:w="2835" w:type="dxa"/>
            <w:vAlign w:val="center"/>
          </w:tcPr>
          <w:p>
            <w:pPr>
              <w:pStyle w:val="12"/>
            </w:pPr>
            <w:r>
              <w:t>4590.35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43212.86</w:t>
            </w:r>
          </w:p>
        </w:tc>
        <w:tc>
          <w:tcPr>
            <w:tcW w:w="2835" w:type="dxa"/>
            <w:vAlign w:val="center"/>
          </w:tcPr>
          <w:p>
            <w:pPr>
              <w:pStyle w:val="12"/>
            </w:pPr>
            <w:r>
              <w:t>4356.11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2</w:t>
            </w:r>
          </w:p>
        </w:tc>
        <w:tc>
          <w:tcPr>
            <w:tcW w:w="2835" w:type="dxa"/>
            <w:vAlign w:val="center"/>
          </w:tcPr>
          <w:p>
            <w:pPr>
              <w:pStyle w:val="12"/>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r>
              <w:t>6</w:t>
            </w:r>
          </w:p>
        </w:tc>
        <w:tc>
          <w:tcPr>
            <w:tcW w:w="2835" w:type="dxa"/>
            <w:vAlign w:val="center"/>
          </w:tcPr>
          <w:p>
            <w:pPr>
              <w:pStyle w:val="12"/>
            </w:pPr>
            <w:r>
              <w:t>291.00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1283</w:t>
            </w:r>
          </w:p>
        </w:tc>
        <w:tc>
          <w:tcPr>
            <w:tcW w:w="2835" w:type="dxa"/>
            <w:vAlign w:val="center"/>
          </w:tcPr>
          <w:p>
            <w:pPr>
              <w:pStyle w:val="12"/>
            </w:pPr>
            <w:r>
              <w:t>647.07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zFkY2NmM2RkMDVlYzQ2NzEyOTA2N2Y5ZDRjNWViNGIifQ=="/>
  </w:docVars>
  <w:rsids>
    <w:rsidRoot w:val="00000000"/>
    <w:rsid w:val="080F2686"/>
    <w:rsid w:val="096E162E"/>
    <w:rsid w:val="0B3F3282"/>
    <w:rsid w:val="0BA94BA0"/>
    <w:rsid w:val="0EE26CE9"/>
    <w:rsid w:val="0F7A762D"/>
    <w:rsid w:val="164664DC"/>
    <w:rsid w:val="171D3EF3"/>
    <w:rsid w:val="18A1389D"/>
    <w:rsid w:val="1ADA6B24"/>
    <w:rsid w:val="20191E9C"/>
    <w:rsid w:val="21B005DE"/>
    <w:rsid w:val="228A0E2F"/>
    <w:rsid w:val="28B704A4"/>
    <w:rsid w:val="296028EA"/>
    <w:rsid w:val="2E60513A"/>
    <w:rsid w:val="45EA380F"/>
    <w:rsid w:val="46BE0CCD"/>
    <w:rsid w:val="4A875AD1"/>
    <w:rsid w:val="4FB1539E"/>
    <w:rsid w:val="5C0A0310"/>
    <w:rsid w:val="612E684E"/>
    <w:rsid w:val="61DF5D9B"/>
    <w:rsid w:val="62CD2097"/>
    <w:rsid w:val="64AF7CA6"/>
    <w:rsid w:val="67E67FAE"/>
    <w:rsid w:val="6B15282D"/>
    <w:rsid w:val="6C7A6DEC"/>
    <w:rsid w:val="76C375E1"/>
    <w:rsid w:val="777937DD"/>
    <w:rsid w:val="7A456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2024-02-26T17:45:06Z</dcterms:created>
  <dcterms:modified xsi:type="dcterms:W3CDTF">2024-02-26T09:45:06Z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2024-02-26T17:45:07Z</dcterms:created>
  <dcterms:modified xsi:type="dcterms:W3CDTF">2024-02-26T09:45:07Z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2024-02-26T17:45:07Z</dcterms:created>
  <dcterms:modified xsi:type="dcterms:W3CDTF">2024-02-26T09:45:07Z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2024-02-26T17:45:07Z</dcterms:created>
  <dcterms:modified xsi:type="dcterms:W3CDTF">2024-02-26T09:45:07Z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2024-02-26T17:45:07Z</dcterms:created>
  <dcterms:modified xsi:type="dcterms:W3CDTF">2024-02-26T09:45:07Z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2024-02-26T17:45:07Z</dcterms:created>
  <dcterms:modified xsi:type="dcterms:W3CDTF">2024-02-26T09:45:07Z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2024-02-26T17:45:06Z</dcterms:created>
  <dcterms:modified xsi:type="dcterms:W3CDTF">2024-02-26T09:45:06Z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2024-02-26T17:45:06Z</dcterms:created>
  <dcterms:modified xsi:type="dcterms:W3CDTF">2024-02-26T09:45:06Z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2024-02-26T17:45:06Z</dcterms:created>
  <dcterms:modified xsi:type="dcterms:W3CDTF">2024-02-26T09:45:06Z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2024-02-26T17:45:06Z</dcterms:created>
  <dcterms:modified xsi:type="dcterms:W3CDTF">2024-02-26T09:45:06Z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2024-02-26T17:45:05Z</dcterms:created>
  <dcterms:modified xsi:type="dcterms:W3CDTF">2024-02-26T09:45:05Z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2024-02-26T17:45:05Z</dcterms:created>
  <dcterms:modified xsi:type="dcterms:W3CDTF">2024-02-26T09:45:04Z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2024-02-26T17:45:05Z</dcterms:created>
  <dcterms:modified xsi:type="dcterms:W3CDTF">2024-02-26T09:45:05Z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2024-02-26T17:45:05Z</dcterms:created>
  <dcterms:modified xsi:type="dcterms:W3CDTF">2024-02-26T09:45:05Z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2024-02-26T17:45:08Z</dcterms:created>
  <dcterms:modified xsi:type="dcterms:W3CDTF">2024-02-26T09:45:08Z</dcterms:modified>
</cp:coreProperties>
</file>

<file path=customXml/itemProps1.xml><?xml version="1.0" encoding="utf-8"?>
<ds:datastoreItem xmlns:ds="http://schemas.openxmlformats.org/officeDocument/2006/customXml" ds:itemID="{c39d33b4-e7ce-4521-818a-fb98551db1f9}">
  <ds:schemaRefs/>
</ds:datastoreItem>
</file>

<file path=customXml/itemProps10.xml><?xml version="1.0" encoding="utf-8"?>
<ds:datastoreItem xmlns:ds="http://schemas.openxmlformats.org/officeDocument/2006/customXml" ds:itemID="{d213eeba-8017-427a-866f-59834c7ee340}">
  <ds:schemaRefs/>
</ds:datastoreItem>
</file>

<file path=customXml/itemProps11.xml><?xml version="1.0" encoding="utf-8"?>
<ds:datastoreItem xmlns:ds="http://schemas.openxmlformats.org/officeDocument/2006/customXml" ds:itemID="{07b3cb45-9fe1-4e76-a3b3-ee0beaebadac}">
  <ds:schemaRefs/>
</ds:datastoreItem>
</file>

<file path=customXml/itemProps12.xml><?xml version="1.0" encoding="utf-8"?>
<ds:datastoreItem xmlns:ds="http://schemas.openxmlformats.org/officeDocument/2006/customXml" ds:itemID="{d4a88290-dcb6-472d-b8c6-edbe3cb97a34}">
  <ds:schemaRefs/>
</ds:datastoreItem>
</file>

<file path=customXml/itemProps13.xml><?xml version="1.0" encoding="utf-8"?>
<ds:datastoreItem xmlns:ds="http://schemas.openxmlformats.org/officeDocument/2006/customXml" ds:itemID="{38e49ee1-4402-4fad-8690-70443dfc327e}">
  <ds:schemaRefs/>
</ds:datastoreItem>
</file>

<file path=customXml/itemProps14.xml><?xml version="1.0" encoding="utf-8"?>
<ds:datastoreItem xmlns:ds="http://schemas.openxmlformats.org/officeDocument/2006/customXml" ds:itemID="{ba99cc73-f04f-4d86-9846-5ef337200355}">
  <ds:schemaRefs/>
</ds:datastoreItem>
</file>

<file path=customXml/itemProps15.xml><?xml version="1.0" encoding="utf-8"?>
<ds:datastoreItem xmlns:ds="http://schemas.openxmlformats.org/officeDocument/2006/customXml" ds:itemID="{ffc62345-b88a-407f-b154-7da7e98ce9c7}">
  <ds:schemaRefs/>
</ds:datastoreItem>
</file>

<file path=customXml/itemProps16.xml><?xml version="1.0" encoding="utf-8"?>
<ds:datastoreItem xmlns:ds="http://schemas.openxmlformats.org/officeDocument/2006/customXml" ds:itemID="{5cbad2da-4c86-4f98-89a1-ae76f65176d9}">
  <ds:schemaRefs/>
</ds:datastoreItem>
</file>

<file path=customXml/itemProps17.xml><?xml version="1.0" encoding="utf-8"?>
<ds:datastoreItem xmlns:ds="http://schemas.openxmlformats.org/officeDocument/2006/customXml" ds:itemID="{2e2ae170-b777-47ea-a796-381bc1bb85ab}">
  <ds:schemaRefs/>
</ds:datastoreItem>
</file>

<file path=customXml/itemProps18.xml><?xml version="1.0" encoding="utf-8"?>
<ds:datastoreItem xmlns:ds="http://schemas.openxmlformats.org/officeDocument/2006/customXml" ds:itemID="{12b8b757-4b3d-4110-b8d2-ef74e05c3ba4}">
  <ds:schemaRefs/>
</ds:datastoreItem>
</file>

<file path=customXml/itemProps19.xml><?xml version="1.0" encoding="utf-8"?>
<ds:datastoreItem xmlns:ds="http://schemas.openxmlformats.org/officeDocument/2006/customXml" ds:itemID="{d6a7f528-b66c-4332-9147-94199f85080a}">
  <ds:schemaRefs/>
</ds:datastoreItem>
</file>

<file path=customXml/itemProps2.xml><?xml version="1.0" encoding="utf-8"?>
<ds:datastoreItem xmlns:ds="http://schemas.openxmlformats.org/officeDocument/2006/customXml" ds:itemID="{c29f98e3-15dd-4787-b205-8b934adb2a93}">
  <ds:schemaRefs/>
</ds:datastoreItem>
</file>

<file path=customXml/itemProps20.xml><?xml version="1.0" encoding="utf-8"?>
<ds:datastoreItem xmlns:ds="http://schemas.openxmlformats.org/officeDocument/2006/customXml" ds:itemID="{f87e9528-6f37-45d4-8bf2-a1e60306d6fc}">
  <ds:schemaRefs/>
</ds:datastoreItem>
</file>

<file path=customXml/itemProps21.xml><?xml version="1.0" encoding="utf-8"?>
<ds:datastoreItem xmlns:ds="http://schemas.openxmlformats.org/officeDocument/2006/customXml" ds:itemID="{72866c2f-d942-4b89-9398-a27e0f88a935}">
  <ds:schemaRefs/>
</ds:datastoreItem>
</file>

<file path=customXml/itemProps22.xml><?xml version="1.0" encoding="utf-8"?>
<ds:datastoreItem xmlns:ds="http://schemas.openxmlformats.org/officeDocument/2006/customXml" ds:itemID="{ebeec2e6-44cd-47ce-bba3-e038c77cffd0}">
  <ds:schemaRefs/>
</ds:datastoreItem>
</file>

<file path=customXml/itemProps23.xml><?xml version="1.0" encoding="utf-8"?>
<ds:datastoreItem xmlns:ds="http://schemas.openxmlformats.org/officeDocument/2006/customXml" ds:itemID="{eb4a8f85-7718-4620-bceb-67e5582f65c7}">
  <ds:schemaRefs/>
</ds:datastoreItem>
</file>

<file path=customXml/itemProps24.xml><?xml version="1.0" encoding="utf-8"?>
<ds:datastoreItem xmlns:ds="http://schemas.openxmlformats.org/officeDocument/2006/customXml" ds:itemID="{e9b074e1-9cdc-4b6e-bf93-5e7f74c546da}">
  <ds:schemaRefs/>
</ds:datastoreItem>
</file>

<file path=customXml/itemProps25.xml><?xml version="1.0" encoding="utf-8"?>
<ds:datastoreItem xmlns:ds="http://schemas.openxmlformats.org/officeDocument/2006/customXml" ds:itemID="{2089f591-2f55-4811-b7ce-5b7b71e0b2d0}">
  <ds:schemaRefs/>
</ds:datastoreItem>
</file>

<file path=customXml/itemProps26.xml><?xml version="1.0" encoding="utf-8"?>
<ds:datastoreItem xmlns:ds="http://schemas.openxmlformats.org/officeDocument/2006/customXml" ds:itemID="{5381816f-1ff1-4a1f-b71a-b9e0bc52a992}">
  <ds:schemaRefs/>
</ds:datastoreItem>
</file>

<file path=customXml/itemProps27.xml><?xml version="1.0" encoding="utf-8"?>
<ds:datastoreItem xmlns:ds="http://schemas.openxmlformats.org/officeDocument/2006/customXml" ds:itemID="{2a30052a-173c-44cd-9a4d-95c787d7b0f0}">
  <ds:schemaRefs/>
</ds:datastoreItem>
</file>

<file path=customXml/itemProps28.xml><?xml version="1.0" encoding="utf-8"?>
<ds:datastoreItem xmlns:ds="http://schemas.openxmlformats.org/officeDocument/2006/customXml" ds:itemID="{777256ab-ab36-4a0e-9215-1634c49dc0d1}">
  <ds:schemaRefs/>
</ds:datastoreItem>
</file>

<file path=customXml/itemProps29.xml><?xml version="1.0" encoding="utf-8"?>
<ds:datastoreItem xmlns:ds="http://schemas.openxmlformats.org/officeDocument/2006/customXml" ds:itemID="{4e714a40-caef-4f7e-853d-05feb23e8dfb}">
  <ds:schemaRefs/>
</ds:datastoreItem>
</file>

<file path=customXml/itemProps3.xml><?xml version="1.0" encoding="utf-8"?>
<ds:datastoreItem xmlns:ds="http://schemas.openxmlformats.org/officeDocument/2006/customXml" ds:itemID="{14cae4cd-e20b-476c-ace6-201d18e5cee7}">
  <ds:schemaRefs/>
</ds:datastoreItem>
</file>

<file path=customXml/itemProps30.xml><?xml version="1.0" encoding="utf-8"?>
<ds:datastoreItem xmlns:ds="http://schemas.openxmlformats.org/officeDocument/2006/customXml" ds:itemID="{faf13dd4-4c69-4410-ba3e-fc7a4b0fed52}">
  <ds:schemaRefs/>
</ds:datastoreItem>
</file>

<file path=customXml/itemProps4.xml><?xml version="1.0" encoding="utf-8"?>
<ds:datastoreItem xmlns:ds="http://schemas.openxmlformats.org/officeDocument/2006/customXml" ds:itemID="{a60809f4-3b6b-4544-9107-7b1a5d372ba9}">
  <ds:schemaRefs/>
</ds:datastoreItem>
</file>

<file path=customXml/itemProps5.xml><?xml version="1.0" encoding="utf-8"?>
<ds:datastoreItem xmlns:ds="http://schemas.openxmlformats.org/officeDocument/2006/customXml" ds:itemID="{df717681-32f7-445f-8211-88dbfac57199}">
  <ds:schemaRefs/>
</ds:datastoreItem>
</file>

<file path=customXml/itemProps6.xml><?xml version="1.0" encoding="utf-8"?>
<ds:datastoreItem xmlns:ds="http://schemas.openxmlformats.org/officeDocument/2006/customXml" ds:itemID="{5945871a-df1e-48ac-9971-3d2c1e83ee77}">
  <ds:schemaRefs/>
</ds:datastoreItem>
</file>

<file path=customXml/itemProps7.xml><?xml version="1.0" encoding="utf-8"?>
<ds:datastoreItem xmlns:ds="http://schemas.openxmlformats.org/officeDocument/2006/customXml" ds:itemID="{60c88b37-027e-40a9-8e5f-9be7f2ab7a57}">
  <ds:schemaRefs/>
</ds:datastoreItem>
</file>

<file path=customXml/itemProps8.xml><?xml version="1.0" encoding="utf-8"?>
<ds:datastoreItem xmlns:ds="http://schemas.openxmlformats.org/officeDocument/2006/customXml" ds:itemID="{3312eeea-5b5c-445a-9c18-ca8a437f51b1}">
  <ds:schemaRefs/>
</ds:datastoreItem>
</file>

<file path=customXml/itemProps9.xml><?xml version="1.0" encoding="utf-8"?>
<ds:datastoreItem xmlns:ds="http://schemas.openxmlformats.org/officeDocument/2006/customXml" ds:itemID="{babe5b67-9c81-4cc9-9d7c-af3f30d695f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2024-02-26T17:45:00Z</dcterms:created>
  <dc:creator>Administrator</dc:creator>
  <cp:lastModifiedBy>WPS_1602455382</cp:lastModifiedBy>
  <dcterms:modified xsi:type="dcterms:W3CDTF">2024-04-10T07:54:59Z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2CA47063FE174635B55351DB3FF4D6DE</vt:lpwstr>
  </property>
</Properties>
</file>