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t>31</w:t>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t>32</w:t>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319保定市徐水区审计局</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436.53</w:t>
            </w:r>
          </w:p>
        </w:tc>
        <w:tc>
          <w:tcPr>
            <w:tcW w:w="4535" w:type="dxa"/>
            <w:vAlign w:val="center"/>
          </w:tcPr>
          <w:p>
            <w:pPr>
              <w:pStyle w:val="16"/>
            </w:pPr>
            <w:r>
              <w:t>一、一般公共服务支出</w:t>
            </w:r>
          </w:p>
        </w:tc>
        <w:tc>
          <w:tcPr>
            <w:tcW w:w="2126" w:type="dxa"/>
            <w:vAlign w:val="center"/>
          </w:tcPr>
          <w:p>
            <w:pPr>
              <w:pStyle w:val="15"/>
            </w:pPr>
            <w:r>
              <w:t>307.59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436.53</w:t>
            </w:r>
          </w:p>
        </w:tc>
        <w:tc>
          <w:tcPr>
            <w:tcW w:w="4535" w:type="dxa"/>
            <w:vAlign w:val="center"/>
          </w:tcPr>
          <w:p>
            <w:pPr>
              <w:pStyle w:val="18"/>
            </w:pPr>
            <w:r>
              <w:t>本年支出合计</w:t>
            </w:r>
          </w:p>
        </w:tc>
        <w:tc>
          <w:tcPr>
            <w:tcW w:w="2126" w:type="dxa"/>
            <w:vAlign w:val="center"/>
          </w:tcPr>
          <w:p>
            <w:pPr>
              <w:pStyle w:val="19"/>
            </w:pPr>
            <w:r>
              <w:t>436.53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436.53</w:t>
            </w:r>
          </w:p>
        </w:tc>
        <w:tc>
          <w:tcPr>
            <w:tcW w:w="4535" w:type="dxa"/>
            <w:vAlign w:val="center"/>
          </w:tcPr>
          <w:p>
            <w:pPr>
              <w:pStyle w:val="18"/>
            </w:pPr>
            <w:r>
              <w:t>支出总计</w:t>
            </w:r>
          </w:p>
        </w:tc>
        <w:tc>
          <w:tcPr>
            <w:tcW w:w="2126" w:type="dxa"/>
            <w:vAlign w:val="center"/>
          </w:tcPr>
          <w:p>
            <w:pPr>
              <w:pStyle w:val="19"/>
            </w:pPr>
            <w:r>
              <w:t>436.53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319保定市徐水区审计局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436.53</w:t>
            </w:r>
          </w:p>
        </w:tc>
        <w:tc>
          <w:tcPr>
            <w:tcW w:w="1134" w:type="dxa"/>
            <w:vAlign w:val="center"/>
          </w:tcPr>
          <w:p>
            <w:pPr>
              <w:pStyle w:val="19"/>
            </w:pPr>
            <w:r>
              <w:t>436.53</w:t>
            </w:r>
          </w:p>
        </w:tc>
        <w:tc>
          <w:tcPr>
            <w:tcW w:w="1134" w:type="dxa"/>
            <w:vAlign w:val="center"/>
          </w:tcPr>
          <w:p>
            <w:pPr>
              <w:pStyle w:val="19"/>
            </w:pPr>
            <w:r>
              <w:t>436.53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307.59</w:t>
            </w:r>
          </w:p>
        </w:tc>
        <w:tc>
          <w:tcPr>
            <w:tcW w:w="1134" w:type="dxa"/>
            <w:vAlign w:val="center"/>
          </w:tcPr>
          <w:p>
            <w:pPr>
              <w:pStyle w:val="15"/>
            </w:pPr>
            <w:r>
              <w:t>307.59</w:t>
            </w:r>
          </w:p>
        </w:tc>
        <w:tc>
          <w:tcPr>
            <w:tcW w:w="1134" w:type="dxa"/>
            <w:vAlign w:val="center"/>
          </w:tcPr>
          <w:p>
            <w:pPr>
              <w:pStyle w:val="15"/>
            </w:pPr>
            <w:r>
              <w:t>307.59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20108</w:t>
            </w:r>
          </w:p>
        </w:tc>
        <w:tc>
          <w:tcPr>
            <w:tcW w:w="1559" w:type="dxa"/>
            <w:vAlign w:val="center"/>
          </w:tcPr>
          <w:p>
            <w:pPr>
              <w:pStyle w:val="16"/>
            </w:pPr>
            <w:r>
              <w:t>审计事务</w:t>
            </w:r>
          </w:p>
        </w:tc>
        <w:tc>
          <w:tcPr>
            <w:tcW w:w="1134" w:type="dxa"/>
            <w:vAlign w:val="center"/>
          </w:tcPr>
          <w:p>
            <w:pPr>
              <w:pStyle w:val="15"/>
            </w:pPr>
            <w:r>
              <w:t>307.59</w:t>
            </w:r>
          </w:p>
        </w:tc>
        <w:tc>
          <w:tcPr>
            <w:tcW w:w="1134" w:type="dxa"/>
            <w:vAlign w:val="center"/>
          </w:tcPr>
          <w:p>
            <w:pPr>
              <w:pStyle w:val="15"/>
            </w:pPr>
            <w:r>
              <w:t>307.59</w:t>
            </w:r>
          </w:p>
        </w:tc>
        <w:tc>
          <w:tcPr>
            <w:tcW w:w="1134" w:type="dxa"/>
            <w:vAlign w:val="center"/>
          </w:tcPr>
          <w:p>
            <w:pPr>
              <w:pStyle w:val="15"/>
            </w:pPr>
            <w:r>
              <w:t>307.59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2010801</w:t>
            </w:r>
          </w:p>
        </w:tc>
        <w:tc>
          <w:tcPr>
            <w:tcW w:w="1559" w:type="dxa"/>
            <w:vAlign w:val="center"/>
          </w:tcPr>
          <w:p>
            <w:pPr>
              <w:pStyle w:val="16"/>
            </w:pPr>
            <w:r>
              <w:t>行政运行</w:t>
            </w:r>
          </w:p>
        </w:tc>
        <w:tc>
          <w:tcPr>
            <w:tcW w:w="1134" w:type="dxa"/>
            <w:vAlign w:val="center"/>
          </w:tcPr>
          <w:p>
            <w:pPr>
              <w:pStyle w:val="15"/>
            </w:pPr>
            <w:r>
              <w:t>154.96</w:t>
            </w:r>
          </w:p>
        </w:tc>
        <w:tc>
          <w:tcPr>
            <w:tcW w:w="1134" w:type="dxa"/>
            <w:vAlign w:val="center"/>
          </w:tcPr>
          <w:p>
            <w:pPr>
              <w:pStyle w:val="15"/>
            </w:pPr>
            <w:r>
              <w:t>154.96</w:t>
            </w:r>
          </w:p>
        </w:tc>
        <w:tc>
          <w:tcPr>
            <w:tcW w:w="1134" w:type="dxa"/>
            <w:vAlign w:val="center"/>
          </w:tcPr>
          <w:p>
            <w:pPr>
              <w:pStyle w:val="15"/>
            </w:pPr>
            <w:r>
              <w:t>154.96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2010802</w:t>
            </w:r>
          </w:p>
        </w:tc>
        <w:tc>
          <w:tcPr>
            <w:tcW w:w="1559" w:type="dxa"/>
            <w:vAlign w:val="center"/>
          </w:tcPr>
          <w:p>
            <w:pPr>
              <w:pStyle w:val="16"/>
            </w:pPr>
            <w:r>
              <w:t>一般行政管理事务</w:t>
            </w:r>
          </w:p>
        </w:tc>
        <w:tc>
          <w:tcPr>
            <w:tcW w:w="1134" w:type="dxa"/>
            <w:vAlign w:val="center"/>
          </w:tcPr>
          <w:p>
            <w:pPr>
              <w:pStyle w:val="15"/>
            </w:pPr>
            <w:r>
              <w:t>16.82</w:t>
            </w:r>
          </w:p>
        </w:tc>
        <w:tc>
          <w:tcPr>
            <w:tcW w:w="1134" w:type="dxa"/>
            <w:vAlign w:val="center"/>
          </w:tcPr>
          <w:p>
            <w:pPr>
              <w:pStyle w:val="15"/>
            </w:pPr>
            <w:r>
              <w:t>16.82</w:t>
            </w:r>
          </w:p>
        </w:tc>
        <w:tc>
          <w:tcPr>
            <w:tcW w:w="1134" w:type="dxa"/>
            <w:vAlign w:val="center"/>
          </w:tcPr>
          <w:p>
            <w:pPr>
              <w:pStyle w:val="15"/>
            </w:pPr>
            <w:r>
              <w:t>16.82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2010804</w:t>
            </w:r>
          </w:p>
        </w:tc>
        <w:tc>
          <w:tcPr>
            <w:tcW w:w="1559" w:type="dxa"/>
            <w:vAlign w:val="center"/>
          </w:tcPr>
          <w:p>
            <w:pPr>
              <w:pStyle w:val="16"/>
            </w:pPr>
            <w:r>
              <w:t>审计业务</w:t>
            </w:r>
          </w:p>
        </w:tc>
        <w:tc>
          <w:tcPr>
            <w:tcW w:w="1134" w:type="dxa"/>
            <w:vAlign w:val="center"/>
          </w:tcPr>
          <w:p>
            <w:pPr>
              <w:pStyle w:val="15"/>
            </w:pPr>
            <w:r>
              <w:t>19.88</w:t>
            </w:r>
          </w:p>
        </w:tc>
        <w:tc>
          <w:tcPr>
            <w:tcW w:w="1134" w:type="dxa"/>
            <w:vAlign w:val="center"/>
          </w:tcPr>
          <w:p>
            <w:pPr>
              <w:pStyle w:val="15"/>
            </w:pPr>
            <w:r>
              <w:t>19.88</w:t>
            </w:r>
          </w:p>
        </w:tc>
        <w:tc>
          <w:tcPr>
            <w:tcW w:w="1134" w:type="dxa"/>
            <w:vAlign w:val="center"/>
          </w:tcPr>
          <w:p>
            <w:pPr>
              <w:pStyle w:val="15"/>
            </w:pPr>
            <w:r>
              <w:t>19.88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2010850</w:t>
            </w:r>
          </w:p>
        </w:tc>
        <w:tc>
          <w:tcPr>
            <w:tcW w:w="1559" w:type="dxa"/>
            <w:vAlign w:val="center"/>
          </w:tcPr>
          <w:p>
            <w:pPr>
              <w:pStyle w:val="16"/>
            </w:pPr>
            <w:r>
              <w:t>事业运行</w:t>
            </w:r>
          </w:p>
        </w:tc>
        <w:tc>
          <w:tcPr>
            <w:tcW w:w="1134" w:type="dxa"/>
            <w:vAlign w:val="center"/>
          </w:tcPr>
          <w:p>
            <w:pPr>
              <w:pStyle w:val="15"/>
            </w:pPr>
            <w:r>
              <w:t>115.93</w:t>
            </w:r>
          </w:p>
        </w:tc>
        <w:tc>
          <w:tcPr>
            <w:tcW w:w="1134" w:type="dxa"/>
            <w:vAlign w:val="center"/>
          </w:tcPr>
          <w:p>
            <w:pPr>
              <w:pStyle w:val="15"/>
            </w:pPr>
            <w:r>
              <w:t>115.93</w:t>
            </w:r>
          </w:p>
        </w:tc>
        <w:tc>
          <w:tcPr>
            <w:tcW w:w="1134" w:type="dxa"/>
            <w:vAlign w:val="center"/>
          </w:tcPr>
          <w:p>
            <w:pPr>
              <w:pStyle w:val="15"/>
            </w:pPr>
            <w:r>
              <w:t>115.93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95.70</w:t>
            </w:r>
          </w:p>
        </w:tc>
        <w:tc>
          <w:tcPr>
            <w:tcW w:w="1134" w:type="dxa"/>
            <w:vAlign w:val="center"/>
          </w:tcPr>
          <w:p>
            <w:pPr>
              <w:pStyle w:val="15"/>
            </w:pPr>
            <w:r>
              <w:t>95.70</w:t>
            </w:r>
          </w:p>
        </w:tc>
        <w:tc>
          <w:tcPr>
            <w:tcW w:w="1134" w:type="dxa"/>
            <w:vAlign w:val="center"/>
          </w:tcPr>
          <w:p>
            <w:pPr>
              <w:pStyle w:val="15"/>
            </w:pPr>
            <w:r>
              <w:t>95.70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95.70</w:t>
            </w:r>
          </w:p>
        </w:tc>
        <w:tc>
          <w:tcPr>
            <w:tcW w:w="1134" w:type="dxa"/>
            <w:vAlign w:val="center"/>
          </w:tcPr>
          <w:p>
            <w:pPr>
              <w:pStyle w:val="15"/>
            </w:pPr>
            <w:r>
              <w:t>95.70</w:t>
            </w:r>
          </w:p>
        </w:tc>
        <w:tc>
          <w:tcPr>
            <w:tcW w:w="1134" w:type="dxa"/>
            <w:vAlign w:val="center"/>
          </w:tcPr>
          <w:p>
            <w:pPr>
              <w:pStyle w:val="15"/>
            </w:pPr>
            <w:r>
              <w:t>95.70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57.49</w:t>
            </w:r>
          </w:p>
        </w:tc>
        <w:tc>
          <w:tcPr>
            <w:tcW w:w="1134" w:type="dxa"/>
            <w:vAlign w:val="center"/>
          </w:tcPr>
          <w:p>
            <w:pPr>
              <w:pStyle w:val="15"/>
            </w:pPr>
            <w:r>
              <w:t>57.49</w:t>
            </w:r>
          </w:p>
        </w:tc>
        <w:tc>
          <w:tcPr>
            <w:tcW w:w="1134" w:type="dxa"/>
            <w:vAlign w:val="center"/>
          </w:tcPr>
          <w:p>
            <w:pPr>
              <w:pStyle w:val="15"/>
            </w:pPr>
            <w:r>
              <w:t>57.49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3.07</w:t>
            </w:r>
          </w:p>
        </w:tc>
        <w:tc>
          <w:tcPr>
            <w:tcW w:w="1134" w:type="dxa"/>
            <w:vAlign w:val="center"/>
          </w:tcPr>
          <w:p>
            <w:pPr>
              <w:pStyle w:val="15"/>
            </w:pPr>
            <w:r>
              <w:t>3.07</w:t>
            </w:r>
          </w:p>
        </w:tc>
        <w:tc>
          <w:tcPr>
            <w:tcW w:w="1134" w:type="dxa"/>
            <w:vAlign w:val="center"/>
          </w:tcPr>
          <w:p>
            <w:pPr>
              <w:pStyle w:val="15"/>
            </w:pPr>
            <w:r>
              <w:t>3.07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28.77</w:t>
            </w:r>
          </w:p>
        </w:tc>
        <w:tc>
          <w:tcPr>
            <w:tcW w:w="1134" w:type="dxa"/>
            <w:vAlign w:val="center"/>
          </w:tcPr>
          <w:p>
            <w:pPr>
              <w:pStyle w:val="15"/>
            </w:pPr>
            <w:r>
              <w:t>28.77</w:t>
            </w:r>
          </w:p>
        </w:tc>
        <w:tc>
          <w:tcPr>
            <w:tcW w:w="1134" w:type="dxa"/>
            <w:vAlign w:val="center"/>
          </w:tcPr>
          <w:p>
            <w:pPr>
              <w:pStyle w:val="15"/>
            </w:pPr>
            <w:r>
              <w:t>28.77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6.37</w:t>
            </w:r>
          </w:p>
        </w:tc>
        <w:tc>
          <w:tcPr>
            <w:tcW w:w="1134" w:type="dxa"/>
            <w:vAlign w:val="center"/>
          </w:tcPr>
          <w:p>
            <w:pPr>
              <w:pStyle w:val="15"/>
            </w:pPr>
            <w:r>
              <w:t>6.37</w:t>
            </w:r>
          </w:p>
        </w:tc>
        <w:tc>
          <w:tcPr>
            <w:tcW w:w="1134" w:type="dxa"/>
            <w:vAlign w:val="center"/>
          </w:tcPr>
          <w:p>
            <w:pPr>
              <w:pStyle w:val="15"/>
            </w:pPr>
            <w:r>
              <w:t>6.37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9.65</w:t>
            </w:r>
          </w:p>
        </w:tc>
        <w:tc>
          <w:tcPr>
            <w:tcW w:w="1134" w:type="dxa"/>
            <w:vAlign w:val="center"/>
          </w:tcPr>
          <w:p>
            <w:pPr>
              <w:pStyle w:val="15"/>
            </w:pPr>
            <w:r>
              <w:t>9.65</w:t>
            </w:r>
          </w:p>
        </w:tc>
        <w:tc>
          <w:tcPr>
            <w:tcW w:w="1134" w:type="dxa"/>
            <w:vAlign w:val="center"/>
          </w:tcPr>
          <w:p>
            <w:pPr>
              <w:pStyle w:val="15"/>
            </w:pPr>
            <w:r>
              <w:t>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9.65</w:t>
            </w:r>
          </w:p>
        </w:tc>
        <w:tc>
          <w:tcPr>
            <w:tcW w:w="1134" w:type="dxa"/>
            <w:vAlign w:val="center"/>
          </w:tcPr>
          <w:p>
            <w:pPr>
              <w:pStyle w:val="15"/>
            </w:pPr>
            <w:r>
              <w:t>9.65</w:t>
            </w:r>
          </w:p>
        </w:tc>
        <w:tc>
          <w:tcPr>
            <w:tcW w:w="1134" w:type="dxa"/>
            <w:vAlign w:val="center"/>
          </w:tcPr>
          <w:p>
            <w:pPr>
              <w:pStyle w:val="15"/>
            </w:pPr>
            <w:r>
              <w:t>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9.65</w:t>
            </w:r>
          </w:p>
        </w:tc>
        <w:tc>
          <w:tcPr>
            <w:tcW w:w="1134" w:type="dxa"/>
            <w:vAlign w:val="center"/>
          </w:tcPr>
          <w:p>
            <w:pPr>
              <w:pStyle w:val="15"/>
            </w:pPr>
            <w:r>
              <w:t>9.65</w:t>
            </w:r>
          </w:p>
        </w:tc>
        <w:tc>
          <w:tcPr>
            <w:tcW w:w="1134" w:type="dxa"/>
            <w:vAlign w:val="center"/>
          </w:tcPr>
          <w:p>
            <w:pPr>
              <w:pStyle w:val="15"/>
            </w:pPr>
            <w:r>
              <w:t>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23.59</w:t>
            </w:r>
          </w:p>
        </w:tc>
        <w:tc>
          <w:tcPr>
            <w:tcW w:w="1134" w:type="dxa"/>
            <w:vAlign w:val="center"/>
          </w:tcPr>
          <w:p>
            <w:pPr>
              <w:pStyle w:val="15"/>
            </w:pPr>
            <w:r>
              <w:t>23.59</w:t>
            </w:r>
          </w:p>
        </w:tc>
        <w:tc>
          <w:tcPr>
            <w:tcW w:w="1134" w:type="dxa"/>
            <w:vAlign w:val="center"/>
          </w:tcPr>
          <w:p>
            <w:pPr>
              <w:pStyle w:val="15"/>
            </w:pPr>
            <w:r>
              <w:t>23.59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23.59</w:t>
            </w:r>
          </w:p>
        </w:tc>
        <w:tc>
          <w:tcPr>
            <w:tcW w:w="1134" w:type="dxa"/>
            <w:vAlign w:val="center"/>
          </w:tcPr>
          <w:p>
            <w:pPr>
              <w:pStyle w:val="15"/>
            </w:pPr>
            <w:r>
              <w:t>23.59</w:t>
            </w:r>
          </w:p>
        </w:tc>
        <w:tc>
          <w:tcPr>
            <w:tcW w:w="1134" w:type="dxa"/>
            <w:vAlign w:val="center"/>
          </w:tcPr>
          <w:p>
            <w:pPr>
              <w:pStyle w:val="15"/>
            </w:pPr>
            <w:r>
              <w:t>23.59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23.59</w:t>
            </w:r>
          </w:p>
        </w:tc>
        <w:tc>
          <w:tcPr>
            <w:tcW w:w="1134" w:type="dxa"/>
            <w:vAlign w:val="center"/>
          </w:tcPr>
          <w:p>
            <w:pPr>
              <w:pStyle w:val="15"/>
            </w:pPr>
            <w:r>
              <w:t>23.59</w:t>
            </w:r>
          </w:p>
        </w:tc>
        <w:tc>
          <w:tcPr>
            <w:tcW w:w="1134" w:type="dxa"/>
            <w:vAlign w:val="center"/>
          </w:tcPr>
          <w:p>
            <w:pPr>
              <w:pStyle w:val="15"/>
            </w:pPr>
            <w:r>
              <w:t>23.59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436.53</w:t>
            </w:r>
          </w:p>
        </w:tc>
        <w:tc>
          <w:tcPr>
            <w:tcW w:w="1361" w:type="dxa"/>
            <w:vAlign w:val="center"/>
          </w:tcPr>
          <w:p>
            <w:pPr>
              <w:pStyle w:val="19"/>
            </w:pPr>
            <w:r>
              <w:t>399.83</w:t>
            </w:r>
          </w:p>
        </w:tc>
        <w:tc>
          <w:tcPr>
            <w:tcW w:w="1361" w:type="dxa"/>
            <w:vAlign w:val="center"/>
          </w:tcPr>
          <w:p>
            <w:pPr>
              <w:pStyle w:val="19"/>
            </w:pPr>
            <w:r>
              <w:t>36.70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307.59</w:t>
            </w:r>
          </w:p>
        </w:tc>
        <w:tc>
          <w:tcPr>
            <w:tcW w:w="1361" w:type="dxa"/>
            <w:vAlign w:val="center"/>
          </w:tcPr>
          <w:p>
            <w:pPr>
              <w:pStyle w:val="15"/>
            </w:pPr>
            <w:r>
              <w:t>270.89</w:t>
            </w:r>
          </w:p>
        </w:tc>
        <w:tc>
          <w:tcPr>
            <w:tcW w:w="1361" w:type="dxa"/>
            <w:vAlign w:val="center"/>
          </w:tcPr>
          <w:p>
            <w:pPr>
              <w:pStyle w:val="15"/>
            </w:pPr>
            <w:r>
              <w:t>36.70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20108</w:t>
            </w:r>
          </w:p>
        </w:tc>
        <w:tc>
          <w:tcPr>
            <w:tcW w:w="4535" w:type="dxa"/>
            <w:vAlign w:val="center"/>
          </w:tcPr>
          <w:p>
            <w:pPr>
              <w:pStyle w:val="16"/>
            </w:pPr>
            <w:r>
              <w:t>审计事务</w:t>
            </w:r>
          </w:p>
        </w:tc>
        <w:tc>
          <w:tcPr>
            <w:tcW w:w="1361" w:type="dxa"/>
            <w:vAlign w:val="center"/>
          </w:tcPr>
          <w:p>
            <w:pPr>
              <w:pStyle w:val="15"/>
            </w:pPr>
            <w:r>
              <w:t>307.59</w:t>
            </w:r>
          </w:p>
        </w:tc>
        <w:tc>
          <w:tcPr>
            <w:tcW w:w="1361" w:type="dxa"/>
            <w:vAlign w:val="center"/>
          </w:tcPr>
          <w:p>
            <w:pPr>
              <w:pStyle w:val="15"/>
            </w:pPr>
            <w:r>
              <w:t>270.89</w:t>
            </w:r>
          </w:p>
        </w:tc>
        <w:tc>
          <w:tcPr>
            <w:tcW w:w="1361" w:type="dxa"/>
            <w:vAlign w:val="center"/>
          </w:tcPr>
          <w:p>
            <w:pPr>
              <w:pStyle w:val="15"/>
            </w:pPr>
            <w:r>
              <w:t>36.70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2010801</w:t>
            </w:r>
          </w:p>
        </w:tc>
        <w:tc>
          <w:tcPr>
            <w:tcW w:w="4535" w:type="dxa"/>
            <w:vAlign w:val="center"/>
          </w:tcPr>
          <w:p>
            <w:pPr>
              <w:pStyle w:val="16"/>
            </w:pPr>
            <w:r>
              <w:t>行政运行</w:t>
            </w:r>
          </w:p>
        </w:tc>
        <w:tc>
          <w:tcPr>
            <w:tcW w:w="1361" w:type="dxa"/>
            <w:vAlign w:val="center"/>
          </w:tcPr>
          <w:p>
            <w:pPr>
              <w:pStyle w:val="15"/>
            </w:pPr>
            <w:r>
              <w:t>154.96</w:t>
            </w:r>
          </w:p>
        </w:tc>
        <w:tc>
          <w:tcPr>
            <w:tcW w:w="1361" w:type="dxa"/>
            <w:vAlign w:val="center"/>
          </w:tcPr>
          <w:p>
            <w:pPr>
              <w:pStyle w:val="15"/>
            </w:pPr>
            <w:r>
              <w:t>154.96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2010802</w:t>
            </w:r>
          </w:p>
        </w:tc>
        <w:tc>
          <w:tcPr>
            <w:tcW w:w="4535" w:type="dxa"/>
            <w:vAlign w:val="center"/>
          </w:tcPr>
          <w:p>
            <w:pPr>
              <w:pStyle w:val="16"/>
            </w:pPr>
            <w:r>
              <w:t>一般行政管理事务</w:t>
            </w:r>
          </w:p>
        </w:tc>
        <w:tc>
          <w:tcPr>
            <w:tcW w:w="1361" w:type="dxa"/>
            <w:vAlign w:val="center"/>
          </w:tcPr>
          <w:p>
            <w:pPr>
              <w:pStyle w:val="15"/>
            </w:pPr>
            <w:r>
              <w:t>16.82</w:t>
            </w:r>
          </w:p>
        </w:tc>
        <w:tc>
          <w:tcPr>
            <w:tcW w:w="1361" w:type="dxa"/>
            <w:vAlign w:val="center"/>
          </w:tcPr>
          <w:p>
            <w:pPr>
              <w:pStyle w:val="15"/>
            </w:pPr>
          </w:p>
        </w:tc>
        <w:tc>
          <w:tcPr>
            <w:tcW w:w="1361" w:type="dxa"/>
            <w:vAlign w:val="center"/>
          </w:tcPr>
          <w:p>
            <w:pPr>
              <w:pStyle w:val="15"/>
            </w:pPr>
            <w:r>
              <w:t>16.82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2010804</w:t>
            </w:r>
          </w:p>
        </w:tc>
        <w:tc>
          <w:tcPr>
            <w:tcW w:w="4535" w:type="dxa"/>
            <w:vAlign w:val="center"/>
          </w:tcPr>
          <w:p>
            <w:pPr>
              <w:pStyle w:val="16"/>
            </w:pPr>
            <w:r>
              <w:t>审计业务</w:t>
            </w:r>
          </w:p>
        </w:tc>
        <w:tc>
          <w:tcPr>
            <w:tcW w:w="1361" w:type="dxa"/>
            <w:vAlign w:val="center"/>
          </w:tcPr>
          <w:p>
            <w:pPr>
              <w:pStyle w:val="15"/>
            </w:pPr>
            <w:r>
              <w:t>19.88</w:t>
            </w:r>
          </w:p>
        </w:tc>
        <w:tc>
          <w:tcPr>
            <w:tcW w:w="1361" w:type="dxa"/>
            <w:vAlign w:val="center"/>
          </w:tcPr>
          <w:p>
            <w:pPr>
              <w:pStyle w:val="15"/>
            </w:pPr>
          </w:p>
        </w:tc>
        <w:tc>
          <w:tcPr>
            <w:tcW w:w="1361" w:type="dxa"/>
            <w:vAlign w:val="center"/>
          </w:tcPr>
          <w:p>
            <w:pPr>
              <w:pStyle w:val="15"/>
            </w:pPr>
            <w:r>
              <w:t>19.88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2010850</w:t>
            </w:r>
          </w:p>
        </w:tc>
        <w:tc>
          <w:tcPr>
            <w:tcW w:w="4535" w:type="dxa"/>
            <w:vAlign w:val="center"/>
          </w:tcPr>
          <w:p>
            <w:pPr>
              <w:pStyle w:val="16"/>
            </w:pPr>
            <w:r>
              <w:t>事业运行</w:t>
            </w:r>
          </w:p>
        </w:tc>
        <w:tc>
          <w:tcPr>
            <w:tcW w:w="1361" w:type="dxa"/>
            <w:vAlign w:val="center"/>
          </w:tcPr>
          <w:p>
            <w:pPr>
              <w:pStyle w:val="15"/>
            </w:pPr>
            <w:r>
              <w:t>115.93</w:t>
            </w:r>
          </w:p>
        </w:tc>
        <w:tc>
          <w:tcPr>
            <w:tcW w:w="1361" w:type="dxa"/>
            <w:vAlign w:val="center"/>
          </w:tcPr>
          <w:p>
            <w:pPr>
              <w:pStyle w:val="15"/>
            </w:pPr>
            <w:r>
              <w:t>115.93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95.70</w:t>
            </w:r>
          </w:p>
        </w:tc>
        <w:tc>
          <w:tcPr>
            <w:tcW w:w="1361" w:type="dxa"/>
            <w:vAlign w:val="center"/>
          </w:tcPr>
          <w:p>
            <w:pPr>
              <w:pStyle w:val="15"/>
            </w:pPr>
            <w:r>
              <w:t>95.70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95.70</w:t>
            </w:r>
          </w:p>
        </w:tc>
        <w:tc>
          <w:tcPr>
            <w:tcW w:w="1361" w:type="dxa"/>
            <w:vAlign w:val="center"/>
          </w:tcPr>
          <w:p>
            <w:pPr>
              <w:pStyle w:val="15"/>
            </w:pPr>
            <w:r>
              <w:t>95.70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57.49</w:t>
            </w:r>
          </w:p>
        </w:tc>
        <w:tc>
          <w:tcPr>
            <w:tcW w:w="1361" w:type="dxa"/>
            <w:vAlign w:val="center"/>
          </w:tcPr>
          <w:p>
            <w:pPr>
              <w:pStyle w:val="15"/>
            </w:pPr>
            <w:r>
              <w:t>57.49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3.07</w:t>
            </w:r>
          </w:p>
        </w:tc>
        <w:tc>
          <w:tcPr>
            <w:tcW w:w="1361" w:type="dxa"/>
            <w:vAlign w:val="center"/>
          </w:tcPr>
          <w:p>
            <w:pPr>
              <w:pStyle w:val="15"/>
            </w:pPr>
            <w:r>
              <w:t>3.07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28.77</w:t>
            </w:r>
          </w:p>
        </w:tc>
        <w:tc>
          <w:tcPr>
            <w:tcW w:w="1361" w:type="dxa"/>
            <w:vAlign w:val="center"/>
          </w:tcPr>
          <w:p>
            <w:pPr>
              <w:pStyle w:val="15"/>
            </w:pPr>
            <w:r>
              <w:t>28.77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6.37</w:t>
            </w:r>
          </w:p>
        </w:tc>
        <w:tc>
          <w:tcPr>
            <w:tcW w:w="1361" w:type="dxa"/>
            <w:vAlign w:val="center"/>
          </w:tcPr>
          <w:p>
            <w:pPr>
              <w:pStyle w:val="15"/>
            </w:pPr>
            <w:r>
              <w:t>6.37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9.65</w:t>
            </w:r>
          </w:p>
        </w:tc>
        <w:tc>
          <w:tcPr>
            <w:tcW w:w="1361" w:type="dxa"/>
            <w:vAlign w:val="center"/>
          </w:tcPr>
          <w:p>
            <w:pPr>
              <w:pStyle w:val="15"/>
            </w:pPr>
            <w:r>
              <w:t>9.65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9.65</w:t>
            </w:r>
          </w:p>
        </w:tc>
        <w:tc>
          <w:tcPr>
            <w:tcW w:w="1361" w:type="dxa"/>
            <w:vAlign w:val="center"/>
          </w:tcPr>
          <w:p>
            <w:pPr>
              <w:pStyle w:val="15"/>
            </w:pPr>
            <w:r>
              <w:t>9.65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9.65</w:t>
            </w:r>
          </w:p>
        </w:tc>
        <w:tc>
          <w:tcPr>
            <w:tcW w:w="1361" w:type="dxa"/>
            <w:vAlign w:val="center"/>
          </w:tcPr>
          <w:p>
            <w:pPr>
              <w:pStyle w:val="15"/>
            </w:pPr>
            <w:r>
              <w:t>9.65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23.59</w:t>
            </w:r>
          </w:p>
        </w:tc>
        <w:tc>
          <w:tcPr>
            <w:tcW w:w="1361" w:type="dxa"/>
            <w:vAlign w:val="center"/>
          </w:tcPr>
          <w:p>
            <w:pPr>
              <w:pStyle w:val="15"/>
            </w:pPr>
            <w:r>
              <w:t>23.59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23.59</w:t>
            </w:r>
          </w:p>
        </w:tc>
        <w:tc>
          <w:tcPr>
            <w:tcW w:w="1361" w:type="dxa"/>
            <w:vAlign w:val="center"/>
          </w:tcPr>
          <w:p>
            <w:pPr>
              <w:pStyle w:val="15"/>
            </w:pPr>
            <w:r>
              <w:t>23.59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23.59</w:t>
            </w:r>
          </w:p>
        </w:tc>
        <w:tc>
          <w:tcPr>
            <w:tcW w:w="1361" w:type="dxa"/>
            <w:vAlign w:val="center"/>
          </w:tcPr>
          <w:p>
            <w:pPr>
              <w:pStyle w:val="15"/>
            </w:pPr>
            <w:r>
              <w:t>23.59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436.53</w:t>
            </w:r>
          </w:p>
        </w:tc>
        <w:tc>
          <w:tcPr>
            <w:tcW w:w="3402" w:type="dxa"/>
            <w:vAlign w:val="center"/>
          </w:tcPr>
          <w:p>
            <w:pPr>
              <w:pStyle w:val="16"/>
            </w:pPr>
            <w:r>
              <w:t>一、一般公共服务支出</w:t>
            </w:r>
          </w:p>
        </w:tc>
        <w:tc>
          <w:tcPr>
            <w:tcW w:w="1474" w:type="dxa"/>
            <w:vAlign w:val="center"/>
          </w:tcPr>
          <w:p>
            <w:pPr>
              <w:pStyle w:val="15"/>
            </w:pPr>
            <w:r>
              <w:t>307.59</w:t>
            </w:r>
          </w:p>
        </w:tc>
        <w:tc>
          <w:tcPr>
            <w:tcW w:w="1474" w:type="dxa"/>
            <w:vAlign w:val="center"/>
          </w:tcPr>
          <w:p>
            <w:pPr>
              <w:pStyle w:val="15"/>
            </w:pPr>
            <w:r>
              <w:t>307.59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95.70</w:t>
            </w:r>
          </w:p>
        </w:tc>
        <w:tc>
          <w:tcPr>
            <w:tcW w:w="1474" w:type="dxa"/>
            <w:vAlign w:val="center"/>
          </w:tcPr>
          <w:p>
            <w:pPr>
              <w:pStyle w:val="15"/>
            </w:pPr>
            <w:r>
              <w:t>95.70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9.65</w:t>
            </w:r>
          </w:p>
        </w:tc>
        <w:tc>
          <w:tcPr>
            <w:tcW w:w="1474" w:type="dxa"/>
            <w:vAlign w:val="center"/>
          </w:tcPr>
          <w:p>
            <w:pPr>
              <w:pStyle w:val="15"/>
            </w:pPr>
            <w:r>
              <w:t>9.65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23.59</w:t>
            </w:r>
          </w:p>
        </w:tc>
        <w:tc>
          <w:tcPr>
            <w:tcW w:w="1474" w:type="dxa"/>
            <w:vAlign w:val="center"/>
          </w:tcPr>
          <w:p>
            <w:pPr>
              <w:pStyle w:val="15"/>
            </w:pPr>
            <w:r>
              <w:t>23.59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436.53</w:t>
            </w:r>
          </w:p>
        </w:tc>
        <w:tc>
          <w:tcPr>
            <w:tcW w:w="3402" w:type="dxa"/>
            <w:vAlign w:val="center"/>
          </w:tcPr>
          <w:p>
            <w:pPr>
              <w:pStyle w:val="18"/>
            </w:pPr>
            <w:r>
              <w:t>本年支出合计</w:t>
            </w:r>
          </w:p>
        </w:tc>
        <w:tc>
          <w:tcPr>
            <w:tcW w:w="1474" w:type="dxa"/>
            <w:vAlign w:val="center"/>
          </w:tcPr>
          <w:p>
            <w:pPr>
              <w:pStyle w:val="19"/>
            </w:pPr>
            <w:r>
              <w:t>436.53</w:t>
            </w:r>
          </w:p>
        </w:tc>
        <w:tc>
          <w:tcPr>
            <w:tcW w:w="1474" w:type="dxa"/>
            <w:vAlign w:val="center"/>
          </w:tcPr>
          <w:p>
            <w:pPr>
              <w:pStyle w:val="19"/>
            </w:pPr>
            <w:r>
              <w:t>436.53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436.53</w:t>
            </w:r>
          </w:p>
        </w:tc>
        <w:tc>
          <w:tcPr>
            <w:tcW w:w="3402" w:type="dxa"/>
            <w:vAlign w:val="center"/>
          </w:tcPr>
          <w:p>
            <w:pPr>
              <w:pStyle w:val="18"/>
            </w:pPr>
            <w:r>
              <w:t>支出总计</w:t>
            </w:r>
          </w:p>
        </w:tc>
        <w:tc>
          <w:tcPr>
            <w:tcW w:w="1474" w:type="dxa"/>
            <w:vAlign w:val="center"/>
          </w:tcPr>
          <w:p>
            <w:pPr>
              <w:pStyle w:val="19"/>
            </w:pPr>
            <w:r>
              <w:t>436.53</w:t>
            </w:r>
          </w:p>
        </w:tc>
        <w:tc>
          <w:tcPr>
            <w:tcW w:w="1474" w:type="dxa"/>
            <w:vAlign w:val="center"/>
          </w:tcPr>
          <w:p>
            <w:pPr>
              <w:pStyle w:val="19"/>
            </w:pPr>
            <w:r>
              <w:t>436.53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436.53</w:t>
            </w:r>
          </w:p>
        </w:tc>
        <w:tc>
          <w:tcPr>
            <w:tcW w:w="2551" w:type="dxa"/>
            <w:vAlign w:val="center"/>
          </w:tcPr>
          <w:p>
            <w:pPr>
              <w:pStyle w:val="19"/>
            </w:pPr>
            <w:r>
              <w:t>399.83</w:t>
            </w:r>
          </w:p>
        </w:tc>
        <w:tc>
          <w:tcPr>
            <w:tcW w:w="2551" w:type="dxa"/>
            <w:vAlign w:val="center"/>
          </w:tcPr>
          <w:p>
            <w:pPr>
              <w:pStyle w:val="19"/>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307.59</w:t>
            </w:r>
          </w:p>
        </w:tc>
        <w:tc>
          <w:tcPr>
            <w:tcW w:w="2551" w:type="dxa"/>
            <w:vAlign w:val="center"/>
          </w:tcPr>
          <w:p>
            <w:pPr>
              <w:pStyle w:val="15"/>
            </w:pPr>
            <w:r>
              <w:t>270.89</w:t>
            </w:r>
          </w:p>
        </w:tc>
        <w:tc>
          <w:tcPr>
            <w:tcW w:w="2551" w:type="dxa"/>
            <w:vAlign w:val="center"/>
          </w:tcPr>
          <w:p>
            <w:pPr>
              <w:pStyle w:val="15"/>
            </w:pPr>
            <w:r>
              <w:t>36.70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20108</w:t>
            </w:r>
          </w:p>
        </w:tc>
        <w:tc>
          <w:tcPr>
            <w:tcW w:w="4535" w:type="dxa"/>
            <w:vAlign w:val="center"/>
          </w:tcPr>
          <w:p>
            <w:pPr>
              <w:pStyle w:val="16"/>
            </w:pPr>
            <w:r>
              <w:t>审计事务</w:t>
            </w:r>
          </w:p>
        </w:tc>
        <w:tc>
          <w:tcPr>
            <w:tcW w:w="2551" w:type="dxa"/>
            <w:vAlign w:val="center"/>
          </w:tcPr>
          <w:p>
            <w:pPr>
              <w:pStyle w:val="15"/>
            </w:pPr>
            <w:r>
              <w:t>307.59</w:t>
            </w:r>
          </w:p>
        </w:tc>
        <w:tc>
          <w:tcPr>
            <w:tcW w:w="2551" w:type="dxa"/>
            <w:vAlign w:val="center"/>
          </w:tcPr>
          <w:p>
            <w:pPr>
              <w:pStyle w:val="15"/>
            </w:pPr>
            <w:r>
              <w:t>270.89</w:t>
            </w:r>
          </w:p>
        </w:tc>
        <w:tc>
          <w:tcPr>
            <w:tcW w:w="2551" w:type="dxa"/>
            <w:vAlign w:val="center"/>
          </w:tcPr>
          <w:p>
            <w:pPr>
              <w:pStyle w:val="15"/>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2010801</w:t>
            </w:r>
          </w:p>
        </w:tc>
        <w:tc>
          <w:tcPr>
            <w:tcW w:w="4535" w:type="dxa"/>
            <w:vAlign w:val="center"/>
          </w:tcPr>
          <w:p>
            <w:pPr>
              <w:pStyle w:val="16"/>
            </w:pPr>
            <w:r>
              <w:t>行政运行</w:t>
            </w:r>
          </w:p>
        </w:tc>
        <w:tc>
          <w:tcPr>
            <w:tcW w:w="2551" w:type="dxa"/>
            <w:vAlign w:val="center"/>
          </w:tcPr>
          <w:p>
            <w:pPr>
              <w:pStyle w:val="15"/>
            </w:pPr>
            <w:r>
              <w:t>154.96</w:t>
            </w:r>
          </w:p>
        </w:tc>
        <w:tc>
          <w:tcPr>
            <w:tcW w:w="2551" w:type="dxa"/>
            <w:vAlign w:val="center"/>
          </w:tcPr>
          <w:p>
            <w:pPr>
              <w:pStyle w:val="15"/>
            </w:pPr>
            <w:r>
              <w:t>154.96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2010802</w:t>
            </w:r>
          </w:p>
        </w:tc>
        <w:tc>
          <w:tcPr>
            <w:tcW w:w="4535" w:type="dxa"/>
            <w:vAlign w:val="center"/>
          </w:tcPr>
          <w:p>
            <w:pPr>
              <w:pStyle w:val="16"/>
            </w:pPr>
            <w:r>
              <w:t>一般行政管理事务</w:t>
            </w:r>
          </w:p>
        </w:tc>
        <w:tc>
          <w:tcPr>
            <w:tcW w:w="2551" w:type="dxa"/>
            <w:vAlign w:val="center"/>
          </w:tcPr>
          <w:p>
            <w:pPr>
              <w:pStyle w:val="15"/>
            </w:pPr>
            <w:r>
              <w:t>16.82</w:t>
            </w:r>
          </w:p>
        </w:tc>
        <w:tc>
          <w:tcPr>
            <w:tcW w:w="2551" w:type="dxa"/>
            <w:vAlign w:val="center"/>
          </w:tcPr>
          <w:p>
            <w:pPr>
              <w:pStyle w:val="15"/>
            </w:pPr>
          </w:p>
        </w:tc>
        <w:tc>
          <w:tcPr>
            <w:tcW w:w="2551" w:type="dxa"/>
            <w:vAlign w:val="center"/>
          </w:tcPr>
          <w:p>
            <w:pPr>
              <w:pStyle w:val="15"/>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2010804</w:t>
            </w:r>
          </w:p>
        </w:tc>
        <w:tc>
          <w:tcPr>
            <w:tcW w:w="4535" w:type="dxa"/>
            <w:vAlign w:val="center"/>
          </w:tcPr>
          <w:p>
            <w:pPr>
              <w:pStyle w:val="16"/>
            </w:pPr>
            <w:r>
              <w:t>审计业务</w:t>
            </w:r>
          </w:p>
        </w:tc>
        <w:tc>
          <w:tcPr>
            <w:tcW w:w="2551" w:type="dxa"/>
            <w:vAlign w:val="center"/>
          </w:tcPr>
          <w:p>
            <w:pPr>
              <w:pStyle w:val="15"/>
            </w:pPr>
            <w:r>
              <w:t>19.88</w:t>
            </w:r>
          </w:p>
        </w:tc>
        <w:tc>
          <w:tcPr>
            <w:tcW w:w="2551" w:type="dxa"/>
            <w:vAlign w:val="center"/>
          </w:tcPr>
          <w:p>
            <w:pPr>
              <w:pStyle w:val="15"/>
            </w:pPr>
          </w:p>
        </w:tc>
        <w:tc>
          <w:tcPr>
            <w:tcW w:w="2551" w:type="dxa"/>
            <w:vAlign w:val="center"/>
          </w:tcPr>
          <w:p>
            <w:pPr>
              <w:pStyle w:val="15"/>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2010850</w:t>
            </w:r>
          </w:p>
        </w:tc>
        <w:tc>
          <w:tcPr>
            <w:tcW w:w="4535" w:type="dxa"/>
            <w:vAlign w:val="center"/>
          </w:tcPr>
          <w:p>
            <w:pPr>
              <w:pStyle w:val="16"/>
            </w:pPr>
            <w:r>
              <w:t>事业运行</w:t>
            </w:r>
          </w:p>
        </w:tc>
        <w:tc>
          <w:tcPr>
            <w:tcW w:w="2551" w:type="dxa"/>
            <w:vAlign w:val="center"/>
          </w:tcPr>
          <w:p>
            <w:pPr>
              <w:pStyle w:val="15"/>
            </w:pPr>
            <w:r>
              <w:t>115.93</w:t>
            </w:r>
          </w:p>
        </w:tc>
        <w:tc>
          <w:tcPr>
            <w:tcW w:w="2551" w:type="dxa"/>
            <w:vAlign w:val="center"/>
          </w:tcPr>
          <w:p>
            <w:pPr>
              <w:pStyle w:val="15"/>
            </w:pPr>
            <w:r>
              <w:t>115.93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95.70</w:t>
            </w:r>
          </w:p>
        </w:tc>
        <w:tc>
          <w:tcPr>
            <w:tcW w:w="2551" w:type="dxa"/>
            <w:vAlign w:val="center"/>
          </w:tcPr>
          <w:p>
            <w:pPr>
              <w:pStyle w:val="15"/>
            </w:pPr>
            <w:r>
              <w:t>95.70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95.70</w:t>
            </w:r>
          </w:p>
        </w:tc>
        <w:tc>
          <w:tcPr>
            <w:tcW w:w="2551" w:type="dxa"/>
            <w:vAlign w:val="center"/>
          </w:tcPr>
          <w:p>
            <w:pPr>
              <w:pStyle w:val="15"/>
            </w:pPr>
            <w:r>
              <w:t>95.70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57.49</w:t>
            </w:r>
          </w:p>
        </w:tc>
        <w:tc>
          <w:tcPr>
            <w:tcW w:w="2551" w:type="dxa"/>
            <w:vAlign w:val="center"/>
          </w:tcPr>
          <w:p>
            <w:pPr>
              <w:pStyle w:val="15"/>
            </w:pPr>
            <w:r>
              <w:t>57.49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3.07</w:t>
            </w:r>
          </w:p>
        </w:tc>
        <w:tc>
          <w:tcPr>
            <w:tcW w:w="2551" w:type="dxa"/>
            <w:vAlign w:val="center"/>
          </w:tcPr>
          <w:p>
            <w:pPr>
              <w:pStyle w:val="15"/>
            </w:pPr>
            <w:r>
              <w:t>3.07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28.77</w:t>
            </w:r>
          </w:p>
        </w:tc>
        <w:tc>
          <w:tcPr>
            <w:tcW w:w="2551" w:type="dxa"/>
            <w:vAlign w:val="center"/>
          </w:tcPr>
          <w:p>
            <w:pPr>
              <w:pStyle w:val="15"/>
            </w:pPr>
            <w:r>
              <w:t>28.77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6.37</w:t>
            </w:r>
          </w:p>
        </w:tc>
        <w:tc>
          <w:tcPr>
            <w:tcW w:w="2551" w:type="dxa"/>
            <w:vAlign w:val="center"/>
          </w:tcPr>
          <w:p>
            <w:pPr>
              <w:pStyle w:val="15"/>
            </w:pPr>
            <w:r>
              <w:t>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9.65</w:t>
            </w:r>
          </w:p>
        </w:tc>
        <w:tc>
          <w:tcPr>
            <w:tcW w:w="2551" w:type="dxa"/>
            <w:vAlign w:val="center"/>
          </w:tcPr>
          <w:p>
            <w:pPr>
              <w:pStyle w:val="15"/>
            </w:pPr>
            <w:r>
              <w:t>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9.65</w:t>
            </w:r>
          </w:p>
        </w:tc>
        <w:tc>
          <w:tcPr>
            <w:tcW w:w="2551" w:type="dxa"/>
            <w:vAlign w:val="center"/>
          </w:tcPr>
          <w:p>
            <w:pPr>
              <w:pStyle w:val="15"/>
            </w:pPr>
            <w:r>
              <w:t>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9.65</w:t>
            </w:r>
          </w:p>
        </w:tc>
        <w:tc>
          <w:tcPr>
            <w:tcW w:w="2551" w:type="dxa"/>
            <w:vAlign w:val="center"/>
          </w:tcPr>
          <w:p>
            <w:pPr>
              <w:pStyle w:val="15"/>
            </w:pPr>
            <w:r>
              <w:t>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23.59</w:t>
            </w:r>
          </w:p>
        </w:tc>
        <w:tc>
          <w:tcPr>
            <w:tcW w:w="2551" w:type="dxa"/>
            <w:vAlign w:val="center"/>
          </w:tcPr>
          <w:p>
            <w:pPr>
              <w:pStyle w:val="15"/>
            </w:pPr>
            <w:r>
              <w:t>23.59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23.59</w:t>
            </w:r>
          </w:p>
        </w:tc>
        <w:tc>
          <w:tcPr>
            <w:tcW w:w="2551" w:type="dxa"/>
            <w:vAlign w:val="center"/>
          </w:tcPr>
          <w:p>
            <w:pPr>
              <w:pStyle w:val="15"/>
            </w:pPr>
            <w:r>
              <w:t>23.59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23.59</w:t>
            </w:r>
          </w:p>
        </w:tc>
        <w:tc>
          <w:tcPr>
            <w:tcW w:w="2551" w:type="dxa"/>
            <w:vAlign w:val="center"/>
          </w:tcPr>
          <w:p>
            <w:pPr>
              <w:pStyle w:val="15"/>
            </w:pPr>
            <w:r>
              <w:t>23.59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399.83</w:t>
            </w:r>
          </w:p>
        </w:tc>
        <w:tc>
          <w:tcPr>
            <w:tcW w:w="2551" w:type="dxa"/>
            <w:vAlign w:val="center"/>
          </w:tcPr>
          <w:p>
            <w:pPr>
              <w:pStyle w:val="19"/>
            </w:pPr>
            <w:r>
              <w:t>371.86</w:t>
            </w:r>
          </w:p>
        </w:tc>
        <w:tc>
          <w:tcPr>
            <w:tcW w:w="2551" w:type="dxa"/>
            <w:vAlign w:val="center"/>
          </w:tcPr>
          <w:p>
            <w:pPr>
              <w:pStyle w:val="19"/>
            </w:pPr>
            <w: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311.16</w:t>
            </w:r>
          </w:p>
        </w:tc>
        <w:tc>
          <w:tcPr>
            <w:tcW w:w="2551" w:type="dxa"/>
            <w:vAlign w:val="center"/>
          </w:tcPr>
          <w:p>
            <w:pPr>
              <w:pStyle w:val="15"/>
            </w:pPr>
            <w:r>
              <w:t>311.16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85.82</w:t>
            </w:r>
          </w:p>
        </w:tc>
        <w:tc>
          <w:tcPr>
            <w:tcW w:w="2551" w:type="dxa"/>
            <w:vAlign w:val="center"/>
          </w:tcPr>
          <w:p>
            <w:pPr>
              <w:pStyle w:val="15"/>
            </w:pPr>
            <w:r>
              <w:t>85.82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47.43</w:t>
            </w:r>
          </w:p>
        </w:tc>
        <w:tc>
          <w:tcPr>
            <w:tcW w:w="2551" w:type="dxa"/>
            <w:vAlign w:val="center"/>
          </w:tcPr>
          <w:p>
            <w:pPr>
              <w:pStyle w:val="15"/>
            </w:pPr>
            <w:r>
              <w:t>47.43</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30.07</w:t>
            </w:r>
          </w:p>
        </w:tc>
        <w:tc>
          <w:tcPr>
            <w:tcW w:w="2551" w:type="dxa"/>
            <w:vAlign w:val="center"/>
          </w:tcPr>
          <w:p>
            <w:pPr>
              <w:pStyle w:val="15"/>
            </w:pPr>
            <w:r>
              <w:t>30.07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52.01</w:t>
            </w:r>
          </w:p>
        </w:tc>
        <w:tc>
          <w:tcPr>
            <w:tcW w:w="2551" w:type="dxa"/>
            <w:vAlign w:val="center"/>
          </w:tcPr>
          <w:p>
            <w:pPr>
              <w:pStyle w:val="15"/>
            </w:pPr>
            <w:r>
              <w:t>52.01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28.77</w:t>
            </w:r>
          </w:p>
        </w:tc>
        <w:tc>
          <w:tcPr>
            <w:tcW w:w="2551" w:type="dxa"/>
            <w:vAlign w:val="center"/>
          </w:tcPr>
          <w:p>
            <w:pPr>
              <w:pStyle w:val="15"/>
            </w:pPr>
            <w:r>
              <w:t>28.77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6.37</w:t>
            </w:r>
          </w:p>
        </w:tc>
        <w:tc>
          <w:tcPr>
            <w:tcW w:w="2551" w:type="dxa"/>
            <w:vAlign w:val="center"/>
          </w:tcPr>
          <w:p>
            <w:pPr>
              <w:pStyle w:val="15"/>
            </w:pPr>
            <w:r>
              <w:t>6.37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9.65</w:t>
            </w:r>
          </w:p>
        </w:tc>
        <w:tc>
          <w:tcPr>
            <w:tcW w:w="2551" w:type="dxa"/>
            <w:vAlign w:val="center"/>
          </w:tcPr>
          <w:p>
            <w:pPr>
              <w:pStyle w:val="15"/>
            </w:pPr>
            <w:r>
              <w:t>9.65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1.19</w:t>
            </w:r>
          </w:p>
        </w:tc>
        <w:tc>
          <w:tcPr>
            <w:tcW w:w="2551" w:type="dxa"/>
            <w:vAlign w:val="center"/>
          </w:tcPr>
          <w:p>
            <w:pPr>
              <w:pStyle w:val="15"/>
            </w:pPr>
            <w:r>
              <w:t>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23.59</w:t>
            </w:r>
          </w:p>
        </w:tc>
        <w:tc>
          <w:tcPr>
            <w:tcW w:w="2551" w:type="dxa"/>
            <w:vAlign w:val="center"/>
          </w:tcPr>
          <w:p>
            <w:pPr>
              <w:pStyle w:val="15"/>
            </w:pPr>
            <w:r>
              <w:t>23.59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27.97</w:t>
            </w:r>
          </w:p>
        </w:tc>
        <w:tc>
          <w:tcPr>
            <w:tcW w:w="2551" w:type="dxa"/>
            <w:vAlign w:val="center"/>
          </w:tcPr>
          <w:p>
            <w:pPr>
              <w:pStyle w:val="15"/>
            </w:pPr>
          </w:p>
        </w:tc>
        <w:tc>
          <w:tcPr>
            <w:tcW w:w="2551" w:type="dxa"/>
            <w:vAlign w:val="center"/>
          </w:tcPr>
          <w:p>
            <w:pPr>
              <w:pStyle w:val="15"/>
            </w:pPr>
            <w:r>
              <w:t>27.97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5.77</w:t>
            </w:r>
          </w:p>
        </w:tc>
        <w:tc>
          <w:tcPr>
            <w:tcW w:w="2551" w:type="dxa"/>
            <w:vAlign w:val="center"/>
          </w:tcPr>
          <w:p>
            <w:pPr>
              <w:pStyle w:val="15"/>
            </w:pPr>
          </w:p>
        </w:tc>
        <w:tc>
          <w:tcPr>
            <w:tcW w:w="2551" w:type="dxa"/>
            <w:vAlign w:val="center"/>
          </w:tcPr>
          <w:p>
            <w:pPr>
              <w:pStyle w:val="15"/>
            </w:pPr>
            <w:r>
              <w:t>5.77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5.36</w:t>
            </w:r>
          </w:p>
        </w:tc>
        <w:tc>
          <w:tcPr>
            <w:tcW w:w="2551" w:type="dxa"/>
            <w:vAlign w:val="center"/>
          </w:tcPr>
          <w:p>
            <w:pPr>
              <w:pStyle w:val="15"/>
            </w:pPr>
          </w:p>
        </w:tc>
        <w:tc>
          <w:tcPr>
            <w:tcW w:w="2551" w:type="dxa"/>
            <w:vAlign w:val="center"/>
          </w:tcPr>
          <w:p>
            <w:pPr>
              <w:pStyle w:val="15"/>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0.06</w:t>
            </w:r>
          </w:p>
        </w:tc>
        <w:tc>
          <w:tcPr>
            <w:tcW w:w="2551" w:type="dxa"/>
            <w:vAlign w:val="center"/>
          </w:tcPr>
          <w:p>
            <w:pPr>
              <w:pStyle w:val="15"/>
            </w:pPr>
          </w:p>
        </w:tc>
        <w:tc>
          <w:tcPr>
            <w:tcW w:w="2551"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2.94</w:t>
            </w:r>
          </w:p>
        </w:tc>
        <w:tc>
          <w:tcPr>
            <w:tcW w:w="2551" w:type="dxa"/>
            <w:vAlign w:val="center"/>
          </w:tcPr>
          <w:p>
            <w:pPr>
              <w:pStyle w:val="15"/>
            </w:pPr>
          </w:p>
        </w:tc>
        <w:tc>
          <w:tcPr>
            <w:tcW w:w="2551" w:type="dxa"/>
            <w:vAlign w:val="center"/>
          </w:tcPr>
          <w:p>
            <w:pPr>
              <w:pStyle w:val="15"/>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2.93</w:t>
            </w:r>
          </w:p>
        </w:tc>
        <w:tc>
          <w:tcPr>
            <w:tcW w:w="2551" w:type="dxa"/>
            <w:vAlign w:val="center"/>
          </w:tcPr>
          <w:p>
            <w:pPr>
              <w:pStyle w:val="15"/>
            </w:pPr>
          </w:p>
        </w:tc>
        <w:tc>
          <w:tcPr>
            <w:tcW w:w="2551" w:type="dxa"/>
            <w:vAlign w:val="center"/>
          </w:tcPr>
          <w:p>
            <w:pPr>
              <w:pStyle w:val="15"/>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6.96</w:t>
            </w:r>
          </w:p>
        </w:tc>
        <w:tc>
          <w:tcPr>
            <w:tcW w:w="2551" w:type="dxa"/>
            <w:vAlign w:val="center"/>
          </w:tcPr>
          <w:p>
            <w:pPr>
              <w:pStyle w:val="15"/>
            </w:pPr>
          </w:p>
        </w:tc>
        <w:tc>
          <w:tcPr>
            <w:tcW w:w="2551" w:type="dxa"/>
            <w:vAlign w:val="center"/>
          </w:tcPr>
          <w:p>
            <w:pPr>
              <w:pStyle w:val="15"/>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1.51</w:t>
            </w:r>
          </w:p>
        </w:tc>
        <w:tc>
          <w:tcPr>
            <w:tcW w:w="2551" w:type="dxa"/>
            <w:vAlign w:val="center"/>
          </w:tcPr>
          <w:p>
            <w:pPr>
              <w:pStyle w:val="15"/>
            </w:pPr>
          </w:p>
        </w:tc>
        <w:tc>
          <w:tcPr>
            <w:tcW w:w="2551" w:type="dxa"/>
            <w:vAlign w:val="center"/>
          </w:tcPr>
          <w:p>
            <w:pPr>
              <w:pStyle w:val="15"/>
            </w:pPr>
            <w:r>
              <w:t>1.51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60.70</w:t>
            </w:r>
          </w:p>
        </w:tc>
        <w:tc>
          <w:tcPr>
            <w:tcW w:w="2551" w:type="dxa"/>
            <w:vAlign w:val="center"/>
          </w:tcPr>
          <w:p>
            <w:pPr>
              <w:pStyle w:val="15"/>
            </w:pPr>
            <w:r>
              <w:t>60.70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59.21</w:t>
            </w:r>
          </w:p>
        </w:tc>
        <w:tc>
          <w:tcPr>
            <w:tcW w:w="2551" w:type="dxa"/>
            <w:vAlign w:val="center"/>
          </w:tcPr>
          <w:p>
            <w:pPr>
              <w:pStyle w:val="15"/>
            </w:pPr>
            <w:r>
              <w:t>59.21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1.45</w:t>
            </w:r>
          </w:p>
        </w:tc>
        <w:tc>
          <w:tcPr>
            <w:tcW w:w="2551" w:type="dxa"/>
            <w:vAlign w:val="center"/>
          </w:tcPr>
          <w:p>
            <w:pPr>
              <w:pStyle w:val="15"/>
            </w:pPr>
            <w:r>
              <w:t>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319保定市徐水区审计局</w:t>
            </w:r>
          </w:p>
        </w:tc>
        <w:tc>
          <w:tcPr>
            <w:tcW w:w="2381" w:type="dxa"/>
            <w:tcBorders>
              <w:top w:val="single" w:color="FFFFFF" w:sz="6" w:space="0"/>
              <w:left w:val="single" w:color="FFFFFF" w:sz="6" w:space="0"/>
              <w:right w:val="single" w:color="FFFFFF" w:sz="6" w:space="0"/>
            </w:tcBorders>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2.49</w:t>
            </w:r>
          </w:p>
        </w:tc>
        <w:tc>
          <w:tcPr>
            <w:tcW w:w="2381" w:type="dxa"/>
            <w:vAlign w:val="center"/>
          </w:tcPr>
          <w:p>
            <w:pPr>
              <w:pStyle w:val="19"/>
            </w:pPr>
            <w:r>
              <w:t>2.49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2.49</w:t>
            </w:r>
          </w:p>
        </w:tc>
        <w:tc>
          <w:tcPr>
            <w:tcW w:w="2381" w:type="dxa"/>
            <w:vAlign w:val="center"/>
          </w:tcPr>
          <w:p>
            <w:pPr>
              <w:pStyle w:val="15"/>
            </w:pPr>
            <w:r>
              <w:t>2.49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0.06</w:t>
            </w:r>
          </w:p>
        </w:tc>
        <w:tc>
          <w:tcPr>
            <w:tcW w:w="2381" w:type="dxa"/>
            <w:vAlign w:val="center"/>
          </w:tcPr>
          <w:p>
            <w:pPr>
              <w:pStyle w:val="15"/>
            </w:pPr>
            <w:r>
              <w:t>0.06</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保定市徐水区审计局2024年部门预算信息公开情况说明</w:t>
      </w:r>
    </w:p>
    <w:p>
      <w:pPr>
        <w:jc w:val="center"/>
      </w:pPr>
      <w:r>
        <w:rPr>
          <w:rFonts w:ascii="方正小标宋_GBK" w:hAnsi="方正小标宋_GBK" w:eastAsia="方正小标宋_GBK" w:cs="方正小标宋_GBK"/>
          <w:color w:val="000000"/>
          <w:sz w:val="44"/>
        </w:rPr>
        <w:t>保定市徐水区审计局2024年部门预算信息公开情况说明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按照《中华人民共和国预算法》、《地方预决算公开操作规程》和《关于进一步推进预算公开工作的实施意见》规定，现将保定市徐水区审计局2024年部门预算公开如下：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根据《保定市徐水区审计局职能配置、内设机构和人员编制规定》，保定市徐水区审计局的主要职责是：</w:t>
      </w:r>
    </w:p>
    <w:p>
      <w:pPr>
        <w:pStyle w:val="21"/>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21"/>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21"/>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pPr>
        <w:pStyle w:val="21"/>
      </w:pPr>
      <w:r>
        <w:t>（四）直接审计下列事项，出具审计报告，在法定职权范围内作出审计决定。包括国家、省、市和区有关重大政策措施贯彻落实情况。</w:t>
      </w:r>
    </w:p>
    <w:p>
      <w:pPr>
        <w:pStyle w:val="21"/>
      </w:pPr>
      <w:r>
        <w:t>1.区本级预算执行情况和其他财政收支，区直各部门（含所属单位）预算执行情况、决算草案和其他财政收支。</w:t>
      </w:r>
    </w:p>
    <w:p>
      <w:pPr>
        <w:pStyle w:val="21"/>
      </w:pPr>
      <w:r>
        <w:t>2.乡镇政府预算执行情况、决算和其他财政收支。</w:t>
      </w:r>
    </w:p>
    <w:p>
      <w:pPr>
        <w:pStyle w:val="21"/>
      </w:pPr>
      <w:r>
        <w:t>3.使用区级财政资金的事业单位和社会团体的财务收支。</w:t>
      </w:r>
    </w:p>
    <w:p>
      <w:pPr>
        <w:pStyle w:val="21"/>
      </w:pPr>
      <w:r>
        <w:t>4.区投资和以区投资为主的建设项目的预算执行情况和决算，区公共工程项目的资金管理使用和建设运营情况。</w:t>
      </w:r>
    </w:p>
    <w:p>
      <w:pPr>
        <w:pStyle w:val="21"/>
      </w:pPr>
      <w:r>
        <w:t>5.自然资源管理、污染防治和生态保护与修复情况。</w:t>
      </w:r>
    </w:p>
    <w:p>
      <w:pPr>
        <w:pStyle w:val="21"/>
      </w:pPr>
      <w:r>
        <w:t>6.区属国有和国有资本占控股或者主导地位的企业和境内外资产、负债和损益，区驻外非经营性机构的财务收支。</w:t>
      </w:r>
    </w:p>
    <w:p>
      <w:pPr>
        <w:pStyle w:val="21"/>
      </w:pPr>
      <w:r>
        <w:t>7.有关社会保障基金、社会捐赠资金和其他基金、资金的财务收支；国际组织和外国政府援助、贷款项目。</w:t>
      </w:r>
    </w:p>
    <w:p>
      <w:pPr>
        <w:pStyle w:val="21"/>
      </w:pPr>
      <w:r>
        <w:t>8.法律法规规定的其他事项。</w:t>
      </w:r>
    </w:p>
    <w:p>
      <w:pPr>
        <w:pStyle w:val="21"/>
      </w:pPr>
      <w:r>
        <w:t>（五）按规定对区管党政主要领导干部、区属国有及国有控股企业领导人及依法属于区级审计机构审计监督对象的其他单位主要负责人实施经济责任审计和自然资源资产离任审计。</w:t>
      </w:r>
    </w:p>
    <w:p>
      <w:pPr>
        <w:pStyle w:val="21"/>
      </w:pPr>
      <w:r>
        <w:t>（六）组织实施对财经法律法规、规章、政策和宏观调控措施执行情况、财政预算管理及国有资产管理使用、重点建设项目的实施情况、与财政收支有关的特定事项进行专项审计调查或跟踪审计。</w:t>
      </w:r>
    </w:p>
    <w:p>
      <w:pPr>
        <w:pStyle w:val="21"/>
      </w:pPr>
      <w:r>
        <w:t>（七）依法检查审计决定执行情况，督促整改审计查出的问题，依法办理被审计单位对审计决定提请行政复议、行政诉讼或区政府裁决中的有关事项，协助配合有关部门查处相关重大案件。</w:t>
      </w:r>
    </w:p>
    <w:p>
      <w:pPr>
        <w:pStyle w:val="21"/>
      </w:pPr>
      <w:r>
        <w:t>（八）指导和监督内部审计工作，核查社会审计机构对依法属于审计监督对象的单位出具的相关审计报告。</w:t>
      </w:r>
    </w:p>
    <w:p>
      <w:pPr>
        <w:pStyle w:val="21"/>
      </w:pPr>
      <w:r>
        <w:t>（九）完成区委、区政府和上级审计机关交办的其他任务。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保定市徐水区审计局本级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rPr>
          <w:rFonts w:hint="eastAsia"/>
          <w:lang w:eastAsia="zh-CN"/>
        </w:rPr>
        <w:t>（</w:t>
      </w:r>
      <w:r>
        <w:rPr>
          <w:rFonts w:hint="eastAsia"/>
          <w:lang w:val="en-US" w:eastAsia="zh-CN"/>
        </w:rPr>
        <w:t>一</w:t>
      </w:r>
      <w:r>
        <w:rPr>
          <w:rFonts w:hint="eastAsia"/>
          <w:lang w:eastAsia="zh-CN"/>
        </w:rPr>
        <w:t>）</w:t>
      </w:r>
      <w:r>
        <w:t>收入说明</w:t>
      </w:r>
    </w:p>
    <w:p>
      <w:pPr>
        <w:pStyle w:val="22"/>
      </w:pPr>
      <w:r>
        <w:t>反映本部门当年全部收入。2024年预算收入436.53万元，其中：一般公共预算收入436.53万元，基金预算收入0万元，国有资本经营预算收入0万元，财政专户核拨收入0万元，单位资金收入0万元，上年结转结余0万元。</w:t>
      </w:r>
    </w:p>
    <w:p>
      <w:pPr>
        <w:pStyle w:val="22"/>
      </w:pPr>
      <w:r>
        <w:rPr>
          <w:rFonts w:hint="eastAsia"/>
          <w:lang w:eastAsia="zh-CN"/>
        </w:rPr>
        <w:t>（</w:t>
      </w:r>
      <w:r>
        <w:rPr>
          <w:rFonts w:hint="eastAsia"/>
          <w:lang w:val="en-US" w:eastAsia="zh-CN"/>
        </w:rPr>
        <w:t>二</w:t>
      </w:r>
      <w:r>
        <w:rPr>
          <w:rFonts w:hint="eastAsia"/>
          <w:lang w:eastAsia="zh-CN"/>
        </w:rPr>
        <w:t>）</w:t>
      </w:r>
      <w:r>
        <w:t>支出说明</w:t>
      </w:r>
    </w:p>
    <w:p>
      <w:pPr>
        <w:pStyle w:val="22"/>
      </w:pPr>
      <w:r>
        <w:t>收支预算总表支出栏、基本支出表、项目支出表按经济分类和支出功能分类科目编制，反映审计局年度部门预算中支出预算的总体情况。2024年支出预算 436.53万元，其中基本支出399.83万元，包括人员经费 371.86万元和日常公用经费27.97万元；项目支出36.70万元，主要为差旅费、劳务费、办公设备购置支出等。</w:t>
      </w:r>
    </w:p>
    <w:p>
      <w:pPr>
        <w:pStyle w:val="22"/>
      </w:pPr>
      <w:r>
        <w:rPr>
          <w:rFonts w:hint="eastAsia"/>
          <w:lang w:eastAsia="zh-CN"/>
        </w:rPr>
        <w:t>（</w:t>
      </w:r>
      <w:r>
        <w:rPr>
          <w:rFonts w:hint="eastAsia"/>
          <w:lang w:val="en-US" w:eastAsia="zh-CN"/>
        </w:rPr>
        <w:t>三</w:t>
      </w:r>
      <w:r>
        <w:rPr>
          <w:rFonts w:hint="eastAsia"/>
          <w:lang w:eastAsia="zh-CN"/>
        </w:rPr>
        <w:t>）</w:t>
      </w:r>
      <w:r>
        <w:t>比上年增减情况</w:t>
      </w:r>
    </w:p>
    <w:p>
      <w:pPr>
        <w:pStyle w:val="22"/>
      </w:pPr>
      <w:r>
        <w:t>本年度预算收支安排436.53万元，较上年增加16.12万元。其中:基本支出减少0.66万元，主要原因是人员经费减少；项目支出增加16.79万元，主要原因是本年新增1个项目。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2024年我部门机关运行经费安排27.97万元，其中办公费5.77万元，邮电费5.36万元，工会经费、福利费5.87万元，公务用车运行维护费2.43万元，其他支出8.54万元。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rFonts w:hint="eastAsia" w:eastAsia="方正仿宋_GBK"/>
          <w:lang w:val="en-US" w:eastAsia="zh-CN"/>
        </w:rPr>
      </w:pPr>
      <w:r>
        <w:t>2024年，我部门财政拨款“三公”经费预算安排2.49万元，其中因公出国（境）费0万元；公务用车购置及运维费2.43万元（其中：公务用车购置费为0万元，公务用车运维费2.43万元)；公务接待费0.06万元。与 2023年相比增加0万元， 增加的主要原因是：无</w:t>
      </w:r>
      <w:r>
        <w:rPr>
          <w:rFonts w:hint="eastAsia"/>
          <w:lang w:val="en-US" w:eastAsia="zh-CN"/>
        </w:rPr>
        <w:t>变化。</w:t>
      </w:r>
      <w:bookmarkStart w:id="20" w:name="_GoBack"/>
      <w:bookmarkEnd w:id="20"/>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5"/>
      </w:pPr>
      <w:r>
        <w:t>以习近平新时代中国特色社会主义思想为指导，协调推进和督促落实党中央、省委、市委、区委关于审计工作的方针政策和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2024年审计项目计划，完成重大政策措施落实跟踪审计和领导干部经济责任审计等不少于2个方面的审计内容，持续提高审计效率，创新审计方式，增强审计能力，确保审计报告合格率达到100%，审计意见采纳率、审计决定落实率均达到95%以上。</w:t>
      </w:r>
    </w:p>
    <w:p>
      <w:pPr>
        <w:spacing w:line="500" w:lineRule="exact"/>
        <w:ind w:firstLine="560"/>
      </w:pPr>
      <w:r>
        <w:rPr>
          <w:rFonts w:eastAsia="方正仿宋_GBK"/>
          <w:color w:val="000000"/>
          <w:sz w:val="28"/>
        </w:rPr>
        <w:t>（二）分项绩效目标</w:t>
      </w:r>
    </w:p>
    <w:p>
      <w:pPr>
        <w:pStyle w:val="26"/>
      </w:pPr>
      <w:r>
        <w:rPr>
          <w:rFonts w:hint="eastAsia"/>
          <w:lang w:val="en-US" w:eastAsia="zh-CN"/>
        </w:rPr>
        <w:t>1、</w:t>
      </w:r>
      <w:r>
        <w:t>大力推进审计全覆盖，加大审计监督力度。</w:t>
      </w:r>
    </w:p>
    <w:p>
      <w:pPr>
        <w:pStyle w:val="26"/>
      </w:pPr>
      <w: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区经济和社会健康发展。</w:t>
      </w:r>
    </w:p>
    <w:p>
      <w:pPr>
        <w:pStyle w:val="26"/>
      </w:pPr>
      <w:r>
        <w:t>绩效指标：完成不少于2个方面的审计项目，包括重大政策措施落实跟踪审计和领导干部经济责任审计。审计计划完成率达到90%以上，重大政策落实跟踪审计部署完成率达到100%，保障审计程序合法合规，审计通知书按时送达，审计底稿取证合规，审计报告全部征求意见，审计档案及时归档。</w:t>
      </w:r>
    </w:p>
    <w:p>
      <w:pPr>
        <w:pStyle w:val="26"/>
      </w:pPr>
      <w:r>
        <w:rPr>
          <w:rFonts w:hint="eastAsia"/>
          <w:lang w:val="en-US" w:eastAsia="zh-CN"/>
        </w:rPr>
        <w:t>2、</w:t>
      </w:r>
      <w:r>
        <w:t>大力推进审计工作统筹，提升审计效能。</w:t>
      </w:r>
    </w:p>
    <w:p>
      <w:pPr>
        <w:pStyle w:val="26"/>
      </w:pPr>
      <w:r>
        <w:t>绩效目标：强化上级审计机关对下级审计机关的领导，接受上级审计业务指导。</w:t>
      </w:r>
    </w:p>
    <w:p>
      <w:pPr>
        <w:pStyle w:val="26"/>
      </w:pPr>
      <w:r>
        <w:t>“两统筹”，保障审计项目的质量；优化资源配置，建立健全全区内部审计机构建设，监督内部审计职责履行情况，检查内部审计业务质量；通过向社会购买服务的方式，合理运用内部审计和社会审计力量，形成审计监督合力。</w:t>
      </w:r>
    </w:p>
    <w:p>
      <w:pPr>
        <w:pStyle w:val="26"/>
      </w:pPr>
      <w:r>
        <w:t>绩效指标：审计项目数量达到10个以上。</w:t>
      </w:r>
    </w:p>
    <w:p>
      <w:pPr>
        <w:pStyle w:val="26"/>
      </w:pPr>
      <w:r>
        <w:rPr>
          <w:rFonts w:hint="eastAsia"/>
          <w:lang w:val="en-US" w:eastAsia="zh-CN"/>
        </w:rPr>
        <w:t>3、</w:t>
      </w:r>
      <w:r>
        <w:t>大力推进审计成果应用，彰显审计价值。</w:t>
      </w:r>
    </w:p>
    <w:p>
      <w:pPr>
        <w:pStyle w:val="26"/>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区委、区政府决策提供依据。</w:t>
      </w:r>
    </w:p>
    <w:p>
      <w:pPr>
        <w:pStyle w:val="26"/>
      </w:pPr>
      <w:r>
        <w:t>绩效指标：确保审计意见数量达到4条，审计意见采纳率达到95%以上，审计问题整改率达到90%以上。</w:t>
      </w:r>
    </w:p>
    <w:p>
      <w:pPr>
        <w:spacing w:line="500" w:lineRule="exact"/>
        <w:ind w:firstLine="560"/>
      </w:pPr>
      <w:r>
        <w:rPr>
          <w:rFonts w:eastAsia="方正仿宋_GBK"/>
          <w:color w:val="000000"/>
          <w:sz w:val="28"/>
        </w:rPr>
        <w:t>（三）工作保障措施</w:t>
      </w:r>
    </w:p>
    <w:p>
      <w:pPr>
        <w:pStyle w:val="27"/>
      </w:pPr>
      <w:r>
        <w:rPr>
          <w:rFonts w:hint="eastAsia"/>
          <w:lang w:val="en-US" w:eastAsia="zh-CN"/>
        </w:rPr>
        <w:t>1、</w:t>
      </w:r>
      <w:r>
        <w:t>完善制度建设。</w:t>
      </w:r>
    </w:p>
    <w:p>
      <w:pPr>
        <w:pStyle w:val="27"/>
      </w:pPr>
      <w:r>
        <w:t xml:space="preserve">始终把预算绩效工作列入年度工作计划，将事前评估、目标管理、运行监控、绩效评价、结果应用等有效融入预算管理的全过程。根据部门职责和评价项目特点，对照预算文本和设定的绩效目标，制定预算绩效管理的具体工作方案。成立预算绩效工作领导小组，按照绩效工作实施方案规定的程序和内容，对预算项目绩效目标和绩效指标的完成情况，通过核实数据、现场比对，进行绩效分析和评价，发现问题及时采取措施，明确责任主体。 </w:t>
      </w:r>
    </w:p>
    <w:p>
      <w:pPr>
        <w:pStyle w:val="27"/>
      </w:pPr>
      <w:r>
        <w:rPr>
          <w:rFonts w:hint="eastAsia"/>
          <w:lang w:val="en-US" w:eastAsia="zh-CN"/>
        </w:rPr>
        <w:t>2、</w:t>
      </w:r>
      <w:r>
        <w:t>加强支出管理。</w:t>
      </w:r>
    </w:p>
    <w:p>
      <w:pPr>
        <w:pStyle w:val="27"/>
      </w:pPr>
      <w:r>
        <w:t>优化部门预算支出结构，合理制定支出方式，及时启动预算项目，及时支付资金，加快履行政府采购程序，确保按照时间节点完成支付进度，严格绩效目标考核，更好地发挥财政资金的使用效益。</w:t>
      </w:r>
    </w:p>
    <w:p>
      <w:pPr>
        <w:pStyle w:val="27"/>
      </w:pPr>
      <w:r>
        <w:rPr>
          <w:rFonts w:hint="eastAsia"/>
          <w:lang w:val="en-US" w:eastAsia="zh-CN"/>
        </w:rPr>
        <w:t>3、</w:t>
      </w:r>
      <w:r>
        <w:t>加强绩效运行监控。</w:t>
      </w:r>
    </w:p>
    <w:p>
      <w:pPr>
        <w:pStyle w:val="27"/>
      </w:pPr>
      <w:r>
        <w:t>按要求开展绩效运行监控，对绩效运行情况、重大支出、资产处置及其他重要经济业务事项经党组研究批准后执行，确保财政资金安全有效，发现问题及时采取措施，确保绩效目标如期保质实现。</w:t>
      </w:r>
    </w:p>
    <w:p>
      <w:pPr>
        <w:pStyle w:val="27"/>
      </w:pPr>
      <w:r>
        <w:rPr>
          <w:rFonts w:hint="eastAsia"/>
          <w:lang w:val="en-US" w:eastAsia="zh-CN"/>
        </w:rPr>
        <w:t>4、</w:t>
      </w:r>
      <w:r>
        <w:t>做好绩效自评。</w:t>
      </w:r>
    </w:p>
    <w:p>
      <w:pPr>
        <w:pStyle w:val="27"/>
      </w:pPr>
      <w:r>
        <w:t>按要求开展部门预算绩效自评和重点评价工作。各部门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及时整改，调整优化支出结构，提高财政资金使用效益。</w:t>
      </w:r>
    </w:p>
    <w:p>
      <w:pPr>
        <w:pStyle w:val="27"/>
      </w:pPr>
      <w:r>
        <w:rPr>
          <w:rFonts w:hint="eastAsia"/>
          <w:lang w:val="en-US" w:eastAsia="zh-CN"/>
        </w:rPr>
        <w:t>5、</w:t>
      </w:r>
      <w:r>
        <w:t>规范财务资产管理。</w:t>
      </w:r>
    </w:p>
    <w:p>
      <w:pPr>
        <w:pStyle w:val="27"/>
      </w:pPr>
      <w:r>
        <w:t>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pStyle w:val="27"/>
      </w:pPr>
      <w:r>
        <w:rPr>
          <w:rFonts w:hint="eastAsia"/>
          <w:lang w:val="en-US" w:eastAsia="zh-CN"/>
        </w:rPr>
        <w:t>6、</w:t>
      </w:r>
      <w:r>
        <w:t>加强内部监督。</w:t>
      </w:r>
    </w:p>
    <w:p>
      <w:pPr>
        <w:pStyle w:val="27"/>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rPr>
          <w:rFonts w:hint="eastAsia"/>
          <w:lang w:val="en-US" w:eastAsia="zh-CN"/>
        </w:rPr>
        <w:t>7、</w:t>
      </w:r>
      <w:r>
        <w:t>加强宣传培训调研等。</w:t>
      </w:r>
    </w:p>
    <w:p>
      <w:pPr>
        <w:pStyle w:val="27"/>
        <w:sectPr>
          <w:pgSz w:w="16840" w:h="11900" w:orient="landscape"/>
          <w:pgMar w:top="1361" w:right="1020" w:bottom="1361" w:left="1020" w:header="720" w:footer="720" w:gutter="0"/>
          <w:cols w:space="720" w:num="1"/>
        </w:sectPr>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1、国家建设项目审计绩效目标表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13062524P00001510326U</w:t>
            </w:r>
          </w:p>
        </w:tc>
        <w:tc>
          <w:tcPr>
            <w:tcW w:w="2835" w:type="dxa"/>
            <w:vAlign w:val="center"/>
          </w:tcPr>
          <w:p>
            <w:pPr>
              <w:pStyle w:val="14"/>
            </w:pPr>
            <w:r>
              <w:t>项目名称</w:t>
            </w:r>
          </w:p>
        </w:tc>
        <w:tc>
          <w:tcPr>
            <w:tcW w:w="6094" w:type="dxa"/>
            <w:gridSpan w:val="3"/>
            <w:vAlign w:val="center"/>
          </w:tcPr>
          <w:p>
            <w:pPr>
              <w:pStyle w:val="16"/>
            </w:pPr>
            <w:r>
              <w:t>国家建设项目审计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7.88</w:t>
            </w:r>
          </w:p>
        </w:tc>
        <w:tc>
          <w:tcPr>
            <w:tcW w:w="2835" w:type="dxa"/>
            <w:vAlign w:val="center"/>
          </w:tcPr>
          <w:p>
            <w:pPr>
              <w:pStyle w:val="14"/>
            </w:pPr>
            <w:r>
              <w:t>其中：财政    资金</w:t>
            </w:r>
          </w:p>
        </w:tc>
        <w:tc>
          <w:tcPr>
            <w:tcW w:w="2551" w:type="dxa"/>
            <w:vAlign w:val="center"/>
          </w:tcPr>
          <w:p>
            <w:pPr>
              <w:pStyle w:val="16"/>
            </w:pPr>
            <w:r>
              <w:t>7.88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更新维护办公设备，确保各项审计工作任务顺利进行。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1.预计全年完成审计项目1个及以上，审查项目建设程序、建设进度、工程管理等方面的情况，跟踪监测项目实施情况。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出具报告数量</w:t>
            </w:r>
          </w:p>
        </w:tc>
        <w:tc>
          <w:tcPr>
            <w:tcW w:w="5386" w:type="dxa"/>
            <w:vAlign w:val="center"/>
          </w:tcPr>
          <w:p>
            <w:pPr>
              <w:pStyle w:val="16"/>
            </w:pPr>
            <w:r>
              <w:t>反映出具报告的数量情况</w:t>
            </w:r>
          </w:p>
        </w:tc>
        <w:tc>
          <w:tcPr>
            <w:tcW w:w="2268" w:type="dxa"/>
            <w:vAlign w:val="center"/>
          </w:tcPr>
          <w:p>
            <w:pPr>
              <w:pStyle w:val="16"/>
            </w:pPr>
            <w:r>
              <w:t>≥1个</w:t>
            </w:r>
          </w:p>
        </w:tc>
        <w:tc>
          <w:tcPr>
            <w:tcW w:w="1276" w:type="dxa"/>
            <w:vAlign w:val="center"/>
          </w:tcPr>
          <w:p>
            <w:pPr>
              <w:pStyle w:val="16"/>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报告质量合格率</w:t>
            </w:r>
          </w:p>
        </w:tc>
        <w:tc>
          <w:tcPr>
            <w:tcW w:w="5386" w:type="dxa"/>
            <w:vAlign w:val="center"/>
          </w:tcPr>
          <w:p>
            <w:pPr>
              <w:pStyle w:val="16"/>
            </w:pPr>
            <w:r>
              <w:t>反映报告质量合格的情况</w:t>
            </w:r>
          </w:p>
        </w:tc>
        <w:tc>
          <w:tcPr>
            <w:tcW w:w="2268" w:type="dxa"/>
            <w:vAlign w:val="center"/>
          </w:tcPr>
          <w:p>
            <w:pPr>
              <w:pStyle w:val="16"/>
            </w:pPr>
            <w:r>
              <w:t>≥90百分比</w:t>
            </w:r>
          </w:p>
        </w:tc>
        <w:tc>
          <w:tcPr>
            <w:tcW w:w="1276" w:type="dxa"/>
            <w:vAlign w:val="center"/>
          </w:tcPr>
          <w:p>
            <w:pPr>
              <w:pStyle w:val="16"/>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问题整改完成及时率</w:t>
            </w:r>
          </w:p>
        </w:tc>
        <w:tc>
          <w:tcPr>
            <w:tcW w:w="5386" w:type="dxa"/>
            <w:vAlign w:val="center"/>
          </w:tcPr>
          <w:p>
            <w:pPr>
              <w:pStyle w:val="16"/>
            </w:pPr>
            <w:r>
              <w:t>反映按要求及时完成问题整改的情况</w:t>
            </w:r>
          </w:p>
        </w:tc>
        <w:tc>
          <w:tcPr>
            <w:tcW w:w="2268" w:type="dxa"/>
            <w:vAlign w:val="center"/>
          </w:tcPr>
          <w:p>
            <w:pPr>
              <w:pStyle w:val="16"/>
            </w:pPr>
            <w:r>
              <w:t>≥90百分比</w:t>
            </w:r>
          </w:p>
        </w:tc>
        <w:tc>
          <w:tcPr>
            <w:tcW w:w="1276" w:type="dxa"/>
            <w:vAlign w:val="center"/>
          </w:tcPr>
          <w:p>
            <w:pPr>
              <w:pStyle w:val="16"/>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5386" w:type="dxa"/>
            <w:vAlign w:val="center"/>
          </w:tcPr>
          <w:p>
            <w:pPr>
              <w:pStyle w:val="16"/>
            </w:pPr>
            <w:r>
              <w:t>反映项目支出控制在预算范围内情况</w:t>
            </w:r>
          </w:p>
        </w:tc>
        <w:tc>
          <w:tcPr>
            <w:tcW w:w="2268" w:type="dxa"/>
            <w:vAlign w:val="center"/>
          </w:tcPr>
          <w:p>
            <w:pPr>
              <w:pStyle w:val="16"/>
            </w:pPr>
            <w:r>
              <w:t>≤7.88万元</w:t>
            </w:r>
          </w:p>
        </w:tc>
        <w:tc>
          <w:tcPr>
            <w:tcW w:w="1276" w:type="dxa"/>
            <w:vAlign w:val="center"/>
          </w:tcPr>
          <w:p>
            <w:pPr>
              <w:pStyle w:val="16"/>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查出问题整改率</w:t>
            </w:r>
          </w:p>
        </w:tc>
        <w:tc>
          <w:tcPr>
            <w:tcW w:w="5386" w:type="dxa"/>
            <w:vAlign w:val="center"/>
          </w:tcPr>
          <w:p>
            <w:pPr>
              <w:pStyle w:val="16"/>
            </w:pPr>
            <w:r>
              <w:t>反映查出问题的整改情况</w:t>
            </w:r>
          </w:p>
        </w:tc>
        <w:tc>
          <w:tcPr>
            <w:tcW w:w="2268" w:type="dxa"/>
            <w:vAlign w:val="center"/>
          </w:tcPr>
          <w:p>
            <w:pPr>
              <w:pStyle w:val="16"/>
            </w:pPr>
            <w:r>
              <w:t>≥90百分比</w:t>
            </w:r>
          </w:p>
        </w:tc>
        <w:tc>
          <w:tcPr>
            <w:tcW w:w="1276" w:type="dxa"/>
            <w:vAlign w:val="center"/>
          </w:tcPr>
          <w:p>
            <w:pPr>
              <w:pStyle w:val="16"/>
            </w:pPr>
            <w:r>
              <w:t>2024年审计项目计划和国家建设项目审计项目实施计划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相关单位满意度</w:t>
            </w:r>
          </w:p>
        </w:tc>
        <w:tc>
          <w:tcPr>
            <w:tcW w:w="5386" w:type="dxa"/>
            <w:vAlign w:val="center"/>
          </w:tcPr>
          <w:p>
            <w:pPr>
              <w:pStyle w:val="16"/>
            </w:pPr>
            <w:r>
              <w:t>反映接受审计监督的相关单位和部门对审计工作的满意程度</w:t>
            </w:r>
          </w:p>
        </w:tc>
        <w:tc>
          <w:tcPr>
            <w:tcW w:w="2268" w:type="dxa"/>
            <w:vAlign w:val="center"/>
          </w:tcPr>
          <w:p>
            <w:pPr>
              <w:pStyle w:val="16"/>
            </w:pPr>
            <w:r>
              <w:t>≥90百分比</w:t>
            </w:r>
          </w:p>
        </w:tc>
        <w:tc>
          <w:tcPr>
            <w:tcW w:w="1276" w:type="dxa"/>
            <w:vAlign w:val="center"/>
          </w:tcPr>
          <w:p>
            <w:pPr>
              <w:pStyle w:val="16"/>
            </w:pPr>
            <w:r>
              <w:t>满意度调查问卷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2、经济责任审计绩效目标表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13062524P00001510324L</w:t>
            </w:r>
          </w:p>
        </w:tc>
        <w:tc>
          <w:tcPr>
            <w:tcW w:w="2835" w:type="dxa"/>
            <w:vAlign w:val="center"/>
          </w:tcPr>
          <w:p>
            <w:pPr>
              <w:pStyle w:val="14"/>
            </w:pPr>
            <w:r>
              <w:t>项目名称</w:t>
            </w:r>
          </w:p>
        </w:tc>
        <w:tc>
          <w:tcPr>
            <w:tcW w:w="6094" w:type="dxa"/>
            <w:gridSpan w:val="3"/>
            <w:vAlign w:val="center"/>
          </w:tcPr>
          <w:p>
            <w:pPr>
              <w:pStyle w:val="16"/>
            </w:pPr>
            <w:r>
              <w:t>经济责任审计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12.00</w:t>
            </w:r>
          </w:p>
        </w:tc>
        <w:tc>
          <w:tcPr>
            <w:tcW w:w="2835" w:type="dxa"/>
            <w:vAlign w:val="center"/>
          </w:tcPr>
          <w:p>
            <w:pPr>
              <w:pStyle w:val="14"/>
            </w:pPr>
            <w:r>
              <w:t>其中：财政    资金</w:t>
            </w:r>
          </w:p>
        </w:tc>
        <w:tc>
          <w:tcPr>
            <w:tcW w:w="2551" w:type="dxa"/>
            <w:vAlign w:val="center"/>
          </w:tcPr>
          <w:p>
            <w:pPr>
              <w:pStyle w:val="16"/>
            </w:pPr>
            <w:r>
              <w:t>12.00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用于经济责任审计过程中的合理支出，更新办公设备。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1.预计全年完成审计项目10个，监督单位负责人在任职期间的财政收支、财务收支及其他经济活动的真实性、合法性。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出具报告数量</w:t>
            </w:r>
          </w:p>
        </w:tc>
        <w:tc>
          <w:tcPr>
            <w:tcW w:w="5386" w:type="dxa"/>
            <w:vAlign w:val="center"/>
          </w:tcPr>
          <w:p>
            <w:pPr>
              <w:pStyle w:val="16"/>
            </w:pPr>
            <w:r>
              <w:t>反映出具报告的数量情况</w:t>
            </w:r>
          </w:p>
        </w:tc>
        <w:tc>
          <w:tcPr>
            <w:tcW w:w="2268" w:type="dxa"/>
            <w:vAlign w:val="center"/>
          </w:tcPr>
          <w:p>
            <w:pPr>
              <w:pStyle w:val="16"/>
            </w:pPr>
            <w:r>
              <w:t>≥8个</w:t>
            </w:r>
          </w:p>
        </w:tc>
        <w:tc>
          <w:tcPr>
            <w:tcW w:w="1276" w:type="dxa"/>
            <w:vAlign w:val="center"/>
          </w:tcPr>
          <w:p>
            <w:pPr>
              <w:pStyle w:val="16"/>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报告质量合格率</w:t>
            </w:r>
          </w:p>
        </w:tc>
        <w:tc>
          <w:tcPr>
            <w:tcW w:w="5386" w:type="dxa"/>
            <w:vAlign w:val="center"/>
          </w:tcPr>
          <w:p>
            <w:pPr>
              <w:pStyle w:val="16"/>
            </w:pPr>
            <w:r>
              <w:t>反映报告质量合格的情况</w:t>
            </w:r>
          </w:p>
        </w:tc>
        <w:tc>
          <w:tcPr>
            <w:tcW w:w="2268" w:type="dxa"/>
            <w:vAlign w:val="center"/>
          </w:tcPr>
          <w:p>
            <w:pPr>
              <w:pStyle w:val="16"/>
            </w:pPr>
            <w:r>
              <w:t>≥90百分比</w:t>
            </w:r>
          </w:p>
        </w:tc>
        <w:tc>
          <w:tcPr>
            <w:tcW w:w="1276" w:type="dxa"/>
            <w:vAlign w:val="center"/>
          </w:tcPr>
          <w:p>
            <w:pPr>
              <w:pStyle w:val="16"/>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问题整改完成及时率</w:t>
            </w:r>
          </w:p>
        </w:tc>
        <w:tc>
          <w:tcPr>
            <w:tcW w:w="5386" w:type="dxa"/>
            <w:vAlign w:val="center"/>
          </w:tcPr>
          <w:p>
            <w:pPr>
              <w:pStyle w:val="16"/>
            </w:pPr>
            <w:r>
              <w:t>反映按要求及时完成问题整改的情况</w:t>
            </w:r>
          </w:p>
        </w:tc>
        <w:tc>
          <w:tcPr>
            <w:tcW w:w="2268" w:type="dxa"/>
            <w:vAlign w:val="center"/>
          </w:tcPr>
          <w:p>
            <w:pPr>
              <w:pStyle w:val="16"/>
            </w:pPr>
            <w:r>
              <w:t>≥90百分比</w:t>
            </w:r>
          </w:p>
        </w:tc>
        <w:tc>
          <w:tcPr>
            <w:tcW w:w="1276" w:type="dxa"/>
            <w:vAlign w:val="center"/>
          </w:tcPr>
          <w:p>
            <w:pPr>
              <w:pStyle w:val="16"/>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5386" w:type="dxa"/>
            <w:vAlign w:val="center"/>
          </w:tcPr>
          <w:p>
            <w:pPr>
              <w:pStyle w:val="16"/>
            </w:pPr>
            <w:r>
              <w:t>反映项目支出控制在预算范围内情况</w:t>
            </w:r>
          </w:p>
        </w:tc>
        <w:tc>
          <w:tcPr>
            <w:tcW w:w="2268" w:type="dxa"/>
            <w:vAlign w:val="center"/>
          </w:tcPr>
          <w:p>
            <w:pPr>
              <w:pStyle w:val="16"/>
            </w:pPr>
            <w:r>
              <w:t>≤12万元</w:t>
            </w:r>
          </w:p>
        </w:tc>
        <w:tc>
          <w:tcPr>
            <w:tcW w:w="1276" w:type="dxa"/>
            <w:vAlign w:val="center"/>
          </w:tcPr>
          <w:p>
            <w:pPr>
              <w:pStyle w:val="16"/>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查出问题整改率</w:t>
            </w:r>
          </w:p>
        </w:tc>
        <w:tc>
          <w:tcPr>
            <w:tcW w:w="5386" w:type="dxa"/>
            <w:vAlign w:val="center"/>
          </w:tcPr>
          <w:p>
            <w:pPr>
              <w:pStyle w:val="16"/>
            </w:pPr>
            <w:r>
              <w:t>反映查出问题的整改情况</w:t>
            </w:r>
          </w:p>
        </w:tc>
        <w:tc>
          <w:tcPr>
            <w:tcW w:w="2268" w:type="dxa"/>
            <w:vAlign w:val="center"/>
          </w:tcPr>
          <w:p>
            <w:pPr>
              <w:pStyle w:val="16"/>
            </w:pPr>
            <w:r>
              <w:t>≥90百分比</w:t>
            </w:r>
          </w:p>
        </w:tc>
        <w:tc>
          <w:tcPr>
            <w:tcW w:w="1276" w:type="dxa"/>
            <w:vAlign w:val="center"/>
          </w:tcPr>
          <w:p>
            <w:pPr>
              <w:pStyle w:val="16"/>
            </w:pPr>
            <w:r>
              <w:t>2024年审计项目计划和经济责任审计项目实施计划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相关单位满意度</w:t>
            </w:r>
          </w:p>
        </w:tc>
        <w:tc>
          <w:tcPr>
            <w:tcW w:w="5386" w:type="dxa"/>
            <w:vAlign w:val="center"/>
          </w:tcPr>
          <w:p>
            <w:pPr>
              <w:pStyle w:val="16"/>
            </w:pPr>
            <w:r>
              <w:t>反映接受审计监督的相关单位和部门对审计工作的满意程度</w:t>
            </w:r>
          </w:p>
        </w:tc>
        <w:tc>
          <w:tcPr>
            <w:tcW w:w="2268" w:type="dxa"/>
            <w:vAlign w:val="center"/>
          </w:tcPr>
          <w:p>
            <w:pPr>
              <w:pStyle w:val="16"/>
            </w:pPr>
            <w:r>
              <w:t>≥90百分比</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3、劳务派遣人员经费绩效目标表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13062524P00001510322D</w:t>
            </w:r>
          </w:p>
        </w:tc>
        <w:tc>
          <w:tcPr>
            <w:tcW w:w="2835" w:type="dxa"/>
            <w:vAlign w:val="center"/>
          </w:tcPr>
          <w:p>
            <w:pPr>
              <w:pStyle w:val="14"/>
            </w:pPr>
            <w:r>
              <w:t>项目名称</w:t>
            </w:r>
          </w:p>
        </w:tc>
        <w:tc>
          <w:tcPr>
            <w:tcW w:w="6094" w:type="dxa"/>
            <w:gridSpan w:val="3"/>
            <w:vAlign w:val="center"/>
          </w:tcPr>
          <w:p>
            <w:pPr>
              <w:pStyle w:val="16"/>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16.82</w:t>
            </w:r>
          </w:p>
        </w:tc>
        <w:tc>
          <w:tcPr>
            <w:tcW w:w="2835" w:type="dxa"/>
            <w:vAlign w:val="center"/>
          </w:tcPr>
          <w:p>
            <w:pPr>
              <w:pStyle w:val="14"/>
            </w:pPr>
            <w:r>
              <w:t>其中：财政    资金</w:t>
            </w:r>
          </w:p>
        </w:tc>
        <w:tc>
          <w:tcPr>
            <w:tcW w:w="2551" w:type="dxa"/>
            <w:vAlign w:val="center"/>
          </w:tcPr>
          <w:p>
            <w:pPr>
              <w:pStyle w:val="16"/>
            </w:pPr>
            <w:r>
              <w:t>16.82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及时、准确地为三名劳务派遣人员发放劳务费，保障其生活水平。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1.及时、准确地为三名劳务派遣人员发放劳务费，保障其生活水平。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w:t>
            </w:r>
          </w:p>
        </w:tc>
        <w:tc>
          <w:tcPr>
            <w:tcW w:w="5386" w:type="dxa"/>
            <w:vAlign w:val="center"/>
          </w:tcPr>
          <w:p>
            <w:pPr>
              <w:pStyle w:val="16"/>
            </w:pPr>
            <w:r>
              <w:t>反映在职在岗的劳务派遣人员数量情况</w:t>
            </w:r>
          </w:p>
        </w:tc>
        <w:tc>
          <w:tcPr>
            <w:tcW w:w="2268" w:type="dxa"/>
            <w:vAlign w:val="center"/>
          </w:tcPr>
          <w:p>
            <w:pPr>
              <w:pStyle w:val="16"/>
            </w:pPr>
            <w:r>
              <w:t>≤3人</w:t>
            </w:r>
          </w:p>
        </w:tc>
        <w:tc>
          <w:tcPr>
            <w:tcW w:w="1276" w:type="dxa"/>
            <w:vAlign w:val="center"/>
          </w:tcPr>
          <w:p>
            <w:pPr>
              <w:pStyle w:val="16"/>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补助发放准确率</w:t>
            </w:r>
          </w:p>
        </w:tc>
        <w:tc>
          <w:tcPr>
            <w:tcW w:w="5386" w:type="dxa"/>
            <w:vAlign w:val="center"/>
          </w:tcPr>
          <w:p>
            <w:pPr>
              <w:pStyle w:val="16"/>
            </w:pPr>
            <w:r>
              <w:t>反映劳务派遣人员发放准确率情况</w:t>
            </w:r>
          </w:p>
        </w:tc>
        <w:tc>
          <w:tcPr>
            <w:tcW w:w="2268" w:type="dxa"/>
            <w:vAlign w:val="center"/>
          </w:tcPr>
          <w:p>
            <w:pPr>
              <w:pStyle w:val="16"/>
            </w:pPr>
            <w:r>
              <w:t>100百分比</w:t>
            </w:r>
          </w:p>
        </w:tc>
        <w:tc>
          <w:tcPr>
            <w:tcW w:w="1276" w:type="dxa"/>
            <w:vAlign w:val="center"/>
          </w:tcPr>
          <w:p>
            <w:pPr>
              <w:pStyle w:val="16"/>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5386" w:type="dxa"/>
            <w:vAlign w:val="center"/>
          </w:tcPr>
          <w:p>
            <w:pPr>
              <w:pStyle w:val="16"/>
            </w:pPr>
            <w:r>
              <w:t>反映劳务派遣人员劳务费发放及时率情况</w:t>
            </w:r>
          </w:p>
        </w:tc>
        <w:tc>
          <w:tcPr>
            <w:tcW w:w="2268" w:type="dxa"/>
            <w:vAlign w:val="center"/>
          </w:tcPr>
          <w:p>
            <w:pPr>
              <w:pStyle w:val="16"/>
            </w:pPr>
            <w:r>
              <w:t>100百分比</w:t>
            </w:r>
          </w:p>
        </w:tc>
        <w:tc>
          <w:tcPr>
            <w:tcW w:w="1276" w:type="dxa"/>
            <w:vAlign w:val="center"/>
          </w:tcPr>
          <w:p>
            <w:pPr>
              <w:pStyle w:val="16"/>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5386" w:type="dxa"/>
            <w:vAlign w:val="center"/>
          </w:tcPr>
          <w:p>
            <w:pPr>
              <w:pStyle w:val="16"/>
            </w:pPr>
            <w:r>
              <w:t>反映项目支出控制在预算范围内情况</w:t>
            </w:r>
          </w:p>
        </w:tc>
        <w:tc>
          <w:tcPr>
            <w:tcW w:w="2268" w:type="dxa"/>
            <w:vAlign w:val="center"/>
          </w:tcPr>
          <w:p>
            <w:pPr>
              <w:pStyle w:val="16"/>
            </w:pPr>
            <w:r>
              <w:t>≤16.82万元</w:t>
            </w:r>
          </w:p>
        </w:tc>
        <w:tc>
          <w:tcPr>
            <w:tcW w:w="1276" w:type="dxa"/>
            <w:vAlign w:val="center"/>
          </w:tcPr>
          <w:p>
            <w:pPr>
              <w:pStyle w:val="16"/>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生活水平保障率</w:t>
            </w:r>
          </w:p>
        </w:tc>
        <w:tc>
          <w:tcPr>
            <w:tcW w:w="5386" w:type="dxa"/>
            <w:vAlign w:val="center"/>
          </w:tcPr>
          <w:p>
            <w:pPr>
              <w:pStyle w:val="16"/>
            </w:pPr>
            <w:r>
              <w:t>反映劳务派遣人员生活水平保障率情况</w:t>
            </w:r>
          </w:p>
        </w:tc>
        <w:tc>
          <w:tcPr>
            <w:tcW w:w="2268" w:type="dxa"/>
            <w:vAlign w:val="center"/>
          </w:tcPr>
          <w:p>
            <w:pPr>
              <w:pStyle w:val="16"/>
            </w:pPr>
            <w:r>
              <w:t>≥90百分比</w:t>
            </w:r>
          </w:p>
        </w:tc>
        <w:tc>
          <w:tcPr>
            <w:tcW w:w="1276" w:type="dxa"/>
            <w:vAlign w:val="center"/>
          </w:tcPr>
          <w:p>
            <w:pPr>
              <w:pStyle w:val="16"/>
            </w:pPr>
            <w:r>
              <w:t>劳务派遣人员经费项目实施计划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5386" w:type="dxa"/>
            <w:vAlign w:val="center"/>
          </w:tcPr>
          <w:p>
            <w:pPr>
              <w:pStyle w:val="16"/>
            </w:pPr>
            <w:r>
              <w:t>反映劳务派遣人员满意度情况</w:t>
            </w:r>
          </w:p>
        </w:tc>
        <w:tc>
          <w:tcPr>
            <w:tcW w:w="2268" w:type="dxa"/>
            <w:vAlign w:val="center"/>
          </w:tcPr>
          <w:p>
            <w:pPr>
              <w:pStyle w:val="16"/>
            </w:pPr>
            <w:r>
              <w:t>≥90百分比</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319保定市徐水区审计局</w:t>
            </w:r>
          </w:p>
        </w:tc>
        <w:tc>
          <w:tcPr>
            <w:tcW w:w="7710"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6" w:type="dxa"/>
            <w:gridSpan w:val="7"/>
            <w:vAlign w:val="center"/>
          </w:tcPr>
          <w:p>
            <w:pPr>
              <w:pStyle w:val="14"/>
            </w:pPr>
            <w:r>
              <w:t>政府采购金额（当年部门预算安排资金）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11.88</w:t>
            </w:r>
          </w:p>
        </w:tc>
        <w:tc>
          <w:tcPr>
            <w:tcW w:w="964" w:type="dxa"/>
            <w:vAlign w:val="center"/>
          </w:tcPr>
          <w:p>
            <w:pPr>
              <w:pStyle w:val="19"/>
            </w:pPr>
            <w:r>
              <w:t>11.88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保定市徐水区审计局本级小计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11.88</w:t>
            </w:r>
          </w:p>
        </w:tc>
        <w:tc>
          <w:tcPr>
            <w:tcW w:w="964" w:type="dxa"/>
            <w:vAlign w:val="center"/>
          </w:tcPr>
          <w:p>
            <w:pPr>
              <w:pStyle w:val="19"/>
            </w:pPr>
            <w:r>
              <w:t>11.88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国家建设项目审计</w:t>
            </w:r>
          </w:p>
        </w:tc>
        <w:tc>
          <w:tcPr>
            <w:tcW w:w="964" w:type="dxa"/>
            <w:vAlign w:val="center"/>
          </w:tcPr>
          <w:p>
            <w:pPr>
              <w:pStyle w:val="15"/>
            </w:pPr>
            <w:r>
              <w:t>7.88</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0.45</w:t>
            </w:r>
          </w:p>
        </w:tc>
        <w:tc>
          <w:tcPr>
            <w:tcW w:w="964" w:type="dxa"/>
            <w:vAlign w:val="center"/>
          </w:tcPr>
          <w:p>
            <w:pPr>
              <w:pStyle w:val="15"/>
            </w:pPr>
            <w:r>
              <w:t>2.70</w:t>
            </w:r>
          </w:p>
        </w:tc>
        <w:tc>
          <w:tcPr>
            <w:tcW w:w="964" w:type="dxa"/>
            <w:vAlign w:val="center"/>
          </w:tcPr>
          <w:p>
            <w:pPr>
              <w:pStyle w:val="15"/>
            </w:pPr>
            <w:r>
              <w:t>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国家建设项目审计</w:t>
            </w:r>
          </w:p>
        </w:tc>
        <w:tc>
          <w:tcPr>
            <w:tcW w:w="964" w:type="dxa"/>
            <w:vAlign w:val="center"/>
          </w:tcPr>
          <w:p>
            <w:pPr>
              <w:pStyle w:val="15"/>
            </w:pPr>
            <w:r>
              <w:t>7.88</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0.60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国家建设项目审计</w:t>
            </w:r>
          </w:p>
        </w:tc>
        <w:tc>
          <w:tcPr>
            <w:tcW w:w="964" w:type="dxa"/>
            <w:vAlign w:val="center"/>
          </w:tcPr>
          <w:p>
            <w:pPr>
              <w:pStyle w:val="15"/>
            </w:pPr>
            <w:r>
              <w:t>7.88</w:t>
            </w:r>
          </w:p>
        </w:tc>
        <w:tc>
          <w:tcPr>
            <w:tcW w:w="1134" w:type="dxa"/>
            <w:vAlign w:val="center"/>
          </w:tcPr>
          <w:p>
            <w:pPr>
              <w:pStyle w:val="16"/>
            </w:pPr>
            <w:r>
              <w:t>A3 黑白打印机</w:t>
            </w:r>
          </w:p>
        </w:tc>
        <w:tc>
          <w:tcPr>
            <w:tcW w:w="1134" w:type="dxa"/>
            <w:vAlign w:val="center"/>
          </w:tcPr>
          <w:p>
            <w:pPr>
              <w:pStyle w:val="16"/>
            </w:pPr>
            <w:r>
              <w:t>A02021001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0.65</w:t>
            </w:r>
          </w:p>
        </w:tc>
        <w:tc>
          <w:tcPr>
            <w:tcW w:w="964"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国家建设项目审计</w:t>
            </w:r>
          </w:p>
        </w:tc>
        <w:tc>
          <w:tcPr>
            <w:tcW w:w="964" w:type="dxa"/>
            <w:vAlign w:val="center"/>
          </w:tcPr>
          <w:p>
            <w:pPr>
              <w:pStyle w:val="15"/>
            </w:pPr>
            <w:r>
              <w:t>7.88</w:t>
            </w:r>
          </w:p>
        </w:tc>
        <w:tc>
          <w:tcPr>
            <w:tcW w:w="1134" w:type="dxa"/>
            <w:vAlign w:val="center"/>
          </w:tcPr>
          <w:p>
            <w:pPr>
              <w:pStyle w:val="16"/>
            </w:pPr>
            <w:r>
              <w:t>A4 彩色打印机</w:t>
            </w:r>
          </w:p>
        </w:tc>
        <w:tc>
          <w:tcPr>
            <w:tcW w:w="1134" w:type="dxa"/>
            <w:vAlign w:val="center"/>
          </w:tcPr>
          <w:p>
            <w:pPr>
              <w:pStyle w:val="16"/>
            </w:pPr>
            <w:r>
              <w:t>A02021004</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0.22</w:t>
            </w:r>
          </w:p>
        </w:tc>
        <w:tc>
          <w:tcPr>
            <w:tcW w:w="964" w:type="dxa"/>
            <w:vAlign w:val="center"/>
          </w:tcPr>
          <w:p>
            <w:pPr>
              <w:pStyle w:val="15"/>
            </w:pPr>
            <w:r>
              <w:t>0.88</w:t>
            </w:r>
          </w:p>
        </w:tc>
        <w:tc>
          <w:tcPr>
            <w:tcW w:w="964" w:type="dxa"/>
            <w:vAlign w:val="center"/>
          </w:tcPr>
          <w:p>
            <w:pPr>
              <w:pStyle w:val="15"/>
            </w:pPr>
            <w:r>
              <w:t>0.88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经济责任审计</w:t>
            </w:r>
          </w:p>
        </w:tc>
        <w:tc>
          <w:tcPr>
            <w:tcW w:w="964" w:type="dxa"/>
            <w:vAlign w:val="center"/>
          </w:tcPr>
          <w:p>
            <w:pPr>
              <w:pStyle w:val="15"/>
            </w:pPr>
            <w:r>
              <w:t>12.00</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0.50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经济责任审计</w:t>
            </w:r>
          </w:p>
        </w:tc>
        <w:tc>
          <w:tcPr>
            <w:tcW w:w="964" w:type="dxa"/>
            <w:vAlign w:val="center"/>
          </w:tcPr>
          <w:p>
            <w:pPr>
              <w:pStyle w:val="15"/>
            </w:pPr>
            <w:r>
              <w:t>12.00</w:t>
            </w:r>
          </w:p>
        </w:tc>
        <w:tc>
          <w:tcPr>
            <w:tcW w:w="1134" w:type="dxa"/>
            <w:vAlign w:val="center"/>
          </w:tcPr>
          <w:p>
            <w:pPr>
              <w:pStyle w:val="16"/>
            </w:pPr>
            <w:r>
              <w:t>A4 彩色打印机</w:t>
            </w:r>
          </w:p>
        </w:tc>
        <w:tc>
          <w:tcPr>
            <w:tcW w:w="1134" w:type="dxa"/>
            <w:vAlign w:val="center"/>
          </w:tcPr>
          <w:p>
            <w:pPr>
              <w:pStyle w:val="16"/>
            </w:pPr>
            <w:r>
              <w:t>A02021004</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0.25</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保定市徐水区审计局（含所属单位）上年末固定资产金额为60.85万元（详见下表）。本年度拟购置固定资产总额为11.88万元，已按要求列入政府采购预算，详见政府采购预算表。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319保定市徐水区审计局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124</w:t>
            </w:r>
          </w:p>
        </w:tc>
        <w:tc>
          <w:tcPr>
            <w:tcW w:w="2835" w:type="dxa"/>
            <w:vAlign w:val="center"/>
          </w:tcPr>
          <w:p>
            <w:pPr>
              <w:pStyle w:val="15"/>
            </w:pPr>
            <w:r>
              <w:t>48.55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Microsoft YaHei UI"/>
    <w:panose1 w:val="00000000000000000000"/>
    <w:charset w:val="86"/>
    <w:family w:val="roman"/>
    <w:pitch w:val="default"/>
    <w:sig w:usb0="00000000" w:usb1="00000000" w:usb2="00000000" w:usb3="00000000" w:csb0="00000000" w:csb1="00000000"/>
  </w:font>
  <w:font w:name="方正楷体_GBK">
    <w:altName w:val="Microsoft YaHei UI"/>
    <w:panose1 w:val="00000000000000000000"/>
    <w:charset w:val="86"/>
    <w:family w:val="roman"/>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BjMjdjZmZkZGM5Yjg3OTkzZGMzYTY4NzJlZThmYmYifQ=="/>
  </w:docVars>
  <w:rsids>
    <w:rsidRoot w:val="00302C93"/>
    <w:rsid w:val="00097185"/>
    <w:rsid w:val="00247E38"/>
    <w:rsid w:val="00302C93"/>
    <w:rsid w:val="004C3FD8"/>
    <w:rsid w:val="009F1CCD"/>
    <w:rsid w:val="00A35615"/>
    <w:rsid w:val="00E5778C"/>
    <w:rsid w:val="00EB0BCB"/>
    <w:rsid w:val="224E63B6"/>
    <w:rsid w:val="287405B8"/>
    <w:rsid w:val="29981CC2"/>
    <w:rsid w:val="304F36B8"/>
    <w:rsid w:val="3B5E2A01"/>
    <w:rsid w:val="3BF47C3C"/>
    <w:rsid w:val="55A57753"/>
    <w:rsid w:val="58A577EC"/>
    <w:rsid w:val="68213D32"/>
    <w:rsid w:val="71EC253A"/>
    <w:rsid w:val="7B1D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Balloon Text"/>
    <w:basedOn w:val="1"/>
    <w:link w:val="31"/>
    <w:semiHidden/>
    <w:unhideWhenUsed/>
    <w:uiPriority w:val="99"/>
    <w:rPr>
      <w:sz w:val="18"/>
      <w:szCs w:val="18"/>
    </w:rPr>
  </w:style>
  <w:style w:type="paragraph" w:styleId="4">
    <w:name w:val="footer"/>
    <w:basedOn w:val="1"/>
    <w:link w:val="30"/>
    <w:unhideWhenUsed/>
    <w:uiPriority w:val="99"/>
    <w:pPr>
      <w:tabs>
        <w:tab w:val="center" w:pos="4153"/>
        <w:tab w:val="right" w:pos="8306"/>
      </w:tabs>
      <w:snapToGrid w:val="0"/>
    </w:pPr>
    <w:rPr>
      <w:sz w:val="18"/>
      <w:szCs w:val="18"/>
    </w:rPr>
  </w:style>
  <w:style w:type="paragraph" w:styleId="5">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character" w:customStyle="1" w:styleId="29">
    <w:name w:val="页眉 字符"/>
    <w:basedOn w:val="10"/>
    <w:link w:val="5"/>
    <w:uiPriority w:val="99"/>
    <w:rPr>
      <w:rFonts w:eastAsia="Times New Roman"/>
      <w:sz w:val="18"/>
      <w:szCs w:val="18"/>
      <w:lang w:eastAsia="uk-UA"/>
    </w:rPr>
  </w:style>
  <w:style w:type="character" w:customStyle="1" w:styleId="30">
    <w:name w:val="页脚 字符"/>
    <w:basedOn w:val="10"/>
    <w:link w:val="4"/>
    <w:uiPriority w:val="99"/>
    <w:rPr>
      <w:rFonts w:eastAsia="Times New Roman"/>
      <w:sz w:val="18"/>
      <w:szCs w:val="18"/>
      <w:lang w:eastAsia="uk-UA"/>
    </w:rPr>
  </w:style>
  <w:style w:type="character" w:customStyle="1" w:styleId="31">
    <w:name w:val="批注框文本 字符"/>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2024-02-26T14:05:00Z</dcterms:created>
  <dcterms:modified xsi:type="dcterms:W3CDTF">2024-02-26T06:05:00Z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2024-02-26T14:04:59Z</dcterms:created>
  <dcterms:modified xsi:type="dcterms:W3CDTF">2024-02-26T06:04:59Z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6D0547-F17B-4718-A7D8-DBBB025F3840}">
  <ds:schemaRefs/>
</ds:datastoreItem>
</file>

<file path=customXml/itemProps10.xml><?xml version="1.0" encoding="utf-8"?>
<ds:datastoreItem xmlns:ds="http://schemas.openxmlformats.org/officeDocument/2006/customXml" ds:itemID="{2E5274A1-2A87-4580-8BD3-41259EE772F4}">
  <ds:schemaRefs/>
</ds:datastoreItem>
</file>

<file path=customXml/itemProps11.xml><?xml version="1.0" encoding="utf-8"?>
<ds:datastoreItem xmlns:ds="http://schemas.openxmlformats.org/officeDocument/2006/customXml" ds:itemID="{E2805313-1CC0-48B7-B61B-6EB7C28BD556}">
  <ds:schemaRefs/>
</ds:datastoreItem>
</file>

<file path=customXml/itemProps12.xml><?xml version="1.0" encoding="utf-8"?>
<ds:datastoreItem xmlns:ds="http://schemas.openxmlformats.org/officeDocument/2006/customXml" ds:itemID="{D11FD32C-A7B2-44DE-9B65-2E1B62ECCCC4}">
  <ds:schemaRefs/>
</ds:datastoreItem>
</file>

<file path=customXml/itemProps13.xml><?xml version="1.0" encoding="utf-8"?>
<ds:datastoreItem xmlns:ds="http://schemas.openxmlformats.org/officeDocument/2006/customXml" ds:itemID="{A13ED710-F808-4E5E-B1A9-A7C8BB9A08EA}">
  <ds:schemaRefs/>
</ds:datastoreItem>
</file>

<file path=customXml/itemProps14.xml><?xml version="1.0" encoding="utf-8"?>
<ds:datastoreItem xmlns:ds="http://schemas.openxmlformats.org/officeDocument/2006/customXml" ds:itemID="{79139644-C395-42CB-94D1-127C46EA4EE9}">
  <ds:schemaRefs/>
</ds:datastoreItem>
</file>

<file path=customXml/itemProps2.xml><?xml version="1.0" encoding="utf-8"?>
<ds:datastoreItem xmlns:ds="http://schemas.openxmlformats.org/officeDocument/2006/customXml" ds:itemID="{9F609FCF-BDE8-4EEC-9DD9-F377BF709961}">
  <ds:schemaRefs/>
</ds:datastoreItem>
</file>

<file path=customXml/itemProps3.xml><?xml version="1.0" encoding="utf-8"?>
<ds:datastoreItem xmlns:ds="http://schemas.openxmlformats.org/officeDocument/2006/customXml" ds:itemID="{E775B90F-43D3-4E4B-8530-3694F833D3AC}">
  <ds:schemaRefs/>
</ds:datastoreItem>
</file>

<file path=customXml/itemProps4.xml><?xml version="1.0" encoding="utf-8"?>
<ds:datastoreItem xmlns:ds="http://schemas.openxmlformats.org/officeDocument/2006/customXml" ds:itemID="{DB574CBF-10F1-4CDC-A13F-F8E3CB019DAF}">
  <ds:schemaRefs/>
</ds:datastoreItem>
</file>

<file path=customXml/itemProps5.xml><?xml version="1.0" encoding="utf-8"?>
<ds:datastoreItem xmlns:ds="http://schemas.openxmlformats.org/officeDocument/2006/customXml" ds:itemID="{124FBAE5-A8E4-4749-8C7D-33E1BADDEE59}">
  <ds:schemaRefs/>
</ds:datastoreItem>
</file>

<file path=customXml/itemProps6.xml><?xml version="1.0" encoding="utf-8"?>
<ds:datastoreItem xmlns:ds="http://schemas.openxmlformats.org/officeDocument/2006/customXml" ds:itemID="{05616C3E-224F-4F2E-8C4E-C5E4F0DBE0D8}">
  <ds:schemaRefs/>
</ds:datastoreItem>
</file>

<file path=customXml/itemProps7.xml><?xml version="1.0" encoding="utf-8"?>
<ds:datastoreItem xmlns:ds="http://schemas.openxmlformats.org/officeDocument/2006/customXml" ds:itemID="{15072060-7CD4-40E6-9CD8-B4C777B04507}">
  <ds:schemaRefs/>
</ds:datastoreItem>
</file>

<file path=customXml/itemProps8.xml><?xml version="1.0" encoding="utf-8"?>
<ds:datastoreItem xmlns:ds="http://schemas.openxmlformats.org/officeDocument/2006/customXml" ds:itemID="{BB3D11DB-1679-4D76-963A-4A20835929BB}">
  <ds:schemaRefs/>
</ds:datastoreItem>
</file>

<file path=customXml/itemProps9.xml><?xml version="1.0" encoding="utf-8"?>
<ds:datastoreItem xmlns:ds="http://schemas.openxmlformats.org/officeDocument/2006/customXml" ds:itemID="{8E89F477-BD9E-47DD-B960-334973354CE1}">
  <ds:schemaRefs/>
</ds:datastoreItem>
</file>

<file path=docProps/app.xml><?xml version="1.0" encoding="utf-8"?>
<Properties xmlns="http://schemas.openxmlformats.org/officeDocument/2006/extended-properties" xmlns:vt="http://schemas.openxmlformats.org/officeDocument/2006/docPropsVTypes">
  <Template>Normal</Template>
  <Pages>35</Pages>
  <Words>2340</Words>
  <Characters>13340</Characters>
  <Lines>111</Lines>
  <Paragraphs>31</Paragraphs>
  <TotalTime>13</TotalTime>
  <ScaleCrop>false</ScaleCrop>
  <LinksUpToDate>false</LinksUpToDate>
  <CharactersWithSpaces>15649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2024-02-26T14:05:00Z</dcterms:created>
  <dc:creator>lenovo</dc:creator>
  <cp:lastModifiedBy>木颜</cp:lastModifiedBy>
  <cp:lastPrinted>2024-02-26T08:04:00Z</cp:lastPrinted>
  <dcterms:modified xsi:type="dcterms:W3CDTF">2024-04-09T03:19:02Z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1A30D70BC9E4479BA0A9657BB85DD641_12</vt:lpwstr>
  </property>
</Properties>
</file>