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5</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8</w:t>
      </w:r>
      <w:bookmarkStart w:id="20" w:name="_GoBack"/>
      <w:bookmarkEnd w:id="20"/>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8</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711保定市徐水区总工会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69.21</w:t>
            </w:r>
          </w:p>
        </w:tc>
        <w:tc>
          <w:tcPr>
            <w:tcW w:w="4535" w:type="dxa"/>
            <w:vAlign w:val="center"/>
          </w:tcPr>
          <w:p>
            <w:pPr>
              <w:pStyle w:val="13"/>
            </w:pPr>
            <w:r>
              <w:t>一、一般公共服务支出</w:t>
            </w:r>
          </w:p>
        </w:tc>
        <w:tc>
          <w:tcPr>
            <w:tcW w:w="2126" w:type="dxa"/>
            <w:vAlign w:val="center"/>
          </w:tcPr>
          <w:p>
            <w:pPr>
              <w:pStyle w:val="12"/>
            </w:pPr>
            <w: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69.21</w:t>
            </w:r>
          </w:p>
        </w:tc>
        <w:tc>
          <w:tcPr>
            <w:tcW w:w="4535" w:type="dxa"/>
            <w:vAlign w:val="center"/>
          </w:tcPr>
          <w:p>
            <w:pPr>
              <w:pStyle w:val="15"/>
            </w:pPr>
            <w:r>
              <w:t>本年支出合计</w:t>
            </w:r>
          </w:p>
        </w:tc>
        <w:tc>
          <w:tcPr>
            <w:tcW w:w="2126" w:type="dxa"/>
            <w:vAlign w:val="center"/>
          </w:tcPr>
          <w:p>
            <w:pPr>
              <w:pStyle w:val="16"/>
            </w:pPr>
            <w:r>
              <w:t>69.21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69.21</w:t>
            </w:r>
          </w:p>
        </w:tc>
        <w:tc>
          <w:tcPr>
            <w:tcW w:w="4535" w:type="dxa"/>
            <w:vAlign w:val="center"/>
          </w:tcPr>
          <w:p>
            <w:pPr>
              <w:pStyle w:val="15"/>
            </w:pPr>
            <w:r>
              <w:t>支出总计</w:t>
            </w:r>
          </w:p>
        </w:tc>
        <w:tc>
          <w:tcPr>
            <w:tcW w:w="2126" w:type="dxa"/>
            <w:vAlign w:val="center"/>
          </w:tcPr>
          <w:p>
            <w:pPr>
              <w:pStyle w:val="16"/>
            </w:pPr>
            <w:r>
              <w:t>69.21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711保定市徐水区总工会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69.21</w:t>
            </w:r>
          </w:p>
        </w:tc>
        <w:tc>
          <w:tcPr>
            <w:tcW w:w="1134" w:type="dxa"/>
            <w:vAlign w:val="center"/>
          </w:tcPr>
          <w:p>
            <w:pPr>
              <w:pStyle w:val="16"/>
            </w:pPr>
            <w:r>
              <w:t>69.21</w:t>
            </w:r>
          </w:p>
        </w:tc>
        <w:tc>
          <w:tcPr>
            <w:tcW w:w="1134" w:type="dxa"/>
            <w:vAlign w:val="center"/>
          </w:tcPr>
          <w:p>
            <w:pPr>
              <w:pStyle w:val="16"/>
            </w:pPr>
            <w:r>
              <w:t>69.21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5.15</w:t>
            </w:r>
          </w:p>
        </w:tc>
        <w:tc>
          <w:tcPr>
            <w:tcW w:w="1134" w:type="dxa"/>
            <w:vAlign w:val="center"/>
          </w:tcPr>
          <w:p>
            <w:pPr>
              <w:pStyle w:val="12"/>
            </w:pPr>
            <w:r>
              <w:t>5.15</w:t>
            </w:r>
          </w:p>
        </w:tc>
        <w:tc>
          <w:tcPr>
            <w:tcW w:w="1134" w:type="dxa"/>
            <w:vAlign w:val="center"/>
          </w:tcPr>
          <w:p>
            <w:pPr>
              <w:pStyle w:val="12"/>
            </w:pPr>
            <w:r>
              <w:t>5.15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5.15</w:t>
            </w:r>
          </w:p>
        </w:tc>
        <w:tc>
          <w:tcPr>
            <w:tcW w:w="1134" w:type="dxa"/>
            <w:vAlign w:val="center"/>
          </w:tcPr>
          <w:p>
            <w:pPr>
              <w:pStyle w:val="12"/>
            </w:pPr>
            <w:r>
              <w:t>5.15</w:t>
            </w:r>
          </w:p>
        </w:tc>
        <w:tc>
          <w:tcPr>
            <w:tcW w:w="1134" w:type="dxa"/>
            <w:vAlign w:val="center"/>
          </w:tcPr>
          <w:p>
            <w:pPr>
              <w:pStyle w:val="12"/>
            </w:pPr>
            <w:r>
              <w:t>5.15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1.45</w:t>
            </w:r>
          </w:p>
        </w:tc>
        <w:tc>
          <w:tcPr>
            <w:tcW w:w="1134" w:type="dxa"/>
            <w:vAlign w:val="center"/>
          </w:tcPr>
          <w:p>
            <w:pPr>
              <w:pStyle w:val="12"/>
            </w:pPr>
            <w:r>
              <w:t>1.45</w:t>
            </w:r>
          </w:p>
        </w:tc>
        <w:tc>
          <w:tcPr>
            <w:tcW w:w="1134" w:type="dxa"/>
            <w:vAlign w:val="center"/>
          </w:tcPr>
          <w:p>
            <w:pPr>
              <w:pStyle w:val="12"/>
            </w:pPr>
            <w:r>
              <w:t>1.45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3.22</w:t>
            </w:r>
          </w:p>
        </w:tc>
        <w:tc>
          <w:tcPr>
            <w:tcW w:w="1134" w:type="dxa"/>
            <w:vAlign w:val="center"/>
          </w:tcPr>
          <w:p>
            <w:pPr>
              <w:pStyle w:val="12"/>
            </w:pPr>
            <w:r>
              <w:t>3.22</w:t>
            </w:r>
          </w:p>
        </w:tc>
        <w:tc>
          <w:tcPr>
            <w:tcW w:w="1134" w:type="dxa"/>
            <w:vAlign w:val="center"/>
          </w:tcPr>
          <w:p>
            <w:pPr>
              <w:pStyle w:val="12"/>
            </w:pPr>
            <w:r>
              <w:t>3.22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2012950</w:t>
            </w:r>
          </w:p>
        </w:tc>
        <w:tc>
          <w:tcPr>
            <w:tcW w:w="1559" w:type="dxa"/>
            <w:vAlign w:val="center"/>
          </w:tcPr>
          <w:p>
            <w:pPr>
              <w:pStyle w:val="13"/>
            </w:pPr>
            <w:r>
              <w:t>事业运行</w:t>
            </w:r>
          </w:p>
        </w:tc>
        <w:tc>
          <w:tcPr>
            <w:tcW w:w="1134" w:type="dxa"/>
            <w:vAlign w:val="center"/>
          </w:tcPr>
          <w:p>
            <w:pPr>
              <w:pStyle w:val="12"/>
            </w:pPr>
            <w:r>
              <w:t>0.47</w:t>
            </w:r>
          </w:p>
        </w:tc>
        <w:tc>
          <w:tcPr>
            <w:tcW w:w="1134" w:type="dxa"/>
            <w:vAlign w:val="center"/>
          </w:tcPr>
          <w:p>
            <w:pPr>
              <w:pStyle w:val="12"/>
            </w:pPr>
            <w:r>
              <w:t>0.47</w:t>
            </w:r>
          </w:p>
        </w:tc>
        <w:tc>
          <w:tcPr>
            <w:tcW w:w="1134" w:type="dxa"/>
            <w:vAlign w:val="center"/>
          </w:tcPr>
          <w:p>
            <w:pPr>
              <w:pStyle w:val="12"/>
            </w:pPr>
            <w:r>
              <w:t>0.47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54.82</w:t>
            </w:r>
          </w:p>
        </w:tc>
        <w:tc>
          <w:tcPr>
            <w:tcW w:w="1134" w:type="dxa"/>
            <w:vAlign w:val="center"/>
          </w:tcPr>
          <w:p>
            <w:pPr>
              <w:pStyle w:val="12"/>
            </w:pPr>
            <w:r>
              <w:t>54.82</w:t>
            </w:r>
          </w:p>
        </w:tc>
        <w:tc>
          <w:tcPr>
            <w:tcW w:w="1134" w:type="dxa"/>
            <w:vAlign w:val="center"/>
          </w:tcPr>
          <w:p>
            <w:pPr>
              <w:pStyle w:val="12"/>
            </w:pPr>
            <w:r>
              <w:t>54.82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54.82</w:t>
            </w:r>
          </w:p>
        </w:tc>
        <w:tc>
          <w:tcPr>
            <w:tcW w:w="1134" w:type="dxa"/>
            <w:vAlign w:val="center"/>
          </w:tcPr>
          <w:p>
            <w:pPr>
              <w:pStyle w:val="12"/>
            </w:pPr>
            <w:r>
              <w:t>54.82</w:t>
            </w:r>
          </w:p>
        </w:tc>
        <w:tc>
          <w:tcPr>
            <w:tcW w:w="1134" w:type="dxa"/>
            <w:vAlign w:val="center"/>
          </w:tcPr>
          <w:p>
            <w:pPr>
              <w:pStyle w:val="12"/>
            </w:pPr>
            <w:r>
              <w:t>54.82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42.92</w:t>
            </w:r>
          </w:p>
        </w:tc>
        <w:tc>
          <w:tcPr>
            <w:tcW w:w="1134" w:type="dxa"/>
            <w:vAlign w:val="center"/>
          </w:tcPr>
          <w:p>
            <w:pPr>
              <w:pStyle w:val="12"/>
            </w:pPr>
            <w:r>
              <w:t>42.92</w:t>
            </w:r>
          </w:p>
        </w:tc>
        <w:tc>
          <w:tcPr>
            <w:tcW w:w="1134" w:type="dxa"/>
            <w:vAlign w:val="center"/>
          </w:tcPr>
          <w:p>
            <w:pPr>
              <w:pStyle w:val="12"/>
            </w:pPr>
            <w:r>
              <w:t>42.92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7.93</w:t>
            </w:r>
          </w:p>
        </w:tc>
        <w:tc>
          <w:tcPr>
            <w:tcW w:w="1134" w:type="dxa"/>
            <w:vAlign w:val="center"/>
          </w:tcPr>
          <w:p>
            <w:pPr>
              <w:pStyle w:val="12"/>
            </w:pPr>
            <w:r>
              <w:t>7.93</w:t>
            </w:r>
          </w:p>
        </w:tc>
        <w:tc>
          <w:tcPr>
            <w:tcW w:w="1134" w:type="dxa"/>
            <w:vAlign w:val="center"/>
          </w:tcPr>
          <w:p>
            <w:pPr>
              <w:pStyle w:val="12"/>
            </w:pPr>
            <w:r>
              <w:t>7.93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3.97</w:t>
            </w:r>
          </w:p>
        </w:tc>
        <w:tc>
          <w:tcPr>
            <w:tcW w:w="1134" w:type="dxa"/>
            <w:vAlign w:val="center"/>
          </w:tcPr>
          <w:p>
            <w:pPr>
              <w:pStyle w:val="12"/>
            </w:pPr>
            <w:r>
              <w:t>3.97</w:t>
            </w:r>
          </w:p>
        </w:tc>
        <w:tc>
          <w:tcPr>
            <w:tcW w:w="1134" w:type="dxa"/>
            <w:vAlign w:val="center"/>
          </w:tcPr>
          <w:p>
            <w:pPr>
              <w:pStyle w:val="12"/>
            </w:pPr>
            <w:r>
              <w:t>3.97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2.66</w:t>
            </w:r>
          </w:p>
        </w:tc>
        <w:tc>
          <w:tcPr>
            <w:tcW w:w="1134" w:type="dxa"/>
            <w:vAlign w:val="center"/>
          </w:tcPr>
          <w:p>
            <w:pPr>
              <w:pStyle w:val="12"/>
            </w:pPr>
            <w:r>
              <w:t>2.66</w:t>
            </w:r>
          </w:p>
        </w:tc>
        <w:tc>
          <w:tcPr>
            <w:tcW w:w="1134" w:type="dxa"/>
            <w:vAlign w:val="center"/>
          </w:tcPr>
          <w:p>
            <w:pPr>
              <w:pStyle w:val="12"/>
            </w:pPr>
            <w:r>
              <w:t>2.66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2.66</w:t>
            </w:r>
          </w:p>
        </w:tc>
        <w:tc>
          <w:tcPr>
            <w:tcW w:w="1134" w:type="dxa"/>
            <w:vAlign w:val="center"/>
          </w:tcPr>
          <w:p>
            <w:pPr>
              <w:pStyle w:val="12"/>
            </w:pPr>
            <w:r>
              <w:t>2.66</w:t>
            </w:r>
          </w:p>
        </w:tc>
        <w:tc>
          <w:tcPr>
            <w:tcW w:w="1134" w:type="dxa"/>
            <w:vAlign w:val="center"/>
          </w:tcPr>
          <w:p>
            <w:pPr>
              <w:pStyle w:val="12"/>
            </w:pPr>
            <w:r>
              <w:t>2.66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0.08</w:t>
            </w:r>
          </w:p>
        </w:tc>
        <w:tc>
          <w:tcPr>
            <w:tcW w:w="1134" w:type="dxa"/>
            <w:vAlign w:val="center"/>
          </w:tcPr>
          <w:p>
            <w:pPr>
              <w:pStyle w:val="12"/>
            </w:pPr>
            <w:r>
              <w:t>0.08</w:t>
            </w:r>
          </w:p>
        </w:tc>
        <w:tc>
          <w:tcPr>
            <w:tcW w:w="1134" w:type="dxa"/>
            <w:vAlign w:val="center"/>
          </w:tcPr>
          <w:p>
            <w:pPr>
              <w:pStyle w:val="12"/>
            </w:pPr>
            <w:r>
              <w:t>0.08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2.58</w:t>
            </w:r>
          </w:p>
        </w:tc>
        <w:tc>
          <w:tcPr>
            <w:tcW w:w="1134" w:type="dxa"/>
            <w:vAlign w:val="center"/>
          </w:tcPr>
          <w:p>
            <w:pPr>
              <w:pStyle w:val="12"/>
            </w:pPr>
            <w:r>
              <w:t>2.58</w:t>
            </w:r>
          </w:p>
        </w:tc>
        <w:tc>
          <w:tcPr>
            <w:tcW w:w="1134" w:type="dxa"/>
            <w:vAlign w:val="center"/>
          </w:tcPr>
          <w:p>
            <w:pPr>
              <w:pStyle w:val="12"/>
            </w:pPr>
            <w:r>
              <w:t>2.58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6.59</w:t>
            </w:r>
          </w:p>
        </w:tc>
        <w:tc>
          <w:tcPr>
            <w:tcW w:w="1134" w:type="dxa"/>
            <w:vAlign w:val="center"/>
          </w:tcPr>
          <w:p>
            <w:pPr>
              <w:pStyle w:val="12"/>
            </w:pPr>
            <w:r>
              <w:t>6.59</w:t>
            </w:r>
          </w:p>
        </w:tc>
        <w:tc>
          <w:tcPr>
            <w:tcW w:w="1134" w:type="dxa"/>
            <w:vAlign w:val="center"/>
          </w:tcPr>
          <w:p>
            <w:pPr>
              <w:pStyle w:val="12"/>
            </w:pPr>
            <w:r>
              <w:t>6.59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6.59</w:t>
            </w:r>
          </w:p>
        </w:tc>
        <w:tc>
          <w:tcPr>
            <w:tcW w:w="1134" w:type="dxa"/>
            <w:vAlign w:val="center"/>
          </w:tcPr>
          <w:p>
            <w:pPr>
              <w:pStyle w:val="12"/>
            </w:pPr>
            <w:r>
              <w:t>6.59</w:t>
            </w:r>
          </w:p>
        </w:tc>
        <w:tc>
          <w:tcPr>
            <w:tcW w:w="1134" w:type="dxa"/>
            <w:vAlign w:val="center"/>
          </w:tcPr>
          <w:p>
            <w:pPr>
              <w:pStyle w:val="12"/>
            </w:pPr>
            <w:r>
              <w:t>6.59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6.59</w:t>
            </w:r>
          </w:p>
        </w:tc>
        <w:tc>
          <w:tcPr>
            <w:tcW w:w="1134" w:type="dxa"/>
            <w:vAlign w:val="center"/>
          </w:tcPr>
          <w:p>
            <w:pPr>
              <w:pStyle w:val="12"/>
            </w:pPr>
            <w:r>
              <w:t>6.59</w:t>
            </w:r>
          </w:p>
        </w:tc>
        <w:tc>
          <w:tcPr>
            <w:tcW w:w="1134" w:type="dxa"/>
            <w:vAlign w:val="center"/>
          </w:tcPr>
          <w:p>
            <w:pPr>
              <w:pStyle w:val="12"/>
            </w:pPr>
            <w:r>
              <w:t>6.59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711保定市徐水区总工会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69.21</w:t>
            </w:r>
          </w:p>
        </w:tc>
        <w:tc>
          <w:tcPr>
            <w:tcW w:w="1361" w:type="dxa"/>
            <w:vAlign w:val="center"/>
          </w:tcPr>
          <w:p>
            <w:pPr>
              <w:pStyle w:val="16"/>
            </w:pPr>
            <w:r>
              <w:t>65.99</w:t>
            </w:r>
          </w:p>
        </w:tc>
        <w:tc>
          <w:tcPr>
            <w:tcW w:w="1361" w:type="dxa"/>
            <w:vAlign w:val="center"/>
          </w:tcPr>
          <w:p>
            <w:pPr>
              <w:pStyle w:val="16"/>
            </w:pPr>
            <w:r>
              <w:t>3.22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5.15</w:t>
            </w:r>
          </w:p>
        </w:tc>
        <w:tc>
          <w:tcPr>
            <w:tcW w:w="1361" w:type="dxa"/>
            <w:vAlign w:val="center"/>
          </w:tcPr>
          <w:p>
            <w:pPr>
              <w:pStyle w:val="12"/>
            </w:pPr>
            <w:r>
              <w:t>1.93</w:t>
            </w:r>
          </w:p>
        </w:tc>
        <w:tc>
          <w:tcPr>
            <w:tcW w:w="1361" w:type="dxa"/>
            <w:vAlign w:val="center"/>
          </w:tcPr>
          <w:p>
            <w:pPr>
              <w:pStyle w:val="12"/>
            </w:pPr>
            <w:r>
              <w:t>3.22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5.15</w:t>
            </w:r>
          </w:p>
        </w:tc>
        <w:tc>
          <w:tcPr>
            <w:tcW w:w="1361" w:type="dxa"/>
            <w:vAlign w:val="center"/>
          </w:tcPr>
          <w:p>
            <w:pPr>
              <w:pStyle w:val="12"/>
            </w:pPr>
            <w:r>
              <w:t>1.93</w:t>
            </w:r>
          </w:p>
        </w:tc>
        <w:tc>
          <w:tcPr>
            <w:tcW w:w="1361" w:type="dxa"/>
            <w:vAlign w:val="center"/>
          </w:tcPr>
          <w:p>
            <w:pPr>
              <w:pStyle w:val="12"/>
            </w:pPr>
            <w:r>
              <w:t>3.22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1.45</w:t>
            </w:r>
          </w:p>
        </w:tc>
        <w:tc>
          <w:tcPr>
            <w:tcW w:w="1361" w:type="dxa"/>
            <w:vAlign w:val="center"/>
          </w:tcPr>
          <w:p>
            <w:pPr>
              <w:pStyle w:val="12"/>
            </w:pPr>
            <w:r>
              <w:t>1.45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3.22</w:t>
            </w:r>
          </w:p>
        </w:tc>
        <w:tc>
          <w:tcPr>
            <w:tcW w:w="1361" w:type="dxa"/>
            <w:vAlign w:val="center"/>
          </w:tcPr>
          <w:p>
            <w:pPr>
              <w:pStyle w:val="12"/>
            </w:pPr>
          </w:p>
        </w:tc>
        <w:tc>
          <w:tcPr>
            <w:tcW w:w="1361" w:type="dxa"/>
            <w:vAlign w:val="center"/>
          </w:tcPr>
          <w:p>
            <w:pPr>
              <w:pStyle w:val="12"/>
            </w:pPr>
            <w:r>
              <w:t>3.22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2012950</w:t>
            </w:r>
          </w:p>
        </w:tc>
        <w:tc>
          <w:tcPr>
            <w:tcW w:w="4535" w:type="dxa"/>
            <w:vAlign w:val="center"/>
          </w:tcPr>
          <w:p>
            <w:pPr>
              <w:pStyle w:val="13"/>
            </w:pPr>
            <w:r>
              <w:t>事业运行</w:t>
            </w:r>
          </w:p>
        </w:tc>
        <w:tc>
          <w:tcPr>
            <w:tcW w:w="1361" w:type="dxa"/>
            <w:vAlign w:val="center"/>
          </w:tcPr>
          <w:p>
            <w:pPr>
              <w:pStyle w:val="12"/>
            </w:pPr>
            <w:r>
              <w:t>0.47</w:t>
            </w:r>
          </w:p>
        </w:tc>
        <w:tc>
          <w:tcPr>
            <w:tcW w:w="1361" w:type="dxa"/>
            <w:vAlign w:val="center"/>
          </w:tcPr>
          <w:p>
            <w:pPr>
              <w:pStyle w:val="12"/>
            </w:pPr>
            <w:r>
              <w:t>0.47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54.82</w:t>
            </w:r>
          </w:p>
        </w:tc>
        <w:tc>
          <w:tcPr>
            <w:tcW w:w="1361" w:type="dxa"/>
            <w:vAlign w:val="center"/>
          </w:tcPr>
          <w:p>
            <w:pPr>
              <w:pStyle w:val="12"/>
            </w:pPr>
            <w:r>
              <w:t>54.82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54.82</w:t>
            </w:r>
          </w:p>
        </w:tc>
        <w:tc>
          <w:tcPr>
            <w:tcW w:w="1361" w:type="dxa"/>
            <w:vAlign w:val="center"/>
          </w:tcPr>
          <w:p>
            <w:pPr>
              <w:pStyle w:val="12"/>
            </w:pPr>
            <w:r>
              <w:t>54.82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42.92</w:t>
            </w:r>
          </w:p>
        </w:tc>
        <w:tc>
          <w:tcPr>
            <w:tcW w:w="1361" w:type="dxa"/>
            <w:vAlign w:val="center"/>
          </w:tcPr>
          <w:p>
            <w:pPr>
              <w:pStyle w:val="12"/>
            </w:pPr>
            <w:r>
              <w:t>42.92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7.93</w:t>
            </w:r>
          </w:p>
        </w:tc>
        <w:tc>
          <w:tcPr>
            <w:tcW w:w="1361" w:type="dxa"/>
            <w:vAlign w:val="center"/>
          </w:tcPr>
          <w:p>
            <w:pPr>
              <w:pStyle w:val="12"/>
            </w:pPr>
            <w:r>
              <w:t>7.93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3.97</w:t>
            </w:r>
          </w:p>
        </w:tc>
        <w:tc>
          <w:tcPr>
            <w:tcW w:w="1361" w:type="dxa"/>
            <w:vAlign w:val="center"/>
          </w:tcPr>
          <w:p>
            <w:pPr>
              <w:pStyle w:val="12"/>
            </w:pPr>
            <w:r>
              <w:t>3.97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2.66</w:t>
            </w:r>
          </w:p>
        </w:tc>
        <w:tc>
          <w:tcPr>
            <w:tcW w:w="1361" w:type="dxa"/>
            <w:vAlign w:val="center"/>
          </w:tcPr>
          <w:p>
            <w:pPr>
              <w:pStyle w:val="12"/>
            </w:pPr>
            <w:r>
              <w:t>2.66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2.66</w:t>
            </w:r>
          </w:p>
        </w:tc>
        <w:tc>
          <w:tcPr>
            <w:tcW w:w="1361" w:type="dxa"/>
            <w:vAlign w:val="center"/>
          </w:tcPr>
          <w:p>
            <w:pPr>
              <w:pStyle w:val="12"/>
            </w:pPr>
            <w:r>
              <w:t>2.66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0.08</w:t>
            </w:r>
          </w:p>
        </w:tc>
        <w:tc>
          <w:tcPr>
            <w:tcW w:w="1361" w:type="dxa"/>
            <w:vAlign w:val="center"/>
          </w:tcPr>
          <w:p>
            <w:pPr>
              <w:pStyle w:val="12"/>
            </w:pPr>
            <w:r>
              <w:t>0.08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2.58</w:t>
            </w:r>
          </w:p>
        </w:tc>
        <w:tc>
          <w:tcPr>
            <w:tcW w:w="1361" w:type="dxa"/>
            <w:vAlign w:val="center"/>
          </w:tcPr>
          <w:p>
            <w:pPr>
              <w:pStyle w:val="12"/>
            </w:pPr>
            <w:r>
              <w:t>2.58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6.59</w:t>
            </w:r>
          </w:p>
        </w:tc>
        <w:tc>
          <w:tcPr>
            <w:tcW w:w="1361" w:type="dxa"/>
            <w:vAlign w:val="center"/>
          </w:tcPr>
          <w:p>
            <w:pPr>
              <w:pStyle w:val="12"/>
            </w:pPr>
            <w:r>
              <w:t>6.59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6.59</w:t>
            </w:r>
          </w:p>
        </w:tc>
        <w:tc>
          <w:tcPr>
            <w:tcW w:w="1361" w:type="dxa"/>
            <w:vAlign w:val="center"/>
          </w:tcPr>
          <w:p>
            <w:pPr>
              <w:pStyle w:val="12"/>
            </w:pPr>
            <w:r>
              <w:t>6.59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6.59</w:t>
            </w:r>
          </w:p>
        </w:tc>
        <w:tc>
          <w:tcPr>
            <w:tcW w:w="1361" w:type="dxa"/>
            <w:vAlign w:val="center"/>
          </w:tcPr>
          <w:p>
            <w:pPr>
              <w:pStyle w:val="12"/>
            </w:pPr>
            <w:r>
              <w:t>6.59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711保定市徐水区总工会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69.21</w:t>
            </w:r>
          </w:p>
        </w:tc>
        <w:tc>
          <w:tcPr>
            <w:tcW w:w="3402" w:type="dxa"/>
            <w:vAlign w:val="center"/>
          </w:tcPr>
          <w:p>
            <w:pPr>
              <w:pStyle w:val="13"/>
            </w:pPr>
            <w:r>
              <w:t>一、一般公共服务支出</w:t>
            </w:r>
          </w:p>
        </w:tc>
        <w:tc>
          <w:tcPr>
            <w:tcW w:w="1474" w:type="dxa"/>
            <w:vAlign w:val="center"/>
          </w:tcPr>
          <w:p>
            <w:pPr>
              <w:pStyle w:val="12"/>
            </w:pPr>
            <w:r>
              <w:t>5.15</w:t>
            </w:r>
          </w:p>
        </w:tc>
        <w:tc>
          <w:tcPr>
            <w:tcW w:w="1474" w:type="dxa"/>
            <w:vAlign w:val="center"/>
          </w:tcPr>
          <w:p>
            <w:pPr>
              <w:pStyle w:val="12"/>
            </w:pPr>
            <w:r>
              <w:t>5.15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54.82</w:t>
            </w:r>
          </w:p>
        </w:tc>
        <w:tc>
          <w:tcPr>
            <w:tcW w:w="1474" w:type="dxa"/>
            <w:vAlign w:val="center"/>
          </w:tcPr>
          <w:p>
            <w:pPr>
              <w:pStyle w:val="12"/>
            </w:pPr>
            <w:r>
              <w:t>54.82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2.66</w:t>
            </w:r>
          </w:p>
        </w:tc>
        <w:tc>
          <w:tcPr>
            <w:tcW w:w="1474" w:type="dxa"/>
            <w:vAlign w:val="center"/>
          </w:tcPr>
          <w:p>
            <w:pPr>
              <w:pStyle w:val="12"/>
            </w:pPr>
            <w:r>
              <w:t>2.66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6.59</w:t>
            </w:r>
          </w:p>
        </w:tc>
        <w:tc>
          <w:tcPr>
            <w:tcW w:w="1474" w:type="dxa"/>
            <w:vAlign w:val="center"/>
          </w:tcPr>
          <w:p>
            <w:pPr>
              <w:pStyle w:val="12"/>
            </w:pPr>
            <w:r>
              <w:t>6.59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69.21</w:t>
            </w:r>
          </w:p>
        </w:tc>
        <w:tc>
          <w:tcPr>
            <w:tcW w:w="3402" w:type="dxa"/>
            <w:vAlign w:val="center"/>
          </w:tcPr>
          <w:p>
            <w:pPr>
              <w:pStyle w:val="15"/>
            </w:pPr>
            <w:r>
              <w:t>本年支出合计</w:t>
            </w:r>
          </w:p>
        </w:tc>
        <w:tc>
          <w:tcPr>
            <w:tcW w:w="1474" w:type="dxa"/>
            <w:vAlign w:val="center"/>
          </w:tcPr>
          <w:p>
            <w:pPr>
              <w:pStyle w:val="16"/>
            </w:pPr>
            <w:r>
              <w:t>69.21</w:t>
            </w:r>
          </w:p>
        </w:tc>
        <w:tc>
          <w:tcPr>
            <w:tcW w:w="1474" w:type="dxa"/>
            <w:vAlign w:val="center"/>
          </w:tcPr>
          <w:p>
            <w:pPr>
              <w:pStyle w:val="16"/>
            </w:pPr>
            <w:r>
              <w:t>69.21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69.21</w:t>
            </w:r>
          </w:p>
        </w:tc>
        <w:tc>
          <w:tcPr>
            <w:tcW w:w="3402" w:type="dxa"/>
            <w:vAlign w:val="center"/>
          </w:tcPr>
          <w:p>
            <w:pPr>
              <w:pStyle w:val="15"/>
            </w:pPr>
            <w:r>
              <w:t>支出总计</w:t>
            </w:r>
          </w:p>
        </w:tc>
        <w:tc>
          <w:tcPr>
            <w:tcW w:w="1474" w:type="dxa"/>
            <w:vAlign w:val="center"/>
          </w:tcPr>
          <w:p>
            <w:pPr>
              <w:pStyle w:val="16"/>
            </w:pPr>
            <w:r>
              <w:t>69.21</w:t>
            </w:r>
          </w:p>
        </w:tc>
        <w:tc>
          <w:tcPr>
            <w:tcW w:w="1474" w:type="dxa"/>
            <w:vAlign w:val="center"/>
          </w:tcPr>
          <w:p>
            <w:pPr>
              <w:pStyle w:val="16"/>
            </w:pPr>
            <w:r>
              <w:t>69.21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711保定市徐水区总工会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69.21</w:t>
            </w:r>
          </w:p>
        </w:tc>
        <w:tc>
          <w:tcPr>
            <w:tcW w:w="2551" w:type="dxa"/>
            <w:vAlign w:val="center"/>
          </w:tcPr>
          <w:p>
            <w:pPr>
              <w:pStyle w:val="16"/>
            </w:pPr>
            <w:r>
              <w:t>65.99</w:t>
            </w:r>
          </w:p>
        </w:tc>
        <w:tc>
          <w:tcPr>
            <w:tcW w:w="2551" w:type="dxa"/>
            <w:vAlign w:val="center"/>
          </w:tcPr>
          <w:p>
            <w:pPr>
              <w:pStyle w:val="16"/>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5.15</w:t>
            </w:r>
          </w:p>
        </w:tc>
        <w:tc>
          <w:tcPr>
            <w:tcW w:w="2551" w:type="dxa"/>
            <w:vAlign w:val="center"/>
          </w:tcPr>
          <w:p>
            <w:pPr>
              <w:pStyle w:val="12"/>
            </w:pPr>
            <w:r>
              <w:t>1.93</w:t>
            </w:r>
          </w:p>
        </w:tc>
        <w:tc>
          <w:tcPr>
            <w:tcW w:w="2551" w:type="dxa"/>
            <w:vAlign w:val="center"/>
          </w:tcPr>
          <w:p>
            <w:pPr>
              <w:pStyle w:val="12"/>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5.15</w:t>
            </w:r>
          </w:p>
        </w:tc>
        <w:tc>
          <w:tcPr>
            <w:tcW w:w="2551" w:type="dxa"/>
            <w:vAlign w:val="center"/>
          </w:tcPr>
          <w:p>
            <w:pPr>
              <w:pStyle w:val="12"/>
            </w:pPr>
            <w:r>
              <w:t>1.93</w:t>
            </w:r>
          </w:p>
        </w:tc>
        <w:tc>
          <w:tcPr>
            <w:tcW w:w="2551" w:type="dxa"/>
            <w:vAlign w:val="center"/>
          </w:tcPr>
          <w:p>
            <w:pPr>
              <w:pStyle w:val="12"/>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1.45</w:t>
            </w:r>
          </w:p>
        </w:tc>
        <w:tc>
          <w:tcPr>
            <w:tcW w:w="2551" w:type="dxa"/>
            <w:vAlign w:val="center"/>
          </w:tcPr>
          <w:p>
            <w:pPr>
              <w:pStyle w:val="12"/>
            </w:pPr>
            <w:r>
              <w:t>1.45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3.22</w:t>
            </w:r>
          </w:p>
        </w:tc>
        <w:tc>
          <w:tcPr>
            <w:tcW w:w="2551" w:type="dxa"/>
            <w:vAlign w:val="center"/>
          </w:tcPr>
          <w:p>
            <w:pPr>
              <w:pStyle w:val="12"/>
            </w:pPr>
          </w:p>
        </w:tc>
        <w:tc>
          <w:tcPr>
            <w:tcW w:w="2551" w:type="dxa"/>
            <w:vAlign w:val="center"/>
          </w:tcPr>
          <w:p>
            <w:pPr>
              <w:pStyle w:val="12"/>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2012950</w:t>
            </w:r>
          </w:p>
        </w:tc>
        <w:tc>
          <w:tcPr>
            <w:tcW w:w="4535" w:type="dxa"/>
            <w:vAlign w:val="center"/>
          </w:tcPr>
          <w:p>
            <w:pPr>
              <w:pStyle w:val="13"/>
            </w:pPr>
            <w:r>
              <w:t>事业运行</w:t>
            </w:r>
          </w:p>
        </w:tc>
        <w:tc>
          <w:tcPr>
            <w:tcW w:w="2551" w:type="dxa"/>
            <w:vAlign w:val="center"/>
          </w:tcPr>
          <w:p>
            <w:pPr>
              <w:pStyle w:val="12"/>
            </w:pPr>
            <w:r>
              <w:t>0.47</w:t>
            </w:r>
          </w:p>
        </w:tc>
        <w:tc>
          <w:tcPr>
            <w:tcW w:w="2551" w:type="dxa"/>
            <w:vAlign w:val="center"/>
          </w:tcPr>
          <w:p>
            <w:pPr>
              <w:pStyle w:val="12"/>
            </w:pPr>
            <w:r>
              <w:t>0.47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54.82</w:t>
            </w:r>
          </w:p>
        </w:tc>
        <w:tc>
          <w:tcPr>
            <w:tcW w:w="2551" w:type="dxa"/>
            <w:vAlign w:val="center"/>
          </w:tcPr>
          <w:p>
            <w:pPr>
              <w:pStyle w:val="12"/>
            </w:pPr>
            <w:r>
              <w:t>54.82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54.82</w:t>
            </w:r>
          </w:p>
        </w:tc>
        <w:tc>
          <w:tcPr>
            <w:tcW w:w="2551" w:type="dxa"/>
            <w:vAlign w:val="center"/>
          </w:tcPr>
          <w:p>
            <w:pPr>
              <w:pStyle w:val="12"/>
            </w:pPr>
            <w:r>
              <w:t>54.82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42.92</w:t>
            </w:r>
          </w:p>
        </w:tc>
        <w:tc>
          <w:tcPr>
            <w:tcW w:w="2551" w:type="dxa"/>
            <w:vAlign w:val="center"/>
          </w:tcPr>
          <w:p>
            <w:pPr>
              <w:pStyle w:val="12"/>
            </w:pPr>
            <w:r>
              <w:t>42.92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7.93</w:t>
            </w:r>
          </w:p>
        </w:tc>
        <w:tc>
          <w:tcPr>
            <w:tcW w:w="2551" w:type="dxa"/>
            <w:vAlign w:val="center"/>
          </w:tcPr>
          <w:p>
            <w:pPr>
              <w:pStyle w:val="12"/>
            </w:pPr>
            <w:r>
              <w:t>7.93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3.97</w:t>
            </w:r>
          </w:p>
        </w:tc>
        <w:tc>
          <w:tcPr>
            <w:tcW w:w="2551" w:type="dxa"/>
            <w:vAlign w:val="center"/>
          </w:tcPr>
          <w:p>
            <w:pPr>
              <w:pStyle w:val="12"/>
            </w:pPr>
            <w:r>
              <w:t>3.97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2.66</w:t>
            </w:r>
          </w:p>
        </w:tc>
        <w:tc>
          <w:tcPr>
            <w:tcW w:w="2551" w:type="dxa"/>
            <w:vAlign w:val="center"/>
          </w:tcPr>
          <w:p>
            <w:pPr>
              <w:pStyle w:val="12"/>
            </w:pPr>
            <w:r>
              <w:t>2.66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2.66</w:t>
            </w:r>
          </w:p>
        </w:tc>
        <w:tc>
          <w:tcPr>
            <w:tcW w:w="2551" w:type="dxa"/>
            <w:vAlign w:val="center"/>
          </w:tcPr>
          <w:p>
            <w:pPr>
              <w:pStyle w:val="12"/>
            </w:pPr>
            <w:r>
              <w:t>2.66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0.08</w:t>
            </w:r>
          </w:p>
        </w:tc>
        <w:tc>
          <w:tcPr>
            <w:tcW w:w="2551" w:type="dxa"/>
            <w:vAlign w:val="center"/>
          </w:tcPr>
          <w:p>
            <w:pPr>
              <w:pStyle w:val="12"/>
            </w:pPr>
            <w:r>
              <w:t>0.08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2.58</w:t>
            </w:r>
          </w:p>
        </w:tc>
        <w:tc>
          <w:tcPr>
            <w:tcW w:w="2551" w:type="dxa"/>
            <w:vAlign w:val="center"/>
          </w:tcPr>
          <w:p>
            <w:pPr>
              <w:pStyle w:val="12"/>
            </w:pPr>
            <w:r>
              <w:t>2.58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6.59</w:t>
            </w:r>
          </w:p>
        </w:tc>
        <w:tc>
          <w:tcPr>
            <w:tcW w:w="2551" w:type="dxa"/>
            <w:vAlign w:val="center"/>
          </w:tcPr>
          <w:p>
            <w:pPr>
              <w:pStyle w:val="12"/>
            </w:pPr>
            <w:r>
              <w:t>6.59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6.59</w:t>
            </w:r>
          </w:p>
        </w:tc>
        <w:tc>
          <w:tcPr>
            <w:tcW w:w="2551" w:type="dxa"/>
            <w:vAlign w:val="center"/>
          </w:tcPr>
          <w:p>
            <w:pPr>
              <w:pStyle w:val="12"/>
            </w:pPr>
            <w:r>
              <w:t>6.59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6.59</w:t>
            </w:r>
          </w:p>
        </w:tc>
        <w:tc>
          <w:tcPr>
            <w:tcW w:w="2551" w:type="dxa"/>
            <w:vAlign w:val="center"/>
          </w:tcPr>
          <w:p>
            <w:pPr>
              <w:pStyle w:val="12"/>
            </w:pPr>
            <w:r>
              <w:t>6.59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711保定市徐水区总工会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65.99</w:t>
            </w:r>
          </w:p>
        </w:tc>
        <w:tc>
          <w:tcPr>
            <w:tcW w:w="2551" w:type="dxa"/>
            <w:vAlign w:val="center"/>
          </w:tcPr>
          <w:p>
            <w:pPr>
              <w:pStyle w:val="16"/>
            </w:pPr>
            <w:r>
              <w:t>64.78</w:t>
            </w:r>
          </w:p>
        </w:tc>
        <w:tc>
          <w:tcPr>
            <w:tcW w:w="2551" w:type="dxa"/>
            <w:vAlign w:val="center"/>
          </w:tcPr>
          <w:p>
            <w:pPr>
              <w:pStyle w:val="16"/>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21.76</w:t>
            </w:r>
          </w:p>
        </w:tc>
        <w:tc>
          <w:tcPr>
            <w:tcW w:w="2551" w:type="dxa"/>
            <w:vAlign w:val="center"/>
          </w:tcPr>
          <w:p>
            <w:pPr>
              <w:pStyle w:val="12"/>
            </w:pPr>
            <w:r>
              <w:t>21.76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0.14</w:t>
            </w:r>
          </w:p>
        </w:tc>
        <w:tc>
          <w:tcPr>
            <w:tcW w:w="2551" w:type="dxa"/>
            <w:vAlign w:val="center"/>
          </w:tcPr>
          <w:p>
            <w:pPr>
              <w:pStyle w:val="12"/>
            </w:pPr>
            <w:r>
              <w:t>0.14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7.93</w:t>
            </w:r>
          </w:p>
        </w:tc>
        <w:tc>
          <w:tcPr>
            <w:tcW w:w="2551" w:type="dxa"/>
            <w:vAlign w:val="center"/>
          </w:tcPr>
          <w:p>
            <w:pPr>
              <w:pStyle w:val="12"/>
            </w:pPr>
            <w:r>
              <w:t>7.93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3.97</w:t>
            </w:r>
          </w:p>
        </w:tc>
        <w:tc>
          <w:tcPr>
            <w:tcW w:w="2551" w:type="dxa"/>
            <w:vAlign w:val="center"/>
          </w:tcPr>
          <w:p>
            <w:pPr>
              <w:pStyle w:val="12"/>
            </w:pPr>
            <w:r>
              <w:t>3.97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2.66</w:t>
            </w:r>
          </w:p>
        </w:tc>
        <w:tc>
          <w:tcPr>
            <w:tcW w:w="2551" w:type="dxa"/>
            <w:vAlign w:val="center"/>
          </w:tcPr>
          <w:p>
            <w:pPr>
              <w:pStyle w:val="12"/>
            </w:pPr>
            <w:r>
              <w:t>2.66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0.47</w:t>
            </w:r>
          </w:p>
        </w:tc>
        <w:tc>
          <w:tcPr>
            <w:tcW w:w="2551" w:type="dxa"/>
            <w:vAlign w:val="center"/>
          </w:tcPr>
          <w:p>
            <w:pPr>
              <w:pStyle w:val="12"/>
            </w:pPr>
            <w:r>
              <w:t>0.47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6.59</w:t>
            </w:r>
          </w:p>
        </w:tc>
        <w:tc>
          <w:tcPr>
            <w:tcW w:w="2551" w:type="dxa"/>
            <w:vAlign w:val="center"/>
          </w:tcPr>
          <w:p>
            <w:pPr>
              <w:pStyle w:val="12"/>
            </w:pPr>
            <w:r>
              <w:t>6.59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1.21</w:t>
            </w:r>
          </w:p>
        </w:tc>
        <w:tc>
          <w:tcPr>
            <w:tcW w:w="2551" w:type="dxa"/>
            <w:vAlign w:val="center"/>
          </w:tcPr>
          <w:p>
            <w:pPr>
              <w:pStyle w:val="12"/>
            </w:pPr>
          </w:p>
        </w:tc>
        <w:tc>
          <w:tcPr>
            <w:tcW w:w="2551" w:type="dxa"/>
            <w:vAlign w:val="center"/>
          </w:tcPr>
          <w:p>
            <w:pPr>
              <w:pStyle w:val="12"/>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0.58</w:t>
            </w:r>
          </w:p>
        </w:tc>
        <w:tc>
          <w:tcPr>
            <w:tcW w:w="2551" w:type="dxa"/>
            <w:vAlign w:val="center"/>
          </w:tcPr>
          <w:p>
            <w:pPr>
              <w:pStyle w:val="12"/>
            </w:pPr>
          </w:p>
        </w:tc>
        <w:tc>
          <w:tcPr>
            <w:tcW w:w="2551" w:type="dxa"/>
            <w:vAlign w:val="center"/>
          </w:tcPr>
          <w:p>
            <w:pPr>
              <w:pStyle w:val="12"/>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0.63</w:t>
            </w:r>
          </w:p>
        </w:tc>
        <w:tc>
          <w:tcPr>
            <w:tcW w:w="2551" w:type="dxa"/>
            <w:vAlign w:val="center"/>
          </w:tcPr>
          <w:p>
            <w:pPr>
              <w:pStyle w:val="12"/>
            </w:pPr>
          </w:p>
        </w:tc>
        <w:tc>
          <w:tcPr>
            <w:tcW w:w="2551" w:type="dxa"/>
            <w:vAlign w:val="center"/>
          </w:tcPr>
          <w:p>
            <w:pPr>
              <w:pStyle w:val="12"/>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43.01</w:t>
            </w:r>
          </w:p>
        </w:tc>
        <w:tc>
          <w:tcPr>
            <w:tcW w:w="2551" w:type="dxa"/>
            <w:vAlign w:val="center"/>
          </w:tcPr>
          <w:p>
            <w:pPr>
              <w:pStyle w:val="12"/>
            </w:pPr>
            <w:r>
              <w:t>43.01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42.29</w:t>
            </w:r>
          </w:p>
        </w:tc>
        <w:tc>
          <w:tcPr>
            <w:tcW w:w="2551" w:type="dxa"/>
            <w:vAlign w:val="center"/>
          </w:tcPr>
          <w:p>
            <w:pPr>
              <w:pStyle w:val="12"/>
            </w:pPr>
            <w:r>
              <w:t>42.29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0.73</w:t>
            </w:r>
          </w:p>
        </w:tc>
        <w:tc>
          <w:tcPr>
            <w:tcW w:w="2551" w:type="dxa"/>
            <w:vAlign w:val="center"/>
          </w:tcPr>
          <w:p>
            <w:pPr>
              <w:pStyle w:val="12"/>
            </w:pPr>
            <w:r>
              <w:t>0.73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711保定市徐水区总工会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711保定市徐水区总工会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711保定市徐水区总工会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保定市徐水区总工会2024年部门预算信息公开情况说明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保定市徐水区总工会2024年部门预算信息公开情况说明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按照《中华人民共和国预算法》、《地方预决算公开操作规程》和《关于进一步推进预算公开工作的实施意见》规定，现将保定市徐水区总工会2024年部门预算公开如下：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（一）根据党的基本理论、基本路线、基本纲领和工运方针，围绕党和全区工作大局，贯彻执行中国工会全国代表大会和省县工会代表大会确定的方针任务和作出的决议。</w:t>
      </w:r>
    </w:p>
    <w:p>
      <w:pPr>
        <w:pStyle w:val="18"/>
      </w:pPr>
      <w:r>
        <w:t>（二）依照法律和《中国工会章程》，组织和指导全省各级工会坚定不移的落实党的全心全意依靠工人阶级根本指导方针，进一步突出和履行维护职能。</w:t>
      </w:r>
    </w:p>
    <w:p>
      <w:pPr>
        <w:pStyle w:val="18"/>
      </w:pPr>
      <w:r>
        <w:t>（三）围绕职工合法权益的重大问题进行调查研究，向区委、区政府和市总工会反映职工群众的思想、愿望和要求，提出意见和建议；参与涉及职工切身利益的有关地方性法规和政策、措施、制度的拟定；参与职工重大伤亡事故的调查处理。</w:t>
      </w:r>
    </w:p>
    <w:p>
      <w:pPr>
        <w:pStyle w:val="18"/>
      </w:pPr>
      <w:r>
        <w:t>（四）负责工会理论政策研究；研究拟定工会的组织制度和民主制度，监督检查《中国工会章程》的贯彻执行；研究指导全区各级工会自身改革和建设，指导全区各级组织职工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w:t>
      </w:r>
    </w:p>
    <w:p>
      <w:pPr>
        <w:pStyle w:val="18"/>
      </w:pPr>
      <w:r>
        <w:t>（五）协助区政府有关部门和直属基层管理本级工会的领导十部；监督、检查县总机关和所属单位党员干部廉政建设情况；研究制定区以下工会干部的管理制度和培训规划，负责各级工会和大型企事业单位工会领导干部的培训工作。</w:t>
      </w:r>
    </w:p>
    <w:p>
      <w:pPr>
        <w:pStyle w:val="18"/>
      </w:pPr>
      <w:r>
        <w:t>（六）协助区政府做好区级、市级、省级及全国劳模的推荐、评选、管理工作，负责全国和省“五一”奖章、奖状获得者的推荐、评选和管理工作。</w:t>
      </w:r>
    </w:p>
    <w:p>
      <w:pPr>
        <w:pStyle w:val="18"/>
      </w:pPr>
      <w:r>
        <w:t>（七）负责工会经费和工会资产的管理、审查、审计工作；研究制定工会组织兴办职工劳动福利事业的有关制度和规定，负责对工会兴办的职工劳动福利事业的指导、协调工作。</w:t>
      </w:r>
    </w:p>
    <w:p>
      <w:pPr>
        <w:pStyle w:val="18"/>
      </w:pPr>
      <w:r>
        <w:t>（八）承担区委、区政府及市总工会交办的其他事项。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保定市徐水区总工会本级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（一）收入说明</w:t>
      </w:r>
    </w:p>
    <w:p>
      <w:pPr>
        <w:pStyle w:val="19"/>
      </w:pPr>
      <w:r>
        <w:t>反映本部门当年全部收入。2024年预算收入69.21万元，其中：一般公共预算收入69.21万元，基金预算收入0万元，国有资本经营预算收入0万元，财政专户核拨收入0万元，单位资金收入0万元，上年结转结余0万元。</w:t>
      </w:r>
    </w:p>
    <w:p>
      <w:pPr>
        <w:pStyle w:val="19"/>
        <w:rPr>
          <w:rFonts w:hint="default" w:eastAsia="方正仿宋_GBK"/>
          <w:lang w:val="en-US" w:eastAsia="zh-CN"/>
        </w:rPr>
      </w:pPr>
      <w:r>
        <w:t>（二）</w:t>
      </w:r>
      <w:r>
        <w:rPr>
          <w:rFonts w:hint="eastAsia"/>
          <w:lang w:val="en-US" w:eastAsia="zh-CN"/>
        </w:rPr>
        <w:t>支出说明</w:t>
      </w:r>
    </w:p>
    <w:p>
      <w:pPr>
        <w:pStyle w:val="19"/>
      </w:pPr>
      <w:r>
        <w:t>收支预算总表支出栏、基本支出表、项目支出表按经济分类和支出功能分类科目编制，反映保定市徐水区总工会年度部门预算中支出预算的总体情况。2024年支出预算 69.21万元，其中基本支出65.99万元，包括人员经费 64.78万元和日常公用经费1.21万元；项目支出3.22万元，主要为市级劳动模范慰问金、提前下达2024年困难职工及劳模帮扶救助专项资金等。</w:t>
      </w:r>
    </w:p>
    <w:p>
      <w:pPr>
        <w:pStyle w:val="19"/>
      </w:pPr>
      <w:r>
        <w:t>（三）比上年增减情况</w:t>
      </w:r>
    </w:p>
    <w:p>
      <w:pPr>
        <w:pStyle w:val="19"/>
      </w:pPr>
      <w:r>
        <w:t>本年度预算收支安排69.21万元，较上年增加5.07万元。其中:基本支出增加4.48万元，主要原因是正常增减变动；项目支出增加0.58万元，主要原因是劳模人数增加。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2024年我部门机关运行经费安排0.58万元，其中办公费0万元，邮电费0万元，工会经费、福利费0.58万元，公务用车运行维护费0万元，其他支出0万元。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万元，其中因公出国（境）费0万元；公务用车购置及运维费0万元（其中：公务用车购置费为0万元，公务用车运维费0万元)；公务接待费0万元。与2023年相比增加/减少0万元，增加/减少的主要原因是：我单位不涉及“三公” 经费预算。</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四个意识”，坚定“四个自信”，做到“两个维护”，坚定不移听党话、跟党走。</w:t>
      </w:r>
    </w:p>
    <w:p>
      <w:pPr>
        <w:pStyle w:val="22"/>
      </w:pPr>
      <w:r>
        <w:t>2.依据《中华人民共和国工会法》和《中国工会章程》，认真履行工会参与、维护、建设、教育的基本工作职能，贯彻执行全国、全省和全市工会代表大会及区总工会常委会确定的方针、任务和作出的决议。团结带领全区各级工会为全力推动京津保地区率先联动发展建功立业。</w:t>
      </w:r>
    </w:p>
    <w:p>
      <w:pPr>
        <w:pStyle w:val="22"/>
      </w:pPr>
      <w:r>
        <w:t>3.服务全区工作大局，紧紧围绕区委、区政府中心工作，组织开展劳动和技能竞赛、技术创新活动，选树金牌工人、能工巧匠。开展劳动保护工作。做好市及市以上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w:t>
      </w:r>
    </w:p>
    <w:p>
      <w:pPr>
        <w:pStyle w:val="22"/>
      </w:pPr>
      <w:r>
        <w:t>4.依法推进全区机关和企事业单位普遍建立工会组织，指导全区基层工会加强规范化建设。切实为工会会员服务，开展对困难职工送温暖、技能培训、医疗救助、创业就业扶持等精准帮扶，加强对农民工的组织引导和维权服务。</w:t>
      </w:r>
    </w:p>
    <w:p>
      <w:pPr>
        <w:pStyle w:val="22"/>
      </w:pPr>
      <w:r>
        <w:t>5.依法推进企事业单位普遍建立以职工代表大会为基本形式的民主管理制度，推动建立平等协商和集体合同制度，依法参加企业职工伤亡事故调查，及时了解掌握并向区委、区政府反映职工思想动态、愿望和诉求，参与涉及职工利益有关法律法规的制定、监督和执行，维护职工的经济利益、民主权利和生命健康权益，开展防范抵御等有关工作。</w:t>
      </w:r>
    </w:p>
    <w:p>
      <w:pPr>
        <w:pStyle w:val="22"/>
      </w:pPr>
      <w:r>
        <w:t>6.研究制定全区工会的组织领导体制，协助区党委管理基层工会领导干部，协助区有关局（办、企业）党委（党组）管理产业工会和直属基层工会的领导干部。研究制定全区工会干部管理制度和培训规划，负责区总机关和直属单位领导班子和干部队伍建设，组织全区工会干部教育培训工作。</w:t>
      </w:r>
    </w:p>
    <w:p>
      <w:pPr>
        <w:pStyle w:val="22"/>
      </w:pPr>
      <w:r>
        <w:t>7.管理使用工会经费和工会资产，开展审查审计监督。广泛发展本区工会与各工会、产业工会的友好关系。</w:t>
      </w:r>
    </w:p>
    <w:p>
      <w:pPr>
        <w:pStyle w:val="22"/>
      </w:pPr>
      <w:r>
        <w:t>8.承担区委、区政府及省、市总工会交办的其他工作。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1.提高职工代表大会制度和联席会议制度的规范化和有效性。</w:t>
      </w:r>
    </w:p>
    <w:p>
      <w:pPr>
        <w:pStyle w:val="23"/>
      </w:pPr>
      <w:r>
        <w:t>2.维护好以工资为核心的各项劳动经济权益，让广大职工共享经济发展成果，全力维护职工队伍和谐稳定。</w:t>
      </w:r>
    </w:p>
    <w:p>
      <w:pPr>
        <w:pStyle w:val="23"/>
      </w:pPr>
      <w:r>
        <w:t>3.加强和改进劳动模范管理和服务工作，有效解决或缓解困难省劳模的生活状况。</w:t>
      </w:r>
    </w:p>
    <w:p>
      <w:pPr>
        <w:pStyle w:val="23"/>
      </w:pPr>
      <w:r>
        <w:t>4.广大职工为全区科学发展、绿色崛起大局所作的贡献进一步凸显；广大职工在创新型企业建设中的作用进一步增强；广大职工技术技能素质进一步提升。</w:t>
      </w:r>
    </w:p>
    <w:p>
      <w:pPr>
        <w:pStyle w:val="23"/>
      </w:pPr>
      <w:r>
        <w:t>5.切实提高工会综合事务管理水平，保障单位的正常运转。</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围绕职工合法权益的重大问题进行调研，提出意见和建议；参与调查处理职工重大伤亡事故；研究和推动基层工会建立集体合同制度、工资集体协商制度和监督保证机制；参与指导劳动合同签订工作；协助管理各乡（镇）及区直部门工会领导干部。</w:t>
      </w:r>
    </w:p>
    <w:p>
      <w:pPr>
        <w:pStyle w:val="24"/>
      </w:pPr>
      <w:r>
        <w:t>2.负责对工会兴办职工劳动福利事业的指导协调；指导全区职工开展以职工代表大会为基本制度的民主选举、民主决策、民主管理和民主监督工作。承担职责范围内的职工安全生产培训；对在档管理的困难职工开展帮扶救助。</w:t>
      </w:r>
    </w:p>
    <w:p>
      <w:pPr>
        <w:pStyle w:val="24"/>
      </w:pPr>
      <w:r>
        <w:t>3.协助区政府做好省、市及全国劳模的推荐、评选、管理工作，负责区级劳模的管理工作；负责区“五一”奖章、奖状获得者的评选表彰和区“五一”奖章、奖状获得者的管理工作。</w:t>
      </w:r>
    </w:p>
    <w:p>
      <w:pPr>
        <w:pStyle w:val="24"/>
      </w:pPr>
      <w:r>
        <w:t>4.指导基层工会开展群众性经济技术创新活动以及劳动竞赛、岗位练兵和技能比赛等群众性活动。</w:t>
      </w:r>
    </w:p>
    <w:p>
      <w:pPr>
        <w:pStyle w:val="24"/>
        <w:sectPr>
          <w:pgSz w:w="16840" w:h="11900" w:orient="landscape"/>
          <w:pgMar w:top="1361" w:right="1020" w:bottom="1361" w:left="1020" w:header="720" w:footer="720" w:gutter="0"/>
          <w:cols w:space="720" w:num="1"/>
        </w:sectPr>
      </w:pPr>
      <w:r>
        <w:t>5.研究指导全区工会自身改革和建设；负责工会干部管理制度和培训规划制定以及培训工作；承担区委、区政府及全国总工会交办的其他事项；监督检查工会党员干部廉政建设情况；负责工会经费和工会资产的管理、审查、审计工作。</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1、市级劳动模范慰问金绩效目标表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13062524P00001510699M</w:t>
            </w:r>
          </w:p>
        </w:tc>
        <w:tc>
          <w:tcPr>
            <w:tcW w:w="2835" w:type="dxa"/>
            <w:vAlign w:val="center"/>
          </w:tcPr>
          <w:p>
            <w:pPr>
              <w:pStyle w:val="11"/>
            </w:pPr>
            <w:r>
              <w:t>项目名称</w:t>
            </w:r>
          </w:p>
        </w:tc>
        <w:tc>
          <w:tcPr>
            <w:tcW w:w="6094" w:type="dxa"/>
            <w:gridSpan w:val="3"/>
            <w:vAlign w:val="center"/>
          </w:tcPr>
          <w:p>
            <w:pPr>
              <w:pStyle w:val="13"/>
            </w:pPr>
            <w:r>
              <w:t>市级劳动模范慰问金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2.15</w:t>
            </w:r>
          </w:p>
        </w:tc>
        <w:tc>
          <w:tcPr>
            <w:tcW w:w="2835" w:type="dxa"/>
            <w:vAlign w:val="center"/>
          </w:tcPr>
          <w:p>
            <w:pPr>
              <w:pStyle w:val="11"/>
            </w:pPr>
            <w:r>
              <w:t>其中：财政    资金</w:t>
            </w:r>
          </w:p>
        </w:tc>
        <w:tc>
          <w:tcPr>
            <w:tcW w:w="2551" w:type="dxa"/>
            <w:vAlign w:val="center"/>
          </w:tcPr>
          <w:p>
            <w:pPr>
              <w:pStyle w:val="13"/>
            </w:pPr>
            <w:r>
              <w:t>2.15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市级劳模慰问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1.本项目慰问市级劳动模范共计43人，体现党和政府对广大劳模的关心和爱护，营造尊重劳模、学习劳模、争当劳模的深厚氛围。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覆盖劳模人数</w:t>
            </w:r>
          </w:p>
        </w:tc>
        <w:tc>
          <w:tcPr>
            <w:tcW w:w="5386" w:type="dxa"/>
            <w:vAlign w:val="center"/>
          </w:tcPr>
          <w:p>
            <w:pPr>
              <w:pStyle w:val="13"/>
            </w:pPr>
            <w:r>
              <w:t>慰问金发放覆盖劳模人数</w:t>
            </w:r>
          </w:p>
        </w:tc>
        <w:tc>
          <w:tcPr>
            <w:tcW w:w="2268" w:type="dxa"/>
            <w:vAlign w:val="center"/>
          </w:tcPr>
          <w:p>
            <w:pPr>
              <w:pStyle w:val="13"/>
            </w:pPr>
            <w:r>
              <w:t>43人</w:t>
            </w:r>
          </w:p>
        </w:tc>
        <w:tc>
          <w:tcPr>
            <w:tcW w:w="1276" w:type="dxa"/>
            <w:vAlign w:val="center"/>
          </w:tcPr>
          <w:p>
            <w:pPr>
              <w:pStyle w:val="13"/>
            </w:pPr>
            <w:r>
              <w:t>劳模认定文件汇总表及发放表</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慰问金发放符合率</w:t>
            </w:r>
          </w:p>
        </w:tc>
        <w:tc>
          <w:tcPr>
            <w:tcW w:w="5386" w:type="dxa"/>
            <w:vAlign w:val="center"/>
          </w:tcPr>
          <w:p>
            <w:pPr>
              <w:pStyle w:val="13"/>
            </w:pPr>
            <w:r>
              <w:t>发放慰问金人员资质符合情况</w:t>
            </w:r>
          </w:p>
        </w:tc>
        <w:tc>
          <w:tcPr>
            <w:tcW w:w="2268" w:type="dxa"/>
            <w:vAlign w:val="center"/>
          </w:tcPr>
          <w:p>
            <w:pPr>
              <w:pStyle w:val="13"/>
            </w:pPr>
            <w:r>
              <w:t>100%</w:t>
            </w:r>
          </w:p>
        </w:tc>
        <w:tc>
          <w:tcPr>
            <w:tcW w:w="1276" w:type="dxa"/>
            <w:vAlign w:val="center"/>
          </w:tcPr>
          <w:p>
            <w:pPr>
              <w:pStyle w:val="13"/>
            </w:pPr>
            <w:r>
              <w:t>劳模资质认定文件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劳模慰问金按时发放率</w:t>
            </w:r>
          </w:p>
        </w:tc>
        <w:tc>
          <w:tcPr>
            <w:tcW w:w="5386" w:type="dxa"/>
            <w:vAlign w:val="center"/>
          </w:tcPr>
          <w:p>
            <w:pPr>
              <w:pStyle w:val="13"/>
            </w:pPr>
            <w:r>
              <w:t>按时发放率100%</w:t>
            </w:r>
          </w:p>
        </w:tc>
        <w:tc>
          <w:tcPr>
            <w:tcW w:w="2268" w:type="dxa"/>
            <w:vAlign w:val="center"/>
          </w:tcPr>
          <w:p>
            <w:pPr>
              <w:pStyle w:val="13"/>
            </w:pPr>
            <w:r>
              <w:t>100%</w:t>
            </w:r>
          </w:p>
        </w:tc>
        <w:tc>
          <w:tcPr>
            <w:tcW w:w="1276" w:type="dxa"/>
            <w:vAlign w:val="center"/>
          </w:tcPr>
          <w:p>
            <w:pPr>
              <w:pStyle w:val="13"/>
            </w:pPr>
            <w:r>
              <w:t>资金支付计划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劳模慰问金发放标准</w:t>
            </w:r>
          </w:p>
        </w:tc>
        <w:tc>
          <w:tcPr>
            <w:tcW w:w="5386" w:type="dxa"/>
            <w:vAlign w:val="center"/>
          </w:tcPr>
          <w:p>
            <w:pPr>
              <w:pStyle w:val="13"/>
            </w:pPr>
            <w:r>
              <w:t>劳模慰问金发放标准</w:t>
            </w:r>
          </w:p>
        </w:tc>
        <w:tc>
          <w:tcPr>
            <w:tcW w:w="2268" w:type="dxa"/>
            <w:vAlign w:val="center"/>
          </w:tcPr>
          <w:p>
            <w:pPr>
              <w:pStyle w:val="13"/>
            </w:pPr>
            <w:r>
              <w:t>500元/人</w:t>
            </w:r>
          </w:p>
        </w:tc>
        <w:tc>
          <w:tcPr>
            <w:tcW w:w="1276" w:type="dxa"/>
            <w:vAlign w:val="center"/>
          </w:tcPr>
          <w:p>
            <w:pPr>
              <w:pStyle w:val="13"/>
            </w:pPr>
            <w:r>
              <w:t>劳模认定文件及文件要求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提高学习劳模的氛围</w:t>
            </w:r>
          </w:p>
        </w:tc>
        <w:tc>
          <w:tcPr>
            <w:tcW w:w="5386" w:type="dxa"/>
            <w:vAlign w:val="center"/>
          </w:tcPr>
          <w:p>
            <w:pPr>
              <w:pStyle w:val="13"/>
            </w:pPr>
            <w:r>
              <w:t>在区域范围内提高学习劳模的活动</w:t>
            </w:r>
          </w:p>
        </w:tc>
        <w:tc>
          <w:tcPr>
            <w:tcW w:w="2268" w:type="dxa"/>
            <w:vAlign w:val="center"/>
          </w:tcPr>
          <w:p>
            <w:pPr>
              <w:pStyle w:val="13"/>
            </w:pPr>
            <w:r>
              <w:t>≥90%</w:t>
            </w:r>
          </w:p>
        </w:tc>
        <w:tc>
          <w:tcPr>
            <w:tcW w:w="1276" w:type="dxa"/>
            <w:vAlign w:val="center"/>
          </w:tcPr>
          <w:p>
            <w:pPr>
              <w:pStyle w:val="13"/>
            </w:pPr>
            <w:r>
              <w:t>社会活动调查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劳模满意度</w:t>
            </w:r>
          </w:p>
        </w:tc>
        <w:tc>
          <w:tcPr>
            <w:tcW w:w="5386" w:type="dxa"/>
            <w:vAlign w:val="center"/>
          </w:tcPr>
          <w:p>
            <w:pPr>
              <w:pStyle w:val="13"/>
            </w:pPr>
            <w:r>
              <w:t>表示满意的劳模人数与被调查的劳模人数</w:t>
            </w:r>
          </w:p>
        </w:tc>
        <w:tc>
          <w:tcPr>
            <w:tcW w:w="2268" w:type="dxa"/>
            <w:vAlign w:val="center"/>
          </w:tcPr>
          <w:p>
            <w:pPr>
              <w:pStyle w:val="13"/>
            </w:pPr>
            <w:r>
              <w:t>100%</w:t>
            </w:r>
          </w:p>
        </w:tc>
        <w:tc>
          <w:tcPr>
            <w:tcW w:w="1276" w:type="dxa"/>
            <w:vAlign w:val="center"/>
          </w:tcPr>
          <w:p>
            <w:pPr>
              <w:pStyle w:val="13"/>
            </w:pPr>
            <w:r>
              <w:t>满意度调查问卷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2、提前下达2024年困难职工及劳模帮扶救助专项资金绩效目标表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13062524P00001710126L</w:t>
            </w:r>
          </w:p>
        </w:tc>
        <w:tc>
          <w:tcPr>
            <w:tcW w:w="2835" w:type="dxa"/>
            <w:vAlign w:val="center"/>
          </w:tcPr>
          <w:p>
            <w:pPr>
              <w:pStyle w:val="11"/>
            </w:pPr>
            <w:r>
              <w:t>项目名称</w:t>
            </w:r>
          </w:p>
        </w:tc>
        <w:tc>
          <w:tcPr>
            <w:tcW w:w="6094" w:type="dxa"/>
            <w:gridSpan w:val="3"/>
            <w:vAlign w:val="center"/>
          </w:tcPr>
          <w:p>
            <w:pPr>
              <w:pStyle w:val="13"/>
            </w:pPr>
            <w:r>
              <w:t>提前下达2024年困难职工及劳模帮扶救助专项资金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1.07</w:t>
            </w:r>
          </w:p>
        </w:tc>
        <w:tc>
          <w:tcPr>
            <w:tcW w:w="2835" w:type="dxa"/>
            <w:vAlign w:val="center"/>
          </w:tcPr>
          <w:p>
            <w:pPr>
              <w:pStyle w:val="11"/>
            </w:pPr>
            <w:r>
              <w:t>其中：财政    资金</w:t>
            </w:r>
          </w:p>
        </w:tc>
        <w:tc>
          <w:tcPr>
            <w:tcW w:w="2551" w:type="dxa"/>
            <w:vAlign w:val="center"/>
          </w:tcPr>
          <w:p>
            <w:pPr>
              <w:pStyle w:val="13"/>
            </w:pPr>
            <w:r>
              <w:t>1.07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2024年困难职工及劳模帮扶救助专项资金。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1.我单位包含困难职工1人，并积极帮助困难职工解困脱困，提升困难职工生活品质。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专项资金发放人数</w:t>
            </w:r>
          </w:p>
        </w:tc>
        <w:tc>
          <w:tcPr>
            <w:tcW w:w="5386" w:type="dxa"/>
            <w:vAlign w:val="center"/>
          </w:tcPr>
          <w:p>
            <w:pPr>
              <w:pStyle w:val="13"/>
            </w:pPr>
            <w:r>
              <w:t>专项资金发放人数</w:t>
            </w:r>
          </w:p>
        </w:tc>
        <w:tc>
          <w:tcPr>
            <w:tcW w:w="2268" w:type="dxa"/>
            <w:vAlign w:val="center"/>
          </w:tcPr>
          <w:p>
            <w:pPr>
              <w:pStyle w:val="13"/>
            </w:pPr>
            <w:r>
              <w:t>1人</w:t>
            </w:r>
          </w:p>
        </w:tc>
        <w:tc>
          <w:tcPr>
            <w:tcW w:w="1276" w:type="dxa"/>
            <w:vAlign w:val="center"/>
          </w:tcPr>
          <w:p>
            <w:pPr>
              <w:pStyle w:val="13"/>
            </w:pPr>
            <w:r>
              <w:t>提前下达2024年困难职工及劳模帮扶救助专项资金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专项资金发放标准</w:t>
            </w:r>
          </w:p>
        </w:tc>
        <w:tc>
          <w:tcPr>
            <w:tcW w:w="5386" w:type="dxa"/>
            <w:vAlign w:val="center"/>
          </w:tcPr>
          <w:p>
            <w:pPr>
              <w:pStyle w:val="13"/>
            </w:pPr>
            <w:r>
              <w:t>专项资金发放标准</w:t>
            </w:r>
          </w:p>
        </w:tc>
        <w:tc>
          <w:tcPr>
            <w:tcW w:w="2268" w:type="dxa"/>
            <w:vAlign w:val="center"/>
          </w:tcPr>
          <w:p>
            <w:pPr>
              <w:pStyle w:val="13"/>
            </w:pPr>
            <w:r>
              <w:t>10700元</w:t>
            </w:r>
          </w:p>
        </w:tc>
        <w:tc>
          <w:tcPr>
            <w:tcW w:w="1276" w:type="dxa"/>
            <w:vAlign w:val="center"/>
          </w:tcPr>
          <w:p>
            <w:pPr>
              <w:pStyle w:val="13"/>
            </w:pPr>
            <w:r>
              <w:t>提前下达2024年困难职工及劳模帮扶救助专项资金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专项资金发放符合率</w:t>
            </w:r>
          </w:p>
        </w:tc>
        <w:tc>
          <w:tcPr>
            <w:tcW w:w="5386" w:type="dxa"/>
            <w:vAlign w:val="center"/>
          </w:tcPr>
          <w:p>
            <w:pPr>
              <w:pStyle w:val="13"/>
            </w:pPr>
            <w:r>
              <w:t>发放专项资金人员资质符合情况</w:t>
            </w:r>
          </w:p>
        </w:tc>
        <w:tc>
          <w:tcPr>
            <w:tcW w:w="2268" w:type="dxa"/>
            <w:vAlign w:val="center"/>
          </w:tcPr>
          <w:p>
            <w:pPr>
              <w:pStyle w:val="13"/>
            </w:pPr>
            <w:r>
              <w:t>100%</w:t>
            </w:r>
          </w:p>
        </w:tc>
        <w:tc>
          <w:tcPr>
            <w:tcW w:w="1276" w:type="dxa"/>
            <w:vAlign w:val="center"/>
          </w:tcPr>
          <w:p>
            <w:pPr>
              <w:pStyle w:val="13"/>
            </w:pPr>
            <w:r>
              <w:t>提前下达2024年困难职工及劳模帮扶救助专项资金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专项资金按时发放率</w:t>
            </w:r>
          </w:p>
        </w:tc>
        <w:tc>
          <w:tcPr>
            <w:tcW w:w="5386" w:type="dxa"/>
            <w:vAlign w:val="center"/>
          </w:tcPr>
          <w:p>
            <w:pPr>
              <w:pStyle w:val="13"/>
            </w:pPr>
            <w:r>
              <w:t>按时发放率100%</w:t>
            </w:r>
          </w:p>
        </w:tc>
        <w:tc>
          <w:tcPr>
            <w:tcW w:w="2268" w:type="dxa"/>
            <w:vAlign w:val="center"/>
          </w:tcPr>
          <w:p>
            <w:pPr>
              <w:pStyle w:val="13"/>
            </w:pPr>
            <w:r>
              <w:t>100%</w:t>
            </w:r>
          </w:p>
        </w:tc>
        <w:tc>
          <w:tcPr>
            <w:tcW w:w="1276" w:type="dxa"/>
            <w:vAlign w:val="center"/>
          </w:tcPr>
          <w:p>
            <w:pPr>
              <w:pStyle w:val="13"/>
            </w:pPr>
            <w:r>
              <w:t>提前下达2024年困难职工及劳模帮扶救助专项资金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提高困难职工及劳模的学习氛围</w:t>
            </w:r>
          </w:p>
        </w:tc>
        <w:tc>
          <w:tcPr>
            <w:tcW w:w="5386" w:type="dxa"/>
            <w:vAlign w:val="center"/>
          </w:tcPr>
          <w:p>
            <w:pPr>
              <w:pStyle w:val="13"/>
            </w:pPr>
            <w:r>
              <w:t>在区域范围内提高学习劳模的活动</w:t>
            </w:r>
          </w:p>
        </w:tc>
        <w:tc>
          <w:tcPr>
            <w:tcW w:w="2268" w:type="dxa"/>
            <w:vAlign w:val="center"/>
          </w:tcPr>
          <w:p>
            <w:pPr>
              <w:pStyle w:val="13"/>
            </w:pPr>
            <w:r>
              <w:t>≥90%</w:t>
            </w:r>
          </w:p>
        </w:tc>
        <w:tc>
          <w:tcPr>
            <w:tcW w:w="1276" w:type="dxa"/>
            <w:vAlign w:val="center"/>
          </w:tcPr>
          <w:p>
            <w:pPr>
              <w:pStyle w:val="13"/>
            </w:pPr>
            <w:r>
              <w:t>提前下达2024年困难职工及劳模帮扶救助专项资金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困难职工及劳模满意度</w:t>
            </w:r>
          </w:p>
        </w:tc>
        <w:tc>
          <w:tcPr>
            <w:tcW w:w="5386" w:type="dxa"/>
            <w:vAlign w:val="center"/>
          </w:tcPr>
          <w:p>
            <w:pPr>
              <w:pStyle w:val="13"/>
            </w:pPr>
            <w:r>
              <w:t>表示满意的困难职工及劳模人数与被调查的困难职工及劳模人数</w:t>
            </w:r>
          </w:p>
        </w:tc>
        <w:tc>
          <w:tcPr>
            <w:tcW w:w="2268" w:type="dxa"/>
            <w:vAlign w:val="center"/>
          </w:tcPr>
          <w:p>
            <w:pPr>
              <w:pStyle w:val="13"/>
            </w:pPr>
            <w:r>
              <w:t>100%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711保定市徐水区总工会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保定市徐水区总工会（含所属单位）上年末固定资产金额为0.00万元（详见下表）。本年度拟购置固定资产总额为0.00万元，已按要求列入政府采购预算，详见政府采购预算表。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711保定市徐水区总工会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MmIxYWJkODNhYmEwMzRiM2Y2ZTRiM2ZmYThmNTYifQ=="/>
  </w:docVars>
  <w:rsids>
    <w:rsidRoot w:val="00000000"/>
    <w:rsid w:val="14F11CD2"/>
    <w:rsid w:val="28CD1B01"/>
    <w:rsid w:val="3A090B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2024-02-26T14:01:34Z</dcterms:created>
  <dcterms:modified xsi:type="dcterms:W3CDTF">2024-02-26T06:01:34Z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2024-02-26T14:01:34Z</dcterms:created>
  <dcterms:modified xsi:type="dcterms:W3CDTF">2024-02-26T06:01:34Z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2024-02-26T14:01:34Z</dcterms:created>
  <dcterms:modified xsi:type="dcterms:W3CDTF">2024-02-26T06:01:34Z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2024-02-26T14:01:34Z</dcterms:created>
  <dcterms:modified xsi:type="dcterms:W3CDTF">2024-02-26T06:01:34Z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2024-02-26T14:01:35Z</dcterms:created>
  <dcterms:modified xsi:type="dcterms:W3CDTF">2024-02-26T06:01:35Z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2024-02-26T14:01:34Z</dcterms:created>
  <dcterms:modified xsi:type="dcterms:W3CDTF">2024-02-26T06:01:34Z</dcterms:modified>
</cp:coreProperties>
</file>

<file path=customXml/itemProps1.xml><?xml version="1.0" encoding="utf-8"?>
<ds:datastoreItem xmlns:ds="http://schemas.openxmlformats.org/officeDocument/2006/customXml" ds:itemID="{6c704c43-f634-4d65-8e94-dadb39613f75}">
  <ds:schemaRefs/>
</ds:datastoreItem>
</file>

<file path=customXml/itemProps10.xml><?xml version="1.0" encoding="utf-8"?>
<ds:datastoreItem xmlns:ds="http://schemas.openxmlformats.org/officeDocument/2006/customXml" ds:itemID="{047adde6-8c2c-4fd0-9a25-546170489c5b}">
  <ds:schemaRefs/>
</ds:datastoreItem>
</file>

<file path=customXml/itemProps11.xml><?xml version="1.0" encoding="utf-8"?>
<ds:datastoreItem xmlns:ds="http://schemas.openxmlformats.org/officeDocument/2006/customXml" ds:itemID="{0e45fd33-4ecd-492b-8d33-ecee087f8ee6}">
  <ds:schemaRefs/>
</ds:datastoreItem>
</file>

<file path=customXml/itemProps12.xml><?xml version="1.0" encoding="utf-8"?>
<ds:datastoreItem xmlns:ds="http://schemas.openxmlformats.org/officeDocument/2006/customXml" ds:itemID="{f7bd8765-555d-4ed2-82a1-0523e4ccf63b}">
  <ds:schemaRefs/>
</ds:datastoreItem>
</file>

<file path=customXml/itemProps2.xml><?xml version="1.0" encoding="utf-8"?>
<ds:datastoreItem xmlns:ds="http://schemas.openxmlformats.org/officeDocument/2006/customXml" ds:itemID="{7900fa98-970d-499b-9e22-27455c380eac}">
  <ds:schemaRefs/>
</ds:datastoreItem>
</file>

<file path=customXml/itemProps3.xml><?xml version="1.0" encoding="utf-8"?>
<ds:datastoreItem xmlns:ds="http://schemas.openxmlformats.org/officeDocument/2006/customXml" ds:itemID="{e8ea9ced-8b08-48d3-8d14-de36b64483c0}">
  <ds:schemaRefs/>
</ds:datastoreItem>
</file>

<file path=customXml/itemProps4.xml><?xml version="1.0" encoding="utf-8"?>
<ds:datastoreItem xmlns:ds="http://schemas.openxmlformats.org/officeDocument/2006/customXml" ds:itemID="{46c27aee-fbda-47a3-b5c3-891a703a7d98}">
  <ds:schemaRefs/>
</ds:datastoreItem>
</file>

<file path=customXml/itemProps5.xml><?xml version="1.0" encoding="utf-8"?>
<ds:datastoreItem xmlns:ds="http://schemas.openxmlformats.org/officeDocument/2006/customXml" ds:itemID="{ad35761c-6ace-44ac-82ce-5613271dc10c}">
  <ds:schemaRefs/>
</ds:datastoreItem>
</file>

<file path=customXml/itemProps6.xml><?xml version="1.0" encoding="utf-8"?>
<ds:datastoreItem xmlns:ds="http://schemas.openxmlformats.org/officeDocument/2006/customXml" ds:itemID="{7b4dfba1-9be3-4970-97a4-845fcdf56c23}">
  <ds:schemaRefs/>
</ds:datastoreItem>
</file>

<file path=customXml/itemProps7.xml><?xml version="1.0" encoding="utf-8"?>
<ds:datastoreItem xmlns:ds="http://schemas.openxmlformats.org/officeDocument/2006/customXml" ds:itemID="{1228ae4d-2004-47c4-99a7-b62a5e146030}">
  <ds:schemaRefs/>
</ds:datastoreItem>
</file>

<file path=customXml/itemProps8.xml><?xml version="1.0" encoding="utf-8"?>
<ds:datastoreItem xmlns:ds="http://schemas.openxmlformats.org/officeDocument/2006/customXml" ds:itemID="{7903cee7-77a2-414c-ab70-c2038585035d}">
  <ds:schemaRefs/>
</ds:datastoreItem>
</file>

<file path=customXml/itemProps9.xml><?xml version="1.0" encoding="utf-8"?>
<ds:datastoreItem xmlns:ds="http://schemas.openxmlformats.org/officeDocument/2006/customXml" ds:itemID="{47d44901-2f76-4ba4-b0f2-de711c03954b}">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2024-02-26T14:01:00Z</dcterms:created>
  <dc:creator>Administrator</dc:creator>
  <cp:lastModifiedBy>BIKINI</cp:lastModifiedBy>
  <dcterms:modified xsi:type="dcterms:W3CDTF">2024-04-08T07:26:22Z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A8778AAE42474488AA0CAF729880025C_13</vt:lpwstr>
  </property>
</Properties>
</file>