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1</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3</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3</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4</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4</w:t>
      </w:r>
      <w:r>
        <w:fldChar w:fldCharType="end"/>
      </w:r>
      <w:r>
        <w:rPr>
          <w:rFonts w:hint="eastAsia"/>
          <w:lang w:val="en-US" w:eastAsia="zh-CN"/>
        </w:rPr>
        <w:t>1</w:t>
      </w:r>
    </w:p>
    <w:p>
      <w:pPr>
        <w:sectPr>
          <w:headerReference r:id="rId3" w:type="default"/>
          <w:footerReference r:id="rId5" w:type="default"/>
          <w:headerReference r:id="rId4" w:type="even"/>
          <w:footerReference r:id="rId6" w:type="even"/>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450保定市徐水区医疗保障局</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552.12</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47.33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475.04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29.75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552.12</w:t>
            </w:r>
          </w:p>
        </w:tc>
        <w:tc>
          <w:tcPr>
            <w:tcW w:w="4535" w:type="dxa"/>
            <w:vAlign w:val="center"/>
          </w:tcPr>
          <w:p>
            <w:pPr>
              <w:pStyle w:val="17"/>
            </w:pPr>
            <w:r>
              <w:t>本年支出合计</w:t>
            </w:r>
          </w:p>
        </w:tc>
        <w:tc>
          <w:tcPr>
            <w:tcW w:w="2126" w:type="dxa"/>
            <w:vAlign w:val="center"/>
          </w:tcPr>
          <w:p>
            <w:pPr>
              <w:pStyle w:val="18"/>
            </w:pPr>
            <w:r>
              <w:t>552.12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552.12</w:t>
            </w:r>
          </w:p>
        </w:tc>
        <w:tc>
          <w:tcPr>
            <w:tcW w:w="4535" w:type="dxa"/>
            <w:vAlign w:val="center"/>
          </w:tcPr>
          <w:p>
            <w:pPr>
              <w:pStyle w:val="17"/>
            </w:pPr>
            <w:r>
              <w:t>支出总计</w:t>
            </w:r>
          </w:p>
        </w:tc>
        <w:tc>
          <w:tcPr>
            <w:tcW w:w="2126" w:type="dxa"/>
            <w:vAlign w:val="center"/>
          </w:tcPr>
          <w:p>
            <w:pPr>
              <w:pStyle w:val="18"/>
            </w:pPr>
            <w:r>
              <w:t>552.12</w:t>
            </w:r>
          </w:p>
        </w:tc>
      </w:tr>
    </w:tbl>
    <w:p>
      <w:pPr>
        <w:sectPr>
          <w:footerReference r:id="rId7" w:type="default"/>
          <w:footerReference r:id="rId8"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450保定市徐水区医疗保障局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552.12</w:t>
            </w:r>
          </w:p>
        </w:tc>
        <w:tc>
          <w:tcPr>
            <w:tcW w:w="1134" w:type="dxa"/>
            <w:vAlign w:val="center"/>
          </w:tcPr>
          <w:p>
            <w:pPr>
              <w:pStyle w:val="18"/>
            </w:pPr>
            <w:r>
              <w:t>552.12</w:t>
            </w:r>
          </w:p>
        </w:tc>
        <w:tc>
          <w:tcPr>
            <w:tcW w:w="1134" w:type="dxa"/>
            <w:vAlign w:val="center"/>
          </w:tcPr>
          <w:p>
            <w:pPr>
              <w:pStyle w:val="18"/>
            </w:pPr>
            <w:r>
              <w:t>552.12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47.33</w:t>
            </w:r>
          </w:p>
        </w:tc>
        <w:tc>
          <w:tcPr>
            <w:tcW w:w="1134" w:type="dxa"/>
            <w:vAlign w:val="center"/>
          </w:tcPr>
          <w:p>
            <w:pPr>
              <w:pStyle w:val="14"/>
            </w:pPr>
            <w:r>
              <w:t>47.33</w:t>
            </w:r>
          </w:p>
        </w:tc>
        <w:tc>
          <w:tcPr>
            <w:tcW w:w="1134" w:type="dxa"/>
            <w:vAlign w:val="center"/>
          </w:tcPr>
          <w:p>
            <w:pPr>
              <w:pStyle w:val="14"/>
            </w:pPr>
            <w:r>
              <w:t>47.33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46.97</w:t>
            </w:r>
          </w:p>
        </w:tc>
        <w:tc>
          <w:tcPr>
            <w:tcW w:w="1134" w:type="dxa"/>
            <w:vAlign w:val="center"/>
          </w:tcPr>
          <w:p>
            <w:pPr>
              <w:pStyle w:val="14"/>
            </w:pPr>
            <w:r>
              <w:t>46.97</w:t>
            </w:r>
          </w:p>
        </w:tc>
        <w:tc>
          <w:tcPr>
            <w:tcW w:w="1134" w:type="dxa"/>
            <w:vAlign w:val="center"/>
          </w:tcPr>
          <w:p>
            <w:pPr>
              <w:pStyle w:val="14"/>
            </w:pPr>
            <w:r>
              <w:t>46.97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2080502</w:t>
            </w:r>
          </w:p>
        </w:tc>
        <w:tc>
          <w:tcPr>
            <w:tcW w:w="1559" w:type="dxa"/>
            <w:vAlign w:val="center"/>
          </w:tcPr>
          <w:p>
            <w:pPr>
              <w:pStyle w:val="15"/>
            </w:pPr>
            <w:r>
              <w:t>事业单位离退休</w:t>
            </w:r>
          </w:p>
        </w:tc>
        <w:tc>
          <w:tcPr>
            <w:tcW w:w="1134" w:type="dxa"/>
            <w:vAlign w:val="center"/>
          </w:tcPr>
          <w:p>
            <w:pPr>
              <w:pStyle w:val="14"/>
            </w:pPr>
            <w:r>
              <w:t>10.13</w:t>
            </w:r>
          </w:p>
        </w:tc>
        <w:tc>
          <w:tcPr>
            <w:tcW w:w="1134" w:type="dxa"/>
            <w:vAlign w:val="center"/>
          </w:tcPr>
          <w:p>
            <w:pPr>
              <w:pStyle w:val="14"/>
            </w:pPr>
            <w:r>
              <w:t>10.13</w:t>
            </w:r>
          </w:p>
        </w:tc>
        <w:tc>
          <w:tcPr>
            <w:tcW w:w="1134" w:type="dxa"/>
            <w:vAlign w:val="center"/>
          </w:tcPr>
          <w:p>
            <w:pPr>
              <w:pStyle w:val="14"/>
            </w:pPr>
            <w:r>
              <w:t>10.13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36.13</w:t>
            </w:r>
          </w:p>
        </w:tc>
        <w:tc>
          <w:tcPr>
            <w:tcW w:w="1134" w:type="dxa"/>
            <w:vAlign w:val="center"/>
          </w:tcPr>
          <w:p>
            <w:pPr>
              <w:pStyle w:val="14"/>
            </w:pPr>
            <w:r>
              <w:t>36.13</w:t>
            </w:r>
          </w:p>
        </w:tc>
        <w:tc>
          <w:tcPr>
            <w:tcW w:w="1134" w:type="dxa"/>
            <w:vAlign w:val="center"/>
          </w:tcPr>
          <w:p>
            <w:pPr>
              <w:pStyle w:val="14"/>
            </w:pPr>
            <w:r>
              <w:t>36.13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0.71</w:t>
            </w:r>
          </w:p>
        </w:tc>
        <w:tc>
          <w:tcPr>
            <w:tcW w:w="1134" w:type="dxa"/>
            <w:vAlign w:val="center"/>
          </w:tcPr>
          <w:p>
            <w:pPr>
              <w:pStyle w:val="14"/>
            </w:pPr>
            <w:r>
              <w:t>0.71</w:t>
            </w:r>
          </w:p>
        </w:tc>
        <w:tc>
          <w:tcPr>
            <w:tcW w:w="1134" w:type="dxa"/>
            <w:vAlign w:val="center"/>
          </w:tcPr>
          <w:p>
            <w:pPr>
              <w:pStyle w:val="14"/>
            </w:pPr>
            <w:r>
              <w:t>0.71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20809</w:t>
            </w:r>
          </w:p>
        </w:tc>
        <w:tc>
          <w:tcPr>
            <w:tcW w:w="1559" w:type="dxa"/>
            <w:vAlign w:val="center"/>
          </w:tcPr>
          <w:p>
            <w:pPr>
              <w:pStyle w:val="15"/>
            </w:pPr>
            <w:r>
              <w:t>退役安置</w:t>
            </w:r>
          </w:p>
        </w:tc>
        <w:tc>
          <w:tcPr>
            <w:tcW w:w="1134" w:type="dxa"/>
            <w:vAlign w:val="center"/>
          </w:tcPr>
          <w:p>
            <w:pPr>
              <w:pStyle w:val="14"/>
            </w:pPr>
            <w:r>
              <w:t>0.36</w:t>
            </w:r>
          </w:p>
        </w:tc>
        <w:tc>
          <w:tcPr>
            <w:tcW w:w="1134" w:type="dxa"/>
            <w:vAlign w:val="center"/>
          </w:tcPr>
          <w:p>
            <w:pPr>
              <w:pStyle w:val="14"/>
            </w:pPr>
            <w:r>
              <w:t>0.36</w:t>
            </w:r>
          </w:p>
        </w:tc>
        <w:tc>
          <w:tcPr>
            <w:tcW w:w="1134" w:type="dxa"/>
            <w:vAlign w:val="center"/>
          </w:tcPr>
          <w:p>
            <w:pPr>
              <w:pStyle w:val="14"/>
            </w:pPr>
            <w:r>
              <w:t>0.36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2080901</w:t>
            </w:r>
          </w:p>
        </w:tc>
        <w:tc>
          <w:tcPr>
            <w:tcW w:w="1559" w:type="dxa"/>
            <w:vAlign w:val="center"/>
          </w:tcPr>
          <w:p>
            <w:pPr>
              <w:pStyle w:val="15"/>
            </w:pPr>
            <w:r>
              <w:t>退役士兵安置</w:t>
            </w:r>
          </w:p>
        </w:tc>
        <w:tc>
          <w:tcPr>
            <w:tcW w:w="1134" w:type="dxa"/>
            <w:vAlign w:val="center"/>
          </w:tcPr>
          <w:p>
            <w:pPr>
              <w:pStyle w:val="14"/>
            </w:pPr>
            <w:r>
              <w:t>0.36</w:t>
            </w:r>
          </w:p>
        </w:tc>
        <w:tc>
          <w:tcPr>
            <w:tcW w:w="1134" w:type="dxa"/>
            <w:vAlign w:val="center"/>
          </w:tcPr>
          <w:p>
            <w:pPr>
              <w:pStyle w:val="14"/>
            </w:pPr>
            <w:r>
              <w:t>0.36</w:t>
            </w:r>
          </w:p>
        </w:tc>
        <w:tc>
          <w:tcPr>
            <w:tcW w:w="1134" w:type="dxa"/>
            <w:vAlign w:val="center"/>
          </w:tcPr>
          <w:p>
            <w:pPr>
              <w:pStyle w:val="14"/>
            </w:pPr>
            <w:r>
              <w:t>0.36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475.04</w:t>
            </w:r>
          </w:p>
        </w:tc>
        <w:tc>
          <w:tcPr>
            <w:tcW w:w="1134" w:type="dxa"/>
            <w:vAlign w:val="center"/>
          </w:tcPr>
          <w:p>
            <w:pPr>
              <w:pStyle w:val="14"/>
            </w:pPr>
            <w:r>
              <w:t>475.04</w:t>
            </w:r>
          </w:p>
        </w:tc>
        <w:tc>
          <w:tcPr>
            <w:tcW w:w="1134" w:type="dxa"/>
            <w:vAlign w:val="center"/>
          </w:tcPr>
          <w:p>
            <w:pPr>
              <w:pStyle w:val="14"/>
            </w:pPr>
            <w:r>
              <w:t>475.04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19.04</w:t>
            </w:r>
          </w:p>
        </w:tc>
        <w:tc>
          <w:tcPr>
            <w:tcW w:w="1134" w:type="dxa"/>
            <w:vAlign w:val="center"/>
          </w:tcPr>
          <w:p>
            <w:pPr>
              <w:pStyle w:val="14"/>
            </w:pPr>
            <w:r>
              <w:t>19.04</w:t>
            </w:r>
          </w:p>
        </w:tc>
        <w:tc>
          <w:tcPr>
            <w:tcW w:w="1134" w:type="dxa"/>
            <w:vAlign w:val="center"/>
          </w:tcPr>
          <w:p>
            <w:pPr>
              <w:pStyle w:val="14"/>
            </w:pPr>
            <w:r>
              <w:t>19.04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12.04</w:t>
            </w:r>
          </w:p>
        </w:tc>
        <w:tc>
          <w:tcPr>
            <w:tcW w:w="1134" w:type="dxa"/>
            <w:vAlign w:val="center"/>
          </w:tcPr>
          <w:p>
            <w:pPr>
              <w:pStyle w:val="14"/>
            </w:pPr>
            <w:r>
              <w:t>12.04</w:t>
            </w:r>
          </w:p>
        </w:tc>
        <w:tc>
          <w:tcPr>
            <w:tcW w:w="1134" w:type="dxa"/>
            <w:vAlign w:val="center"/>
          </w:tcPr>
          <w:p>
            <w:pPr>
              <w:pStyle w:val="14"/>
            </w:pPr>
            <w:r>
              <w:t>12.04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2101102</w:t>
            </w:r>
          </w:p>
        </w:tc>
        <w:tc>
          <w:tcPr>
            <w:tcW w:w="1559" w:type="dxa"/>
            <w:vAlign w:val="center"/>
          </w:tcPr>
          <w:p>
            <w:pPr>
              <w:pStyle w:val="15"/>
            </w:pPr>
            <w:r>
              <w:t>事业单位医疗</w:t>
            </w:r>
          </w:p>
        </w:tc>
        <w:tc>
          <w:tcPr>
            <w:tcW w:w="1134" w:type="dxa"/>
            <w:vAlign w:val="center"/>
          </w:tcPr>
          <w:p>
            <w:pPr>
              <w:pStyle w:val="14"/>
            </w:pPr>
            <w:r>
              <w:t>7.00</w:t>
            </w:r>
          </w:p>
        </w:tc>
        <w:tc>
          <w:tcPr>
            <w:tcW w:w="1134" w:type="dxa"/>
            <w:vAlign w:val="center"/>
          </w:tcPr>
          <w:p>
            <w:pPr>
              <w:pStyle w:val="14"/>
            </w:pPr>
            <w:r>
              <w:t>7.00</w:t>
            </w:r>
          </w:p>
        </w:tc>
        <w:tc>
          <w:tcPr>
            <w:tcW w:w="1134" w:type="dxa"/>
            <w:vAlign w:val="center"/>
          </w:tcPr>
          <w:p>
            <w:pPr>
              <w:pStyle w:val="14"/>
            </w:pPr>
            <w:r>
              <w:t>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21015</w:t>
            </w:r>
          </w:p>
        </w:tc>
        <w:tc>
          <w:tcPr>
            <w:tcW w:w="1559" w:type="dxa"/>
            <w:vAlign w:val="center"/>
          </w:tcPr>
          <w:p>
            <w:pPr>
              <w:pStyle w:val="15"/>
            </w:pPr>
            <w:r>
              <w:t>医疗保障管理事务</w:t>
            </w:r>
          </w:p>
        </w:tc>
        <w:tc>
          <w:tcPr>
            <w:tcW w:w="1134" w:type="dxa"/>
            <w:vAlign w:val="center"/>
          </w:tcPr>
          <w:p>
            <w:pPr>
              <w:pStyle w:val="14"/>
            </w:pPr>
            <w:r>
              <w:t>456.00</w:t>
            </w:r>
          </w:p>
        </w:tc>
        <w:tc>
          <w:tcPr>
            <w:tcW w:w="1134" w:type="dxa"/>
            <w:vAlign w:val="center"/>
          </w:tcPr>
          <w:p>
            <w:pPr>
              <w:pStyle w:val="14"/>
            </w:pPr>
            <w:r>
              <w:t>456.00</w:t>
            </w:r>
          </w:p>
        </w:tc>
        <w:tc>
          <w:tcPr>
            <w:tcW w:w="1134" w:type="dxa"/>
            <w:vAlign w:val="center"/>
          </w:tcPr>
          <w:p>
            <w:pPr>
              <w:pStyle w:val="14"/>
            </w:pPr>
            <w:r>
              <w:t>456.00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2101501</w:t>
            </w:r>
          </w:p>
        </w:tc>
        <w:tc>
          <w:tcPr>
            <w:tcW w:w="1559" w:type="dxa"/>
            <w:vAlign w:val="center"/>
          </w:tcPr>
          <w:p>
            <w:pPr>
              <w:pStyle w:val="15"/>
            </w:pPr>
            <w:r>
              <w:t>行政运行</w:t>
            </w:r>
          </w:p>
        </w:tc>
        <w:tc>
          <w:tcPr>
            <w:tcW w:w="1134" w:type="dxa"/>
            <w:vAlign w:val="center"/>
          </w:tcPr>
          <w:p>
            <w:pPr>
              <w:pStyle w:val="14"/>
            </w:pPr>
            <w:r>
              <w:t>130.39</w:t>
            </w:r>
          </w:p>
        </w:tc>
        <w:tc>
          <w:tcPr>
            <w:tcW w:w="1134" w:type="dxa"/>
            <w:vAlign w:val="center"/>
          </w:tcPr>
          <w:p>
            <w:pPr>
              <w:pStyle w:val="14"/>
            </w:pPr>
            <w:r>
              <w:t>130.39</w:t>
            </w:r>
          </w:p>
        </w:tc>
        <w:tc>
          <w:tcPr>
            <w:tcW w:w="1134" w:type="dxa"/>
            <w:vAlign w:val="center"/>
          </w:tcPr>
          <w:p>
            <w:pPr>
              <w:pStyle w:val="14"/>
            </w:pPr>
            <w:r>
              <w:t>130.39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2101502</w:t>
            </w:r>
          </w:p>
        </w:tc>
        <w:tc>
          <w:tcPr>
            <w:tcW w:w="1559" w:type="dxa"/>
            <w:vAlign w:val="center"/>
          </w:tcPr>
          <w:p>
            <w:pPr>
              <w:pStyle w:val="15"/>
            </w:pPr>
            <w:r>
              <w:t>一般行政管理事务</w:t>
            </w:r>
          </w:p>
        </w:tc>
        <w:tc>
          <w:tcPr>
            <w:tcW w:w="1134" w:type="dxa"/>
            <w:vAlign w:val="center"/>
          </w:tcPr>
          <w:p>
            <w:pPr>
              <w:pStyle w:val="14"/>
            </w:pPr>
            <w:r>
              <w:t>41.31</w:t>
            </w:r>
          </w:p>
        </w:tc>
        <w:tc>
          <w:tcPr>
            <w:tcW w:w="1134" w:type="dxa"/>
            <w:vAlign w:val="center"/>
          </w:tcPr>
          <w:p>
            <w:pPr>
              <w:pStyle w:val="14"/>
            </w:pPr>
            <w:r>
              <w:t>41.31</w:t>
            </w:r>
          </w:p>
        </w:tc>
        <w:tc>
          <w:tcPr>
            <w:tcW w:w="1134" w:type="dxa"/>
            <w:vAlign w:val="center"/>
          </w:tcPr>
          <w:p>
            <w:pPr>
              <w:pStyle w:val="14"/>
            </w:pPr>
            <w:r>
              <w:t>41.31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2101505</w:t>
            </w:r>
          </w:p>
        </w:tc>
        <w:tc>
          <w:tcPr>
            <w:tcW w:w="1559" w:type="dxa"/>
            <w:vAlign w:val="center"/>
          </w:tcPr>
          <w:p>
            <w:pPr>
              <w:pStyle w:val="15"/>
            </w:pPr>
            <w:r>
              <w:t>医疗保障政策管理</w:t>
            </w:r>
          </w:p>
        </w:tc>
        <w:tc>
          <w:tcPr>
            <w:tcW w:w="1134" w:type="dxa"/>
            <w:vAlign w:val="center"/>
          </w:tcPr>
          <w:p>
            <w:pPr>
              <w:pStyle w:val="14"/>
            </w:pPr>
            <w:r>
              <w:t>33.01</w:t>
            </w:r>
          </w:p>
        </w:tc>
        <w:tc>
          <w:tcPr>
            <w:tcW w:w="1134" w:type="dxa"/>
            <w:vAlign w:val="center"/>
          </w:tcPr>
          <w:p>
            <w:pPr>
              <w:pStyle w:val="14"/>
            </w:pPr>
            <w:r>
              <w:t>33.01</w:t>
            </w:r>
          </w:p>
        </w:tc>
        <w:tc>
          <w:tcPr>
            <w:tcW w:w="1134" w:type="dxa"/>
            <w:vAlign w:val="center"/>
          </w:tcPr>
          <w:p>
            <w:pPr>
              <w:pStyle w:val="14"/>
            </w:pPr>
            <w:r>
              <w:t>33.01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2101550</w:t>
            </w:r>
          </w:p>
        </w:tc>
        <w:tc>
          <w:tcPr>
            <w:tcW w:w="1559" w:type="dxa"/>
            <w:vAlign w:val="center"/>
          </w:tcPr>
          <w:p>
            <w:pPr>
              <w:pStyle w:val="15"/>
            </w:pPr>
            <w:r>
              <w:t>事业运行</w:t>
            </w:r>
          </w:p>
        </w:tc>
        <w:tc>
          <w:tcPr>
            <w:tcW w:w="1134" w:type="dxa"/>
            <w:vAlign w:val="center"/>
          </w:tcPr>
          <w:p>
            <w:pPr>
              <w:pStyle w:val="14"/>
            </w:pPr>
            <w:r>
              <w:t>213.29</w:t>
            </w:r>
          </w:p>
        </w:tc>
        <w:tc>
          <w:tcPr>
            <w:tcW w:w="1134" w:type="dxa"/>
            <w:vAlign w:val="center"/>
          </w:tcPr>
          <w:p>
            <w:pPr>
              <w:pStyle w:val="14"/>
            </w:pPr>
            <w:r>
              <w:t>213.29</w:t>
            </w:r>
          </w:p>
        </w:tc>
        <w:tc>
          <w:tcPr>
            <w:tcW w:w="1134" w:type="dxa"/>
            <w:vAlign w:val="center"/>
          </w:tcPr>
          <w:p>
            <w:pPr>
              <w:pStyle w:val="14"/>
            </w:pPr>
            <w:r>
              <w:t>213.29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2101599</w:t>
            </w:r>
          </w:p>
        </w:tc>
        <w:tc>
          <w:tcPr>
            <w:tcW w:w="1559" w:type="dxa"/>
            <w:vAlign w:val="center"/>
          </w:tcPr>
          <w:p>
            <w:pPr>
              <w:pStyle w:val="15"/>
            </w:pPr>
            <w:r>
              <w:t>其他医疗保障管理事务支出</w:t>
            </w:r>
          </w:p>
        </w:tc>
        <w:tc>
          <w:tcPr>
            <w:tcW w:w="1134" w:type="dxa"/>
            <w:vAlign w:val="center"/>
          </w:tcPr>
          <w:p>
            <w:pPr>
              <w:pStyle w:val="14"/>
            </w:pPr>
            <w:r>
              <w:t>38.00</w:t>
            </w:r>
          </w:p>
        </w:tc>
        <w:tc>
          <w:tcPr>
            <w:tcW w:w="1134" w:type="dxa"/>
            <w:vAlign w:val="center"/>
          </w:tcPr>
          <w:p>
            <w:pPr>
              <w:pStyle w:val="14"/>
            </w:pPr>
            <w:r>
              <w:t>38.00</w:t>
            </w:r>
          </w:p>
        </w:tc>
        <w:tc>
          <w:tcPr>
            <w:tcW w:w="1134" w:type="dxa"/>
            <w:vAlign w:val="center"/>
          </w:tcPr>
          <w:p>
            <w:pPr>
              <w:pStyle w:val="14"/>
            </w:pPr>
            <w:r>
              <w:t>38.00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29.75</w:t>
            </w:r>
          </w:p>
        </w:tc>
        <w:tc>
          <w:tcPr>
            <w:tcW w:w="1134" w:type="dxa"/>
            <w:vAlign w:val="center"/>
          </w:tcPr>
          <w:p>
            <w:pPr>
              <w:pStyle w:val="14"/>
            </w:pPr>
            <w:r>
              <w:t>29.75</w:t>
            </w:r>
          </w:p>
        </w:tc>
        <w:tc>
          <w:tcPr>
            <w:tcW w:w="1134" w:type="dxa"/>
            <w:vAlign w:val="center"/>
          </w:tcPr>
          <w:p>
            <w:pPr>
              <w:pStyle w:val="14"/>
            </w:pPr>
            <w:r>
              <w:t>29.75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29.75</w:t>
            </w:r>
          </w:p>
        </w:tc>
        <w:tc>
          <w:tcPr>
            <w:tcW w:w="1134" w:type="dxa"/>
            <w:vAlign w:val="center"/>
          </w:tcPr>
          <w:p>
            <w:pPr>
              <w:pStyle w:val="14"/>
            </w:pPr>
            <w:r>
              <w:t>29.75</w:t>
            </w:r>
          </w:p>
        </w:tc>
        <w:tc>
          <w:tcPr>
            <w:tcW w:w="1134" w:type="dxa"/>
            <w:vAlign w:val="center"/>
          </w:tcPr>
          <w:p>
            <w:pPr>
              <w:pStyle w:val="14"/>
            </w:pPr>
            <w:r>
              <w:t>29.75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29.75</w:t>
            </w:r>
          </w:p>
        </w:tc>
        <w:tc>
          <w:tcPr>
            <w:tcW w:w="1134" w:type="dxa"/>
            <w:vAlign w:val="center"/>
          </w:tcPr>
          <w:p>
            <w:pPr>
              <w:pStyle w:val="14"/>
            </w:pPr>
            <w:r>
              <w:t>29.75</w:t>
            </w:r>
          </w:p>
        </w:tc>
        <w:tc>
          <w:tcPr>
            <w:tcW w:w="1134" w:type="dxa"/>
            <w:vAlign w:val="center"/>
          </w:tcPr>
          <w:p>
            <w:pPr>
              <w:pStyle w:val="14"/>
            </w:pPr>
            <w:r>
              <w:t>29.75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450保定市徐水区医疗保障局</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552.12</w:t>
            </w:r>
          </w:p>
        </w:tc>
        <w:tc>
          <w:tcPr>
            <w:tcW w:w="1361" w:type="dxa"/>
            <w:vAlign w:val="center"/>
          </w:tcPr>
          <w:p>
            <w:pPr>
              <w:pStyle w:val="18"/>
            </w:pPr>
            <w:r>
              <w:t>417.43</w:t>
            </w:r>
          </w:p>
        </w:tc>
        <w:tc>
          <w:tcPr>
            <w:tcW w:w="1361" w:type="dxa"/>
            <w:vAlign w:val="center"/>
          </w:tcPr>
          <w:p>
            <w:pPr>
              <w:pStyle w:val="18"/>
            </w:pPr>
            <w:r>
              <w:t>134.68</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47.33</w:t>
            </w:r>
          </w:p>
        </w:tc>
        <w:tc>
          <w:tcPr>
            <w:tcW w:w="1361" w:type="dxa"/>
            <w:vAlign w:val="center"/>
          </w:tcPr>
          <w:p>
            <w:pPr>
              <w:pStyle w:val="14"/>
            </w:pPr>
            <w:r>
              <w:t>46.97</w:t>
            </w:r>
          </w:p>
        </w:tc>
        <w:tc>
          <w:tcPr>
            <w:tcW w:w="1361" w:type="dxa"/>
            <w:vAlign w:val="center"/>
          </w:tcPr>
          <w:p>
            <w:pPr>
              <w:pStyle w:val="14"/>
            </w:pPr>
            <w:r>
              <w:t>0.36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46.97</w:t>
            </w:r>
          </w:p>
        </w:tc>
        <w:tc>
          <w:tcPr>
            <w:tcW w:w="1361" w:type="dxa"/>
            <w:vAlign w:val="center"/>
          </w:tcPr>
          <w:p>
            <w:pPr>
              <w:pStyle w:val="14"/>
            </w:pPr>
            <w:r>
              <w:t>46.97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2080502</w:t>
            </w:r>
          </w:p>
        </w:tc>
        <w:tc>
          <w:tcPr>
            <w:tcW w:w="4535" w:type="dxa"/>
            <w:vAlign w:val="center"/>
          </w:tcPr>
          <w:p>
            <w:pPr>
              <w:pStyle w:val="15"/>
            </w:pPr>
            <w:r>
              <w:t>事业单位离退休</w:t>
            </w:r>
          </w:p>
        </w:tc>
        <w:tc>
          <w:tcPr>
            <w:tcW w:w="1361" w:type="dxa"/>
            <w:vAlign w:val="center"/>
          </w:tcPr>
          <w:p>
            <w:pPr>
              <w:pStyle w:val="14"/>
            </w:pPr>
            <w:r>
              <w:t>10.13</w:t>
            </w:r>
          </w:p>
        </w:tc>
        <w:tc>
          <w:tcPr>
            <w:tcW w:w="1361" w:type="dxa"/>
            <w:vAlign w:val="center"/>
          </w:tcPr>
          <w:p>
            <w:pPr>
              <w:pStyle w:val="14"/>
            </w:pPr>
            <w:r>
              <w:t>10.13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36.13</w:t>
            </w:r>
          </w:p>
        </w:tc>
        <w:tc>
          <w:tcPr>
            <w:tcW w:w="1361" w:type="dxa"/>
            <w:vAlign w:val="center"/>
          </w:tcPr>
          <w:p>
            <w:pPr>
              <w:pStyle w:val="14"/>
            </w:pPr>
            <w:r>
              <w:t>36.13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4"/>
            </w:pPr>
            <w:r>
              <w:t>0.71</w:t>
            </w:r>
          </w:p>
        </w:tc>
        <w:tc>
          <w:tcPr>
            <w:tcW w:w="1361" w:type="dxa"/>
            <w:vAlign w:val="center"/>
          </w:tcPr>
          <w:p>
            <w:pPr>
              <w:pStyle w:val="14"/>
            </w:pPr>
            <w:r>
              <w:t>0.71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20809</w:t>
            </w:r>
          </w:p>
        </w:tc>
        <w:tc>
          <w:tcPr>
            <w:tcW w:w="4535" w:type="dxa"/>
            <w:vAlign w:val="center"/>
          </w:tcPr>
          <w:p>
            <w:pPr>
              <w:pStyle w:val="15"/>
            </w:pPr>
            <w:r>
              <w:t>退役安置</w:t>
            </w:r>
          </w:p>
        </w:tc>
        <w:tc>
          <w:tcPr>
            <w:tcW w:w="1361" w:type="dxa"/>
            <w:vAlign w:val="center"/>
          </w:tcPr>
          <w:p>
            <w:pPr>
              <w:pStyle w:val="14"/>
            </w:pPr>
            <w:r>
              <w:t>0.36</w:t>
            </w:r>
          </w:p>
        </w:tc>
        <w:tc>
          <w:tcPr>
            <w:tcW w:w="1361" w:type="dxa"/>
            <w:vAlign w:val="center"/>
          </w:tcPr>
          <w:p>
            <w:pPr>
              <w:pStyle w:val="14"/>
            </w:pPr>
          </w:p>
        </w:tc>
        <w:tc>
          <w:tcPr>
            <w:tcW w:w="1361" w:type="dxa"/>
            <w:vAlign w:val="center"/>
          </w:tcPr>
          <w:p>
            <w:pPr>
              <w:pStyle w:val="14"/>
            </w:pPr>
            <w:r>
              <w:t>0.36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2080901</w:t>
            </w:r>
          </w:p>
        </w:tc>
        <w:tc>
          <w:tcPr>
            <w:tcW w:w="4535" w:type="dxa"/>
            <w:vAlign w:val="center"/>
          </w:tcPr>
          <w:p>
            <w:pPr>
              <w:pStyle w:val="15"/>
            </w:pPr>
            <w:r>
              <w:t>退役士兵安置</w:t>
            </w:r>
          </w:p>
        </w:tc>
        <w:tc>
          <w:tcPr>
            <w:tcW w:w="1361" w:type="dxa"/>
            <w:vAlign w:val="center"/>
          </w:tcPr>
          <w:p>
            <w:pPr>
              <w:pStyle w:val="14"/>
            </w:pPr>
            <w:r>
              <w:t>0.36</w:t>
            </w:r>
          </w:p>
        </w:tc>
        <w:tc>
          <w:tcPr>
            <w:tcW w:w="1361" w:type="dxa"/>
            <w:vAlign w:val="center"/>
          </w:tcPr>
          <w:p>
            <w:pPr>
              <w:pStyle w:val="14"/>
            </w:pPr>
          </w:p>
        </w:tc>
        <w:tc>
          <w:tcPr>
            <w:tcW w:w="1361" w:type="dxa"/>
            <w:vAlign w:val="center"/>
          </w:tcPr>
          <w:p>
            <w:pPr>
              <w:pStyle w:val="14"/>
            </w:pPr>
            <w:r>
              <w:t>0.36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475.04</w:t>
            </w:r>
          </w:p>
        </w:tc>
        <w:tc>
          <w:tcPr>
            <w:tcW w:w="1361" w:type="dxa"/>
            <w:vAlign w:val="center"/>
          </w:tcPr>
          <w:p>
            <w:pPr>
              <w:pStyle w:val="14"/>
            </w:pPr>
            <w:r>
              <w:t>340.71</w:t>
            </w:r>
          </w:p>
        </w:tc>
        <w:tc>
          <w:tcPr>
            <w:tcW w:w="1361" w:type="dxa"/>
            <w:vAlign w:val="center"/>
          </w:tcPr>
          <w:p>
            <w:pPr>
              <w:pStyle w:val="14"/>
            </w:pPr>
            <w:r>
              <w:t>134.32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19.04</w:t>
            </w:r>
          </w:p>
        </w:tc>
        <w:tc>
          <w:tcPr>
            <w:tcW w:w="1361" w:type="dxa"/>
            <w:vAlign w:val="center"/>
          </w:tcPr>
          <w:p>
            <w:pPr>
              <w:pStyle w:val="14"/>
            </w:pPr>
            <w:r>
              <w:t>12.04</w:t>
            </w:r>
          </w:p>
        </w:tc>
        <w:tc>
          <w:tcPr>
            <w:tcW w:w="1361" w:type="dxa"/>
            <w:vAlign w:val="center"/>
          </w:tcPr>
          <w:p>
            <w:pPr>
              <w:pStyle w:val="14"/>
            </w:pPr>
            <w:r>
              <w:t>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12.04</w:t>
            </w:r>
          </w:p>
        </w:tc>
        <w:tc>
          <w:tcPr>
            <w:tcW w:w="1361" w:type="dxa"/>
            <w:vAlign w:val="center"/>
          </w:tcPr>
          <w:p>
            <w:pPr>
              <w:pStyle w:val="14"/>
            </w:pPr>
            <w:r>
              <w:t>12.04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2101102</w:t>
            </w:r>
          </w:p>
        </w:tc>
        <w:tc>
          <w:tcPr>
            <w:tcW w:w="4535" w:type="dxa"/>
            <w:vAlign w:val="center"/>
          </w:tcPr>
          <w:p>
            <w:pPr>
              <w:pStyle w:val="15"/>
            </w:pPr>
            <w:r>
              <w:t>事业单位医疗</w:t>
            </w:r>
          </w:p>
        </w:tc>
        <w:tc>
          <w:tcPr>
            <w:tcW w:w="1361" w:type="dxa"/>
            <w:vAlign w:val="center"/>
          </w:tcPr>
          <w:p>
            <w:pPr>
              <w:pStyle w:val="14"/>
            </w:pPr>
            <w:r>
              <w:t>7.00</w:t>
            </w:r>
          </w:p>
        </w:tc>
        <w:tc>
          <w:tcPr>
            <w:tcW w:w="1361" w:type="dxa"/>
            <w:vAlign w:val="center"/>
          </w:tcPr>
          <w:p>
            <w:pPr>
              <w:pStyle w:val="14"/>
            </w:pPr>
          </w:p>
        </w:tc>
        <w:tc>
          <w:tcPr>
            <w:tcW w:w="1361" w:type="dxa"/>
            <w:vAlign w:val="center"/>
          </w:tcPr>
          <w:p>
            <w:pPr>
              <w:pStyle w:val="14"/>
            </w:pPr>
            <w:r>
              <w:t>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21015</w:t>
            </w:r>
          </w:p>
        </w:tc>
        <w:tc>
          <w:tcPr>
            <w:tcW w:w="4535" w:type="dxa"/>
            <w:vAlign w:val="center"/>
          </w:tcPr>
          <w:p>
            <w:pPr>
              <w:pStyle w:val="15"/>
            </w:pPr>
            <w:r>
              <w:t>医疗保障管理事务</w:t>
            </w:r>
          </w:p>
        </w:tc>
        <w:tc>
          <w:tcPr>
            <w:tcW w:w="1361" w:type="dxa"/>
            <w:vAlign w:val="center"/>
          </w:tcPr>
          <w:p>
            <w:pPr>
              <w:pStyle w:val="14"/>
            </w:pPr>
            <w:r>
              <w:t>456.00</w:t>
            </w:r>
          </w:p>
        </w:tc>
        <w:tc>
          <w:tcPr>
            <w:tcW w:w="1361" w:type="dxa"/>
            <w:vAlign w:val="center"/>
          </w:tcPr>
          <w:p>
            <w:pPr>
              <w:pStyle w:val="14"/>
            </w:pPr>
            <w:r>
              <w:t>328.68</w:t>
            </w:r>
          </w:p>
        </w:tc>
        <w:tc>
          <w:tcPr>
            <w:tcW w:w="1361" w:type="dxa"/>
            <w:vAlign w:val="center"/>
          </w:tcPr>
          <w:p>
            <w:pPr>
              <w:pStyle w:val="14"/>
            </w:pPr>
            <w:r>
              <w:t>127.32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2101501</w:t>
            </w:r>
          </w:p>
        </w:tc>
        <w:tc>
          <w:tcPr>
            <w:tcW w:w="4535" w:type="dxa"/>
            <w:vAlign w:val="center"/>
          </w:tcPr>
          <w:p>
            <w:pPr>
              <w:pStyle w:val="15"/>
            </w:pPr>
            <w:r>
              <w:t>行政运行</w:t>
            </w:r>
          </w:p>
        </w:tc>
        <w:tc>
          <w:tcPr>
            <w:tcW w:w="1361" w:type="dxa"/>
            <w:vAlign w:val="center"/>
          </w:tcPr>
          <w:p>
            <w:pPr>
              <w:pStyle w:val="14"/>
            </w:pPr>
            <w:r>
              <w:t>130.39</w:t>
            </w:r>
          </w:p>
        </w:tc>
        <w:tc>
          <w:tcPr>
            <w:tcW w:w="1361" w:type="dxa"/>
            <w:vAlign w:val="center"/>
          </w:tcPr>
          <w:p>
            <w:pPr>
              <w:pStyle w:val="14"/>
            </w:pPr>
            <w:r>
              <w:t>115.39</w:t>
            </w:r>
          </w:p>
        </w:tc>
        <w:tc>
          <w:tcPr>
            <w:tcW w:w="1361" w:type="dxa"/>
            <w:vAlign w:val="center"/>
          </w:tcPr>
          <w:p>
            <w:pPr>
              <w:pStyle w:val="14"/>
            </w:pPr>
            <w:r>
              <w:t>15.00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2101502</w:t>
            </w:r>
          </w:p>
        </w:tc>
        <w:tc>
          <w:tcPr>
            <w:tcW w:w="4535" w:type="dxa"/>
            <w:vAlign w:val="center"/>
          </w:tcPr>
          <w:p>
            <w:pPr>
              <w:pStyle w:val="15"/>
            </w:pPr>
            <w:r>
              <w:t>一般行政管理事务</w:t>
            </w:r>
          </w:p>
        </w:tc>
        <w:tc>
          <w:tcPr>
            <w:tcW w:w="1361" w:type="dxa"/>
            <w:vAlign w:val="center"/>
          </w:tcPr>
          <w:p>
            <w:pPr>
              <w:pStyle w:val="14"/>
            </w:pPr>
            <w:r>
              <w:t>41.31</w:t>
            </w:r>
          </w:p>
        </w:tc>
        <w:tc>
          <w:tcPr>
            <w:tcW w:w="1361" w:type="dxa"/>
            <w:vAlign w:val="center"/>
          </w:tcPr>
          <w:p>
            <w:pPr>
              <w:pStyle w:val="14"/>
            </w:pPr>
          </w:p>
        </w:tc>
        <w:tc>
          <w:tcPr>
            <w:tcW w:w="1361" w:type="dxa"/>
            <w:vAlign w:val="center"/>
          </w:tcPr>
          <w:p>
            <w:pPr>
              <w:pStyle w:val="14"/>
            </w:pPr>
            <w:r>
              <w:t>41.31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2101505</w:t>
            </w:r>
          </w:p>
        </w:tc>
        <w:tc>
          <w:tcPr>
            <w:tcW w:w="4535" w:type="dxa"/>
            <w:vAlign w:val="center"/>
          </w:tcPr>
          <w:p>
            <w:pPr>
              <w:pStyle w:val="15"/>
            </w:pPr>
            <w:r>
              <w:t>医疗保障政策管理</w:t>
            </w:r>
          </w:p>
        </w:tc>
        <w:tc>
          <w:tcPr>
            <w:tcW w:w="1361" w:type="dxa"/>
            <w:vAlign w:val="center"/>
          </w:tcPr>
          <w:p>
            <w:pPr>
              <w:pStyle w:val="14"/>
            </w:pPr>
            <w:r>
              <w:t>33.01</w:t>
            </w:r>
          </w:p>
        </w:tc>
        <w:tc>
          <w:tcPr>
            <w:tcW w:w="1361" w:type="dxa"/>
            <w:vAlign w:val="center"/>
          </w:tcPr>
          <w:p>
            <w:pPr>
              <w:pStyle w:val="14"/>
            </w:pPr>
          </w:p>
        </w:tc>
        <w:tc>
          <w:tcPr>
            <w:tcW w:w="1361" w:type="dxa"/>
            <w:vAlign w:val="center"/>
          </w:tcPr>
          <w:p>
            <w:pPr>
              <w:pStyle w:val="14"/>
            </w:pPr>
            <w:r>
              <w:t>33.01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2101550</w:t>
            </w:r>
          </w:p>
        </w:tc>
        <w:tc>
          <w:tcPr>
            <w:tcW w:w="4535" w:type="dxa"/>
            <w:vAlign w:val="center"/>
          </w:tcPr>
          <w:p>
            <w:pPr>
              <w:pStyle w:val="15"/>
            </w:pPr>
            <w:r>
              <w:t>事业运行</w:t>
            </w:r>
          </w:p>
        </w:tc>
        <w:tc>
          <w:tcPr>
            <w:tcW w:w="1361" w:type="dxa"/>
            <w:vAlign w:val="center"/>
          </w:tcPr>
          <w:p>
            <w:pPr>
              <w:pStyle w:val="14"/>
            </w:pPr>
            <w:r>
              <w:t>213.29</w:t>
            </w:r>
          </w:p>
        </w:tc>
        <w:tc>
          <w:tcPr>
            <w:tcW w:w="1361" w:type="dxa"/>
            <w:vAlign w:val="center"/>
          </w:tcPr>
          <w:p>
            <w:pPr>
              <w:pStyle w:val="14"/>
            </w:pPr>
            <w:r>
              <w:t>213.29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2101599</w:t>
            </w:r>
          </w:p>
        </w:tc>
        <w:tc>
          <w:tcPr>
            <w:tcW w:w="4535" w:type="dxa"/>
            <w:vAlign w:val="center"/>
          </w:tcPr>
          <w:p>
            <w:pPr>
              <w:pStyle w:val="15"/>
            </w:pPr>
            <w:r>
              <w:t>其他医疗保障管理事务支出</w:t>
            </w:r>
          </w:p>
        </w:tc>
        <w:tc>
          <w:tcPr>
            <w:tcW w:w="1361" w:type="dxa"/>
            <w:vAlign w:val="center"/>
          </w:tcPr>
          <w:p>
            <w:pPr>
              <w:pStyle w:val="14"/>
            </w:pPr>
            <w:r>
              <w:t>38.00</w:t>
            </w:r>
          </w:p>
        </w:tc>
        <w:tc>
          <w:tcPr>
            <w:tcW w:w="1361" w:type="dxa"/>
            <w:vAlign w:val="center"/>
          </w:tcPr>
          <w:p>
            <w:pPr>
              <w:pStyle w:val="14"/>
            </w:pPr>
          </w:p>
        </w:tc>
        <w:tc>
          <w:tcPr>
            <w:tcW w:w="1361" w:type="dxa"/>
            <w:vAlign w:val="center"/>
          </w:tcPr>
          <w:p>
            <w:pPr>
              <w:pStyle w:val="14"/>
            </w:pPr>
            <w:r>
              <w:t>38.00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29.75</w:t>
            </w:r>
          </w:p>
        </w:tc>
        <w:tc>
          <w:tcPr>
            <w:tcW w:w="1361" w:type="dxa"/>
            <w:vAlign w:val="center"/>
          </w:tcPr>
          <w:p>
            <w:pPr>
              <w:pStyle w:val="14"/>
            </w:pPr>
            <w:r>
              <w:t>29.75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29.75</w:t>
            </w:r>
          </w:p>
        </w:tc>
        <w:tc>
          <w:tcPr>
            <w:tcW w:w="1361" w:type="dxa"/>
            <w:vAlign w:val="center"/>
          </w:tcPr>
          <w:p>
            <w:pPr>
              <w:pStyle w:val="14"/>
            </w:pPr>
            <w:r>
              <w:t>29.75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29.75</w:t>
            </w:r>
          </w:p>
        </w:tc>
        <w:tc>
          <w:tcPr>
            <w:tcW w:w="1361" w:type="dxa"/>
            <w:vAlign w:val="center"/>
          </w:tcPr>
          <w:p>
            <w:pPr>
              <w:pStyle w:val="14"/>
            </w:pPr>
            <w:r>
              <w:t>29.75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450保定市徐水区医疗保障局</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552.12</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47.33</w:t>
            </w:r>
          </w:p>
        </w:tc>
        <w:tc>
          <w:tcPr>
            <w:tcW w:w="1474" w:type="dxa"/>
            <w:vAlign w:val="center"/>
          </w:tcPr>
          <w:p>
            <w:pPr>
              <w:pStyle w:val="14"/>
            </w:pPr>
            <w:r>
              <w:t>47.33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475.04</w:t>
            </w:r>
          </w:p>
        </w:tc>
        <w:tc>
          <w:tcPr>
            <w:tcW w:w="1474" w:type="dxa"/>
            <w:vAlign w:val="center"/>
          </w:tcPr>
          <w:p>
            <w:pPr>
              <w:pStyle w:val="14"/>
            </w:pPr>
            <w:r>
              <w:t>475.04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29.75</w:t>
            </w:r>
          </w:p>
        </w:tc>
        <w:tc>
          <w:tcPr>
            <w:tcW w:w="1474" w:type="dxa"/>
            <w:vAlign w:val="center"/>
          </w:tcPr>
          <w:p>
            <w:pPr>
              <w:pStyle w:val="14"/>
            </w:pPr>
            <w:r>
              <w:t>29.75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552.12</w:t>
            </w:r>
          </w:p>
        </w:tc>
        <w:tc>
          <w:tcPr>
            <w:tcW w:w="3402" w:type="dxa"/>
            <w:vAlign w:val="center"/>
          </w:tcPr>
          <w:p>
            <w:pPr>
              <w:pStyle w:val="17"/>
            </w:pPr>
            <w:r>
              <w:t>本年支出合计</w:t>
            </w:r>
          </w:p>
        </w:tc>
        <w:tc>
          <w:tcPr>
            <w:tcW w:w="1474" w:type="dxa"/>
            <w:vAlign w:val="center"/>
          </w:tcPr>
          <w:p>
            <w:pPr>
              <w:pStyle w:val="18"/>
            </w:pPr>
            <w:r>
              <w:t>552.12</w:t>
            </w:r>
          </w:p>
        </w:tc>
        <w:tc>
          <w:tcPr>
            <w:tcW w:w="1474" w:type="dxa"/>
            <w:vAlign w:val="center"/>
          </w:tcPr>
          <w:p>
            <w:pPr>
              <w:pStyle w:val="18"/>
            </w:pPr>
            <w:r>
              <w:t>552.12</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552.12</w:t>
            </w:r>
          </w:p>
        </w:tc>
        <w:tc>
          <w:tcPr>
            <w:tcW w:w="3402" w:type="dxa"/>
            <w:vAlign w:val="center"/>
          </w:tcPr>
          <w:p>
            <w:pPr>
              <w:pStyle w:val="17"/>
            </w:pPr>
            <w:r>
              <w:t>支出总计</w:t>
            </w:r>
          </w:p>
        </w:tc>
        <w:tc>
          <w:tcPr>
            <w:tcW w:w="1474" w:type="dxa"/>
            <w:vAlign w:val="center"/>
          </w:tcPr>
          <w:p>
            <w:pPr>
              <w:pStyle w:val="18"/>
            </w:pPr>
            <w:r>
              <w:t>552.12</w:t>
            </w:r>
          </w:p>
        </w:tc>
        <w:tc>
          <w:tcPr>
            <w:tcW w:w="1474" w:type="dxa"/>
            <w:vAlign w:val="center"/>
          </w:tcPr>
          <w:p>
            <w:pPr>
              <w:pStyle w:val="18"/>
            </w:pPr>
            <w:r>
              <w:t>552.12</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450保定市徐水区医疗保障局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552.12</w:t>
            </w:r>
          </w:p>
        </w:tc>
        <w:tc>
          <w:tcPr>
            <w:tcW w:w="2551" w:type="dxa"/>
            <w:vAlign w:val="center"/>
          </w:tcPr>
          <w:p>
            <w:pPr>
              <w:pStyle w:val="18"/>
            </w:pPr>
            <w:r>
              <w:t>417.43</w:t>
            </w:r>
          </w:p>
        </w:tc>
        <w:tc>
          <w:tcPr>
            <w:tcW w:w="2551" w:type="dxa"/>
            <w:vAlign w:val="center"/>
          </w:tcPr>
          <w:p>
            <w:pPr>
              <w:pStyle w:val="18"/>
            </w:pPr>
            <w:r>
              <w:t>134.68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47.33</w:t>
            </w:r>
          </w:p>
        </w:tc>
        <w:tc>
          <w:tcPr>
            <w:tcW w:w="2551" w:type="dxa"/>
            <w:vAlign w:val="center"/>
          </w:tcPr>
          <w:p>
            <w:pPr>
              <w:pStyle w:val="14"/>
            </w:pPr>
            <w:r>
              <w:t>46.97</w:t>
            </w:r>
          </w:p>
        </w:tc>
        <w:tc>
          <w:tcPr>
            <w:tcW w:w="2551" w:type="dxa"/>
            <w:vAlign w:val="center"/>
          </w:tcPr>
          <w:p>
            <w:pPr>
              <w:pStyle w:val="14"/>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46.97</w:t>
            </w:r>
          </w:p>
        </w:tc>
        <w:tc>
          <w:tcPr>
            <w:tcW w:w="2551" w:type="dxa"/>
            <w:vAlign w:val="center"/>
          </w:tcPr>
          <w:p>
            <w:pPr>
              <w:pStyle w:val="14"/>
            </w:pPr>
            <w:r>
              <w:t>46.97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2080502</w:t>
            </w:r>
          </w:p>
        </w:tc>
        <w:tc>
          <w:tcPr>
            <w:tcW w:w="4535" w:type="dxa"/>
            <w:vAlign w:val="center"/>
          </w:tcPr>
          <w:p>
            <w:pPr>
              <w:pStyle w:val="15"/>
            </w:pPr>
            <w:r>
              <w:t>事业单位离退休</w:t>
            </w:r>
          </w:p>
        </w:tc>
        <w:tc>
          <w:tcPr>
            <w:tcW w:w="2551" w:type="dxa"/>
            <w:vAlign w:val="center"/>
          </w:tcPr>
          <w:p>
            <w:pPr>
              <w:pStyle w:val="14"/>
            </w:pPr>
            <w:r>
              <w:t>10.13</w:t>
            </w:r>
          </w:p>
        </w:tc>
        <w:tc>
          <w:tcPr>
            <w:tcW w:w="2551" w:type="dxa"/>
            <w:vAlign w:val="center"/>
          </w:tcPr>
          <w:p>
            <w:pPr>
              <w:pStyle w:val="14"/>
            </w:pPr>
            <w:r>
              <w:t>10.13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36.13</w:t>
            </w:r>
          </w:p>
        </w:tc>
        <w:tc>
          <w:tcPr>
            <w:tcW w:w="2551" w:type="dxa"/>
            <w:vAlign w:val="center"/>
          </w:tcPr>
          <w:p>
            <w:pPr>
              <w:pStyle w:val="14"/>
            </w:pPr>
            <w:r>
              <w:t>36.13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0.71</w:t>
            </w:r>
          </w:p>
        </w:tc>
        <w:tc>
          <w:tcPr>
            <w:tcW w:w="2551" w:type="dxa"/>
            <w:vAlign w:val="center"/>
          </w:tcPr>
          <w:p>
            <w:pPr>
              <w:pStyle w:val="14"/>
            </w:pPr>
            <w:r>
              <w:t>0.71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20809</w:t>
            </w:r>
          </w:p>
        </w:tc>
        <w:tc>
          <w:tcPr>
            <w:tcW w:w="4535" w:type="dxa"/>
            <w:vAlign w:val="center"/>
          </w:tcPr>
          <w:p>
            <w:pPr>
              <w:pStyle w:val="15"/>
            </w:pPr>
            <w:r>
              <w:t>退役安置</w:t>
            </w:r>
          </w:p>
        </w:tc>
        <w:tc>
          <w:tcPr>
            <w:tcW w:w="2551" w:type="dxa"/>
            <w:vAlign w:val="center"/>
          </w:tcPr>
          <w:p>
            <w:pPr>
              <w:pStyle w:val="14"/>
            </w:pPr>
            <w:r>
              <w:t>0.36</w:t>
            </w:r>
          </w:p>
        </w:tc>
        <w:tc>
          <w:tcPr>
            <w:tcW w:w="2551" w:type="dxa"/>
            <w:vAlign w:val="center"/>
          </w:tcPr>
          <w:p>
            <w:pPr>
              <w:pStyle w:val="14"/>
            </w:pPr>
          </w:p>
        </w:tc>
        <w:tc>
          <w:tcPr>
            <w:tcW w:w="2551" w:type="dxa"/>
            <w:vAlign w:val="center"/>
          </w:tcPr>
          <w:p>
            <w:pPr>
              <w:pStyle w:val="14"/>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2080901</w:t>
            </w:r>
          </w:p>
        </w:tc>
        <w:tc>
          <w:tcPr>
            <w:tcW w:w="4535" w:type="dxa"/>
            <w:vAlign w:val="center"/>
          </w:tcPr>
          <w:p>
            <w:pPr>
              <w:pStyle w:val="15"/>
            </w:pPr>
            <w:r>
              <w:t>退役士兵安置</w:t>
            </w:r>
          </w:p>
        </w:tc>
        <w:tc>
          <w:tcPr>
            <w:tcW w:w="2551" w:type="dxa"/>
            <w:vAlign w:val="center"/>
          </w:tcPr>
          <w:p>
            <w:pPr>
              <w:pStyle w:val="14"/>
            </w:pPr>
            <w:r>
              <w:t>0.36</w:t>
            </w:r>
          </w:p>
        </w:tc>
        <w:tc>
          <w:tcPr>
            <w:tcW w:w="2551" w:type="dxa"/>
            <w:vAlign w:val="center"/>
          </w:tcPr>
          <w:p>
            <w:pPr>
              <w:pStyle w:val="14"/>
            </w:pPr>
          </w:p>
        </w:tc>
        <w:tc>
          <w:tcPr>
            <w:tcW w:w="2551" w:type="dxa"/>
            <w:vAlign w:val="center"/>
          </w:tcPr>
          <w:p>
            <w:pPr>
              <w:pStyle w:val="14"/>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475.04</w:t>
            </w:r>
          </w:p>
        </w:tc>
        <w:tc>
          <w:tcPr>
            <w:tcW w:w="2551" w:type="dxa"/>
            <w:vAlign w:val="center"/>
          </w:tcPr>
          <w:p>
            <w:pPr>
              <w:pStyle w:val="14"/>
            </w:pPr>
            <w:r>
              <w:t>340.71</w:t>
            </w:r>
          </w:p>
        </w:tc>
        <w:tc>
          <w:tcPr>
            <w:tcW w:w="2551" w:type="dxa"/>
            <w:vAlign w:val="center"/>
          </w:tcPr>
          <w:p>
            <w:pPr>
              <w:pStyle w:val="14"/>
            </w:pPr>
            <w:r>
              <w:t>134.32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19.04</w:t>
            </w:r>
          </w:p>
        </w:tc>
        <w:tc>
          <w:tcPr>
            <w:tcW w:w="2551" w:type="dxa"/>
            <w:vAlign w:val="center"/>
          </w:tcPr>
          <w:p>
            <w:pPr>
              <w:pStyle w:val="14"/>
            </w:pPr>
            <w:r>
              <w:t>12.04</w:t>
            </w:r>
          </w:p>
        </w:tc>
        <w:tc>
          <w:tcPr>
            <w:tcW w:w="2551" w:type="dxa"/>
            <w:vAlign w:val="center"/>
          </w:tcPr>
          <w:p>
            <w:pPr>
              <w:pStyle w:val="14"/>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12.04</w:t>
            </w:r>
          </w:p>
        </w:tc>
        <w:tc>
          <w:tcPr>
            <w:tcW w:w="2551" w:type="dxa"/>
            <w:vAlign w:val="center"/>
          </w:tcPr>
          <w:p>
            <w:pPr>
              <w:pStyle w:val="14"/>
            </w:pPr>
            <w:r>
              <w:t>12.04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2101102</w:t>
            </w:r>
          </w:p>
        </w:tc>
        <w:tc>
          <w:tcPr>
            <w:tcW w:w="4535" w:type="dxa"/>
            <w:vAlign w:val="center"/>
          </w:tcPr>
          <w:p>
            <w:pPr>
              <w:pStyle w:val="15"/>
            </w:pPr>
            <w:r>
              <w:t>事业单位医疗</w:t>
            </w:r>
          </w:p>
        </w:tc>
        <w:tc>
          <w:tcPr>
            <w:tcW w:w="2551" w:type="dxa"/>
            <w:vAlign w:val="center"/>
          </w:tcPr>
          <w:p>
            <w:pPr>
              <w:pStyle w:val="14"/>
            </w:pPr>
            <w:r>
              <w:t>7.00</w:t>
            </w:r>
          </w:p>
        </w:tc>
        <w:tc>
          <w:tcPr>
            <w:tcW w:w="2551" w:type="dxa"/>
            <w:vAlign w:val="center"/>
          </w:tcPr>
          <w:p>
            <w:pPr>
              <w:pStyle w:val="14"/>
            </w:pPr>
          </w:p>
        </w:tc>
        <w:tc>
          <w:tcPr>
            <w:tcW w:w="2551" w:type="dxa"/>
            <w:vAlign w:val="center"/>
          </w:tcPr>
          <w:p>
            <w:pPr>
              <w:pStyle w:val="14"/>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21015</w:t>
            </w:r>
          </w:p>
        </w:tc>
        <w:tc>
          <w:tcPr>
            <w:tcW w:w="4535" w:type="dxa"/>
            <w:vAlign w:val="center"/>
          </w:tcPr>
          <w:p>
            <w:pPr>
              <w:pStyle w:val="15"/>
            </w:pPr>
            <w:r>
              <w:t>医疗保障管理事务</w:t>
            </w:r>
          </w:p>
        </w:tc>
        <w:tc>
          <w:tcPr>
            <w:tcW w:w="2551" w:type="dxa"/>
            <w:vAlign w:val="center"/>
          </w:tcPr>
          <w:p>
            <w:pPr>
              <w:pStyle w:val="14"/>
            </w:pPr>
            <w:r>
              <w:t>456.00</w:t>
            </w:r>
          </w:p>
        </w:tc>
        <w:tc>
          <w:tcPr>
            <w:tcW w:w="2551" w:type="dxa"/>
            <w:vAlign w:val="center"/>
          </w:tcPr>
          <w:p>
            <w:pPr>
              <w:pStyle w:val="14"/>
            </w:pPr>
            <w:r>
              <w:t>328.68</w:t>
            </w:r>
          </w:p>
        </w:tc>
        <w:tc>
          <w:tcPr>
            <w:tcW w:w="2551" w:type="dxa"/>
            <w:vAlign w:val="center"/>
          </w:tcPr>
          <w:p>
            <w:pPr>
              <w:pStyle w:val="14"/>
            </w:pPr>
            <w:r>
              <w:t>127.32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2101501</w:t>
            </w:r>
          </w:p>
        </w:tc>
        <w:tc>
          <w:tcPr>
            <w:tcW w:w="4535" w:type="dxa"/>
            <w:vAlign w:val="center"/>
          </w:tcPr>
          <w:p>
            <w:pPr>
              <w:pStyle w:val="15"/>
            </w:pPr>
            <w:r>
              <w:t>行政运行</w:t>
            </w:r>
          </w:p>
        </w:tc>
        <w:tc>
          <w:tcPr>
            <w:tcW w:w="2551" w:type="dxa"/>
            <w:vAlign w:val="center"/>
          </w:tcPr>
          <w:p>
            <w:pPr>
              <w:pStyle w:val="14"/>
            </w:pPr>
            <w:r>
              <w:t>130.39</w:t>
            </w:r>
          </w:p>
        </w:tc>
        <w:tc>
          <w:tcPr>
            <w:tcW w:w="2551" w:type="dxa"/>
            <w:vAlign w:val="center"/>
          </w:tcPr>
          <w:p>
            <w:pPr>
              <w:pStyle w:val="14"/>
            </w:pPr>
            <w:r>
              <w:t>115.39</w:t>
            </w:r>
          </w:p>
        </w:tc>
        <w:tc>
          <w:tcPr>
            <w:tcW w:w="2551" w:type="dxa"/>
            <w:vAlign w:val="center"/>
          </w:tcPr>
          <w:p>
            <w:pPr>
              <w:pStyle w:val="14"/>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2101502</w:t>
            </w:r>
          </w:p>
        </w:tc>
        <w:tc>
          <w:tcPr>
            <w:tcW w:w="4535" w:type="dxa"/>
            <w:vAlign w:val="center"/>
          </w:tcPr>
          <w:p>
            <w:pPr>
              <w:pStyle w:val="15"/>
            </w:pPr>
            <w:r>
              <w:t>一般行政管理事务</w:t>
            </w:r>
          </w:p>
        </w:tc>
        <w:tc>
          <w:tcPr>
            <w:tcW w:w="2551" w:type="dxa"/>
            <w:vAlign w:val="center"/>
          </w:tcPr>
          <w:p>
            <w:pPr>
              <w:pStyle w:val="14"/>
            </w:pPr>
            <w:r>
              <w:t>41.31</w:t>
            </w:r>
          </w:p>
        </w:tc>
        <w:tc>
          <w:tcPr>
            <w:tcW w:w="2551" w:type="dxa"/>
            <w:vAlign w:val="center"/>
          </w:tcPr>
          <w:p>
            <w:pPr>
              <w:pStyle w:val="14"/>
            </w:pPr>
          </w:p>
        </w:tc>
        <w:tc>
          <w:tcPr>
            <w:tcW w:w="2551" w:type="dxa"/>
            <w:vAlign w:val="center"/>
          </w:tcPr>
          <w:p>
            <w:pPr>
              <w:pStyle w:val="14"/>
            </w:pPr>
            <w:r>
              <w:t>41.31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2101505</w:t>
            </w:r>
          </w:p>
        </w:tc>
        <w:tc>
          <w:tcPr>
            <w:tcW w:w="4535" w:type="dxa"/>
            <w:vAlign w:val="center"/>
          </w:tcPr>
          <w:p>
            <w:pPr>
              <w:pStyle w:val="15"/>
            </w:pPr>
            <w:r>
              <w:t>医疗保障政策管理</w:t>
            </w:r>
          </w:p>
        </w:tc>
        <w:tc>
          <w:tcPr>
            <w:tcW w:w="2551" w:type="dxa"/>
            <w:vAlign w:val="center"/>
          </w:tcPr>
          <w:p>
            <w:pPr>
              <w:pStyle w:val="14"/>
            </w:pPr>
            <w:r>
              <w:t>33.01</w:t>
            </w:r>
          </w:p>
        </w:tc>
        <w:tc>
          <w:tcPr>
            <w:tcW w:w="2551" w:type="dxa"/>
            <w:vAlign w:val="center"/>
          </w:tcPr>
          <w:p>
            <w:pPr>
              <w:pStyle w:val="14"/>
            </w:pPr>
          </w:p>
        </w:tc>
        <w:tc>
          <w:tcPr>
            <w:tcW w:w="2551" w:type="dxa"/>
            <w:vAlign w:val="center"/>
          </w:tcPr>
          <w:p>
            <w:pPr>
              <w:pStyle w:val="14"/>
            </w:pPr>
            <w:r>
              <w:t>33.01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2101550</w:t>
            </w:r>
          </w:p>
        </w:tc>
        <w:tc>
          <w:tcPr>
            <w:tcW w:w="4535" w:type="dxa"/>
            <w:vAlign w:val="center"/>
          </w:tcPr>
          <w:p>
            <w:pPr>
              <w:pStyle w:val="15"/>
            </w:pPr>
            <w:r>
              <w:t>事业运行</w:t>
            </w:r>
          </w:p>
        </w:tc>
        <w:tc>
          <w:tcPr>
            <w:tcW w:w="2551" w:type="dxa"/>
            <w:vAlign w:val="center"/>
          </w:tcPr>
          <w:p>
            <w:pPr>
              <w:pStyle w:val="14"/>
            </w:pPr>
            <w:r>
              <w:t>213.29</w:t>
            </w:r>
          </w:p>
        </w:tc>
        <w:tc>
          <w:tcPr>
            <w:tcW w:w="2551" w:type="dxa"/>
            <w:vAlign w:val="center"/>
          </w:tcPr>
          <w:p>
            <w:pPr>
              <w:pStyle w:val="14"/>
            </w:pPr>
            <w:r>
              <w:t>213.29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2101599</w:t>
            </w:r>
          </w:p>
        </w:tc>
        <w:tc>
          <w:tcPr>
            <w:tcW w:w="4535" w:type="dxa"/>
            <w:vAlign w:val="center"/>
          </w:tcPr>
          <w:p>
            <w:pPr>
              <w:pStyle w:val="15"/>
            </w:pPr>
            <w:r>
              <w:t>其他医疗保障管理事务支出</w:t>
            </w:r>
          </w:p>
        </w:tc>
        <w:tc>
          <w:tcPr>
            <w:tcW w:w="2551" w:type="dxa"/>
            <w:vAlign w:val="center"/>
          </w:tcPr>
          <w:p>
            <w:pPr>
              <w:pStyle w:val="14"/>
            </w:pPr>
            <w:r>
              <w:t>38.00</w:t>
            </w:r>
          </w:p>
        </w:tc>
        <w:tc>
          <w:tcPr>
            <w:tcW w:w="2551" w:type="dxa"/>
            <w:vAlign w:val="center"/>
          </w:tcPr>
          <w:p>
            <w:pPr>
              <w:pStyle w:val="14"/>
            </w:pPr>
          </w:p>
        </w:tc>
        <w:tc>
          <w:tcPr>
            <w:tcW w:w="2551" w:type="dxa"/>
            <w:vAlign w:val="center"/>
          </w:tcPr>
          <w:p>
            <w:pPr>
              <w:pStyle w:val="14"/>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29.75</w:t>
            </w:r>
          </w:p>
        </w:tc>
        <w:tc>
          <w:tcPr>
            <w:tcW w:w="2551" w:type="dxa"/>
            <w:vAlign w:val="center"/>
          </w:tcPr>
          <w:p>
            <w:pPr>
              <w:pStyle w:val="14"/>
            </w:pPr>
            <w:r>
              <w:t>29.75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29.75</w:t>
            </w:r>
          </w:p>
        </w:tc>
        <w:tc>
          <w:tcPr>
            <w:tcW w:w="2551" w:type="dxa"/>
            <w:vAlign w:val="center"/>
          </w:tcPr>
          <w:p>
            <w:pPr>
              <w:pStyle w:val="14"/>
            </w:pPr>
            <w:r>
              <w:t>29.75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29.75</w:t>
            </w:r>
          </w:p>
        </w:tc>
        <w:tc>
          <w:tcPr>
            <w:tcW w:w="2551" w:type="dxa"/>
            <w:vAlign w:val="center"/>
          </w:tcPr>
          <w:p>
            <w:pPr>
              <w:pStyle w:val="14"/>
            </w:pPr>
            <w:r>
              <w:t>29.75</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450保定市徐水区医疗保障局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417.43</w:t>
            </w:r>
          </w:p>
        </w:tc>
        <w:tc>
          <w:tcPr>
            <w:tcW w:w="2551" w:type="dxa"/>
            <w:vAlign w:val="center"/>
          </w:tcPr>
          <w:p>
            <w:pPr>
              <w:pStyle w:val="18"/>
            </w:pPr>
            <w:r>
              <w:t>390.71</w:t>
            </w:r>
          </w:p>
        </w:tc>
        <w:tc>
          <w:tcPr>
            <w:tcW w:w="2551" w:type="dxa"/>
            <w:vAlign w:val="center"/>
          </w:tcPr>
          <w:p>
            <w:pPr>
              <w:pStyle w:val="18"/>
            </w:pPr>
            <w:r>
              <w:t>26.73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380.73</w:t>
            </w:r>
          </w:p>
        </w:tc>
        <w:tc>
          <w:tcPr>
            <w:tcW w:w="2551" w:type="dxa"/>
            <w:vAlign w:val="center"/>
          </w:tcPr>
          <w:p>
            <w:pPr>
              <w:pStyle w:val="14"/>
            </w:pPr>
            <w:r>
              <w:t>380.73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97.10</w:t>
            </w:r>
          </w:p>
        </w:tc>
        <w:tc>
          <w:tcPr>
            <w:tcW w:w="2551" w:type="dxa"/>
            <w:vAlign w:val="center"/>
          </w:tcPr>
          <w:p>
            <w:pPr>
              <w:pStyle w:val="14"/>
            </w:pPr>
            <w:r>
              <w:t>97.10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44.81</w:t>
            </w:r>
          </w:p>
        </w:tc>
        <w:tc>
          <w:tcPr>
            <w:tcW w:w="2551" w:type="dxa"/>
            <w:vAlign w:val="center"/>
          </w:tcPr>
          <w:p>
            <w:pPr>
              <w:pStyle w:val="14"/>
            </w:pPr>
            <w:r>
              <w:t>44.81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24.34</w:t>
            </w:r>
          </w:p>
        </w:tc>
        <w:tc>
          <w:tcPr>
            <w:tcW w:w="2551" w:type="dxa"/>
            <w:vAlign w:val="center"/>
          </w:tcPr>
          <w:p>
            <w:pPr>
              <w:pStyle w:val="14"/>
            </w:pPr>
            <w:r>
              <w:t>24.34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102.31</w:t>
            </w:r>
          </w:p>
        </w:tc>
        <w:tc>
          <w:tcPr>
            <w:tcW w:w="2551" w:type="dxa"/>
            <w:vAlign w:val="center"/>
          </w:tcPr>
          <w:p>
            <w:pPr>
              <w:pStyle w:val="14"/>
            </w:pPr>
            <w:r>
              <w:t>102.31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36.13</w:t>
            </w:r>
          </w:p>
        </w:tc>
        <w:tc>
          <w:tcPr>
            <w:tcW w:w="2551" w:type="dxa"/>
            <w:vAlign w:val="center"/>
          </w:tcPr>
          <w:p>
            <w:pPr>
              <w:pStyle w:val="14"/>
            </w:pPr>
            <w:r>
              <w:t>36.13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0.71</w:t>
            </w:r>
          </w:p>
        </w:tc>
        <w:tc>
          <w:tcPr>
            <w:tcW w:w="2551" w:type="dxa"/>
            <w:vAlign w:val="center"/>
          </w:tcPr>
          <w:p>
            <w:pPr>
              <w:pStyle w:val="14"/>
            </w:pPr>
            <w:r>
              <w:t>0.71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12.04</w:t>
            </w:r>
          </w:p>
        </w:tc>
        <w:tc>
          <w:tcPr>
            <w:tcW w:w="2551" w:type="dxa"/>
            <w:vAlign w:val="center"/>
          </w:tcPr>
          <w:p>
            <w:pPr>
              <w:pStyle w:val="14"/>
            </w:pPr>
            <w:r>
              <w:t>12.04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1.74</w:t>
            </w:r>
          </w:p>
        </w:tc>
        <w:tc>
          <w:tcPr>
            <w:tcW w:w="2551" w:type="dxa"/>
            <w:vAlign w:val="center"/>
          </w:tcPr>
          <w:p>
            <w:pPr>
              <w:pStyle w:val="14"/>
            </w:pPr>
            <w:r>
              <w:t>1.74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29.75</w:t>
            </w:r>
          </w:p>
        </w:tc>
        <w:tc>
          <w:tcPr>
            <w:tcW w:w="2551" w:type="dxa"/>
            <w:vAlign w:val="center"/>
          </w:tcPr>
          <w:p>
            <w:pPr>
              <w:pStyle w:val="14"/>
            </w:pPr>
            <w:r>
              <w:t>29.75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31.80</w:t>
            </w:r>
          </w:p>
        </w:tc>
        <w:tc>
          <w:tcPr>
            <w:tcW w:w="2551" w:type="dxa"/>
            <w:vAlign w:val="center"/>
          </w:tcPr>
          <w:p>
            <w:pPr>
              <w:pStyle w:val="14"/>
            </w:pPr>
            <w:r>
              <w:t>31.80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26.73</w:t>
            </w:r>
          </w:p>
        </w:tc>
        <w:tc>
          <w:tcPr>
            <w:tcW w:w="2551" w:type="dxa"/>
            <w:vAlign w:val="center"/>
          </w:tcPr>
          <w:p>
            <w:pPr>
              <w:pStyle w:val="14"/>
            </w:pPr>
          </w:p>
        </w:tc>
        <w:tc>
          <w:tcPr>
            <w:tcW w:w="2551" w:type="dxa"/>
            <w:vAlign w:val="center"/>
          </w:tcPr>
          <w:p>
            <w:pPr>
              <w:pStyle w:val="14"/>
            </w:pPr>
            <w:r>
              <w:t>26.73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8.10</w:t>
            </w:r>
          </w:p>
        </w:tc>
        <w:tc>
          <w:tcPr>
            <w:tcW w:w="2551" w:type="dxa"/>
            <w:vAlign w:val="center"/>
          </w:tcPr>
          <w:p>
            <w:pPr>
              <w:pStyle w:val="14"/>
            </w:pPr>
          </w:p>
        </w:tc>
        <w:tc>
          <w:tcPr>
            <w:tcW w:w="2551" w:type="dxa"/>
            <w:vAlign w:val="center"/>
          </w:tcPr>
          <w:p>
            <w:pPr>
              <w:pStyle w:val="14"/>
            </w:pPr>
            <w: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4.39</w:t>
            </w:r>
          </w:p>
        </w:tc>
        <w:tc>
          <w:tcPr>
            <w:tcW w:w="2551" w:type="dxa"/>
            <w:vAlign w:val="center"/>
          </w:tcPr>
          <w:p>
            <w:pPr>
              <w:pStyle w:val="14"/>
            </w:pPr>
          </w:p>
        </w:tc>
        <w:tc>
          <w:tcPr>
            <w:tcW w:w="2551" w:type="dxa"/>
            <w:vAlign w:val="center"/>
          </w:tcPr>
          <w:p>
            <w:pPr>
              <w:pStyle w:val="14"/>
            </w:pPr>
            <w:r>
              <w:t>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3.61</w:t>
            </w:r>
          </w:p>
        </w:tc>
        <w:tc>
          <w:tcPr>
            <w:tcW w:w="2551" w:type="dxa"/>
            <w:vAlign w:val="center"/>
          </w:tcPr>
          <w:p>
            <w:pPr>
              <w:pStyle w:val="14"/>
            </w:pPr>
          </w:p>
        </w:tc>
        <w:tc>
          <w:tcPr>
            <w:tcW w:w="2551" w:type="dxa"/>
            <w:vAlign w:val="center"/>
          </w:tcPr>
          <w:p>
            <w:pPr>
              <w:pStyle w:val="14"/>
            </w:pPr>
            <w:r>
              <w:t>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2.54</w:t>
            </w:r>
          </w:p>
        </w:tc>
        <w:tc>
          <w:tcPr>
            <w:tcW w:w="2551" w:type="dxa"/>
            <w:vAlign w:val="center"/>
          </w:tcPr>
          <w:p>
            <w:pPr>
              <w:pStyle w:val="14"/>
            </w:pPr>
          </w:p>
        </w:tc>
        <w:tc>
          <w:tcPr>
            <w:tcW w:w="2551" w:type="dxa"/>
            <w:vAlign w:val="center"/>
          </w:tcPr>
          <w:p>
            <w:pPr>
              <w:pStyle w:val="14"/>
            </w:pPr>
            <w:r>
              <w:t>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2.43</w:t>
            </w:r>
          </w:p>
        </w:tc>
        <w:tc>
          <w:tcPr>
            <w:tcW w:w="2551" w:type="dxa"/>
            <w:vAlign w:val="center"/>
          </w:tcPr>
          <w:p>
            <w:pPr>
              <w:pStyle w:val="14"/>
            </w:pPr>
          </w:p>
        </w:tc>
        <w:tc>
          <w:tcPr>
            <w:tcW w:w="2551" w:type="dxa"/>
            <w:vAlign w:val="center"/>
          </w:tcPr>
          <w:p>
            <w:pPr>
              <w:pStyle w:val="14"/>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5.28</w:t>
            </w:r>
          </w:p>
        </w:tc>
        <w:tc>
          <w:tcPr>
            <w:tcW w:w="2551" w:type="dxa"/>
            <w:vAlign w:val="center"/>
          </w:tcPr>
          <w:p>
            <w:pPr>
              <w:pStyle w:val="14"/>
            </w:pPr>
          </w:p>
        </w:tc>
        <w:tc>
          <w:tcPr>
            <w:tcW w:w="2551" w:type="dxa"/>
            <w:vAlign w:val="center"/>
          </w:tcPr>
          <w:p>
            <w:pPr>
              <w:pStyle w:val="14"/>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0.38</w:t>
            </w:r>
          </w:p>
        </w:tc>
        <w:tc>
          <w:tcPr>
            <w:tcW w:w="2551" w:type="dxa"/>
            <w:vAlign w:val="center"/>
          </w:tcPr>
          <w:p>
            <w:pPr>
              <w:pStyle w:val="14"/>
            </w:pPr>
          </w:p>
        </w:tc>
        <w:tc>
          <w:tcPr>
            <w:tcW w:w="2551" w:type="dxa"/>
            <w:vAlign w:val="center"/>
          </w:tcPr>
          <w:p>
            <w:pPr>
              <w:pStyle w:val="14"/>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9.97</w:t>
            </w:r>
          </w:p>
        </w:tc>
        <w:tc>
          <w:tcPr>
            <w:tcW w:w="2551" w:type="dxa"/>
            <w:vAlign w:val="center"/>
          </w:tcPr>
          <w:p>
            <w:pPr>
              <w:pStyle w:val="14"/>
            </w:pPr>
            <w:r>
              <w:t>9.97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9.95</w:t>
            </w:r>
          </w:p>
        </w:tc>
        <w:tc>
          <w:tcPr>
            <w:tcW w:w="2551" w:type="dxa"/>
            <w:vAlign w:val="center"/>
          </w:tcPr>
          <w:p>
            <w:pPr>
              <w:pStyle w:val="14"/>
            </w:pPr>
            <w:r>
              <w:t>9.95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0.02</w:t>
            </w:r>
          </w:p>
        </w:tc>
        <w:tc>
          <w:tcPr>
            <w:tcW w:w="2551" w:type="dxa"/>
            <w:vAlign w:val="center"/>
          </w:tcPr>
          <w:p>
            <w:pPr>
              <w:pStyle w:val="14"/>
            </w:pPr>
            <w:r>
              <w:t>0.02</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450保定市徐水区医疗保障局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450保定市徐水区医疗保障局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450保定市徐水区医疗保障局</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t>2.43</w:t>
            </w:r>
          </w:p>
        </w:tc>
        <w:tc>
          <w:tcPr>
            <w:tcW w:w="2381" w:type="dxa"/>
            <w:vAlign w:val="center"/>
          </w:tcPr>
          <w:p>
            <w:pPr>
              <w:pStyle w:val="18"/>
            </w:pPr>
            <w:r>
              <w:t>2.43</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1" w:type="dxa"/>
            <w:vAlign w:val="center"/>
          </w:tcPr>
          <w:p>
            <w:pPr>
              <w:pStyle w:val="14"/>
            </w:pPr>
            <w:r>
              <w:t>2.43</w:t>
            </w:r>
          </w:p>
        </w:tc>
        <w:tc>
          <w:tcPr>
            <w:tcW w:w="2381" w:type="dxa"/>
            <w:vAlign w:val="center"/>
          </w:tcPr>
          <w:p>
            <w:pPr>
              <w:pStyle w:val="14"/>
            </w:pPr>
            <w:r>
              <w:t>2.43</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其中：教学科研人员因公出国（境）费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二、公务用车购置及运维费</w:t>
            </w:r>
          </w:p>
        </w:tc>
        <w:tc>
          <w:tcPr>
            <w:tcW w:w="2381" w:type="dxa"/>
            <w:vAlign w:val="center"/>
          </w:tcPr>
          <w:p>
            <w:pPr>
              <w:pStyle w:val="14"/>
            </w:pPr>
            <w:r>
              <w:t>2.43</w:t>
            </w:r>
          </w:p>
        </w:tc>
        <w:tc>
          <w:tcPr>
            <w:tcW w:w="2381" w:type="dxa"/>
            <w:vAlign w:val="center"/>
          </w:tcPr>
          <w:p>
            <w:pPr>
              <w:pStyle w:val="14"/>
            </w:pPr>
            <w:r>
              <w:t>2.43</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 xml:space="preserve">          公务用车运行维护费</w:t>
            </w:r>
          </w:p>
        </w:tc>
        <w:tc>
          <w:tcPr>
            <w:tcW w:w="2381" w:type="dxa"/>
            <w:vAlign w:val="center"/>
          </w:tcPr>
          <w:p>
            <w:pPr>
              <w:pStyle w:val="14"/>
            </w:pPr>
            <w:r>
              <w:t>2.43</w:t>
            </w:r>
          </w:p>
        </w:tc>
        <w:tc>
          <w:tcPr>
            <w:tcW w:w="2381" w:type="dxa"/>
            <w:vAlign w:val="center"/>
          </w:tcPr>
          <w:p>
            <w:pPr>
              <w:pStyle w:val="14"/>
            </w:pPr>
            <w:r>
              <w:t>2.43</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vAlign w:val="center"/>
          </w:tcPr>
          <w:p>
            <w:pPr>
              <w:pStyle w:val="15"/>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保定市徐水区医疗保障局2024年部门预算信息公开情况说明</w:t>
      </w:r>
    </w:p>
    <w:p>
      <w:pPr>
        <w:jc w:val="center"/>
      </w:pPr>
      <w:r>
        <w:rPr>
          <w:rFonts w:ascii="方正小标宋_GBK" w:hAnsi="方正小标宋_GBK" w:eastAsia="方正小标宋_GBK" w:cs="方正小标宋_GBK"/>
          <w:color w:val="000000"/>
          <w:sz w:val="44"/>
        </w:rPr>
        <w:t>保定市徐水区医疗保障局2024年部门预算信息公开情况说明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按照《中华人民共和国预算法》、《地方预决算公开操作规程》和《关于进一步推进预算公开工作的实施意见》规定，现将保定市徐水区医疗保障局2024年部门预算公开如下：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0"/>
      </w:pPr>
    </w:p>
    <w:p>
      <w:pPr>
        <w:pStyle w:val="20"/>
      </w:pPr>
      <w:r>
        <w:t>根据《保定市徐水区医疗保障局职能配置、内设机构和人员编制规定》，保定市徐水区医疗保障局的主要职责包括：</w:t>
      </w:r>
    </w:p>
    <w:p>
      <w:pPr>
        <w:pStyle w:val="20"/>
      </w:pPr>
      <w:r>
        <w:t>（一）落实城镇职工和城乡居民医疗保险、生育保险、医疗救助等医疗保障制度、地方性法规、政策、规划和标准。</w:t>
      </w:r>
    </w:p>
    <w:p>
      <w:pPr>
        <w:pStyle w:val="20"/>
      </w:pPr>
      <w:r>
        <w:t>（二）落实完善医疗保障基金监督管理办法，建立健全医疗保障基金安全防控机制，组织建设只能监控平台，推进医疗保障基金支付方式改革，并组织实施。</w:t>
      </w:r>
    </w:p>
    <w:p>
      <w:pPr>
        <w:pStyle w:val="20"/>
      </w:pPr>
      <w:r>
        <w:t>（三）落实城镇职工、城乡居民参保筹资和保障待遇政策，统筹城乡医疗保障政策标准，执行与筹资水平相适应的待遇调整机制；组织实施长期护理保险制度方案及政策标准。</w:t>
      </w:r>
    </w:p>
    <w:p>
      <w:pPr>
        <w:pStyle w:val="20"/>
      </w:pPr>
      <w:r>
        <w:t>（四）落实城乡统一的药品、医用耗材、医疗服务项目、医疗服务设施等医保目录和支付标准，建立动态调整机制，贯彻落实医保目录准入谈判规则并组织实施。</w:t>
      </w:r>
    </w:p>
    <w:p>
      <w:pPr>
        <w:pStyle w:val="20"/>
      </w:pPr>
      <w:r>
        <w:t>（五）落实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pPr>
        <w:pStyle w:val="20"/>
      </w:pPr>
      <w:r>
        <w:t>（六）落实药品、医用耗材的招标采购政策并监督实施，指导药品、医用耗材招标采购平台建设。</w:t>
      </w:r>
    </w:p>
    <w:p>
      <w:pPr>
        <w:pStyle w:val="20"/>
      </w:pPr>
      <w:r>
        <w:t>（七）落实定点医药机构协议和支付管理办法，并组织实施；建立健全医疗保障信用评价体系和信息披露制度，监督管理定点医药机构的医疗服务行为、医疗费用和医药价格，依法查处医疗保障领域违法违规行为。</w:t>
      </w:r>
    </w:p>
    <w:p>
      <w:pPr>
        <w:pStyle w:val="20"/>
      </w:pPr>
      <w:r>
        <w:t>（八）负责医疗保障经办管理、公共服务体系和信息化建设；组织实施异地就医管理和费用结算政策；落实医疗保障关系转移接续制度。</w:t>
      </w:r>
    </w:p>
    <w:p>
      <w:pPr>
        <w:pStyle w:val="20"/>
      </w:pPr>
      <w:r>
        <w:t>（九）完成区委、区政府交办的其他任务。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保定市徐水区医疗保障局本级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1"/>
      </w:pPr>
      <w:r>
        <w:rPr>
          <w:rFonts w:hint="eastAsia"/>
          <w:lang w:eastAsia="zh-CN"/>
        </w:rPr>
        <w:t>（</w:t>
      </w:r>
      <w:r>
        <w:t>一</w:t>
      </w:r>
      <w:r>
        <w:rPr>
          <w:rFonts w:hint="eastAsia"/>
          <w:lang w:eastAsia="zh-CN"/>
        </w:rPr>
        <w:t>）</w:t>
      </w:r>
      <w:r>
        <w:t>收入说明</w:t>
      </w:r>
    </w:p>
    <w:p>
      <w:pPr>
        <w:pStyle w:val="21"/>
      </w:pPr>
      <w:r>
        <w:t>反映本部门当年全部收入。2024年预算收入552.12万元，其中：一般公共预算收入552.12万元，基金预算收入0万元，国有资本经营预算收入0万元，财政专户核拨收入0万元，单位资金收入0万元，上年结转结余0万元。</w:t>
      </w:r>
    </w:p>
    <w:p>
      <w:pPr>
        <w:pStyle w:val="21"/>
      </w:pPr>
      <w:r>
        <w:rPr>
          <w:rFonts w:hint="eastAsia"/>
          <w:lang w:eastAsia="zh-CN"/>
        </w:rPr>
        <w:t>（</w:t>
      </w:r>
      <w:r>
        <w:t>二</w:t>
      </w:r>
      <w:r>
        <w:rPr>
          <w:rFonts w:hint="eastAsia"/>
          <w:lang w:eastAsia="zh-CN"/>
        </w:rPr>
        <w:t>）</w:t>
      </w:r>
      <w:r>
        <w:t>支出说明</w:t>
      </w:r>
    </w:p>
    <w:p>
      <w:pPr>
        <w:pStyle w:val="21"/>
      </w:pPr>
      <w:r>
        <w:t>收支预算总表支出栏、基本支出表、项目支出表按经济分类和支出功能分类科目编制，反映保定市徐水区医疗保障局年度部门预算中支出预算的总体情况。2024年支出预算552.12万元，其中基本支出417.43万元，包括人员经费390.71万元和日常公用经费26.73万元；项目支出134.68万元，主要为本级支出。</w:t>
      </w:r>
    </w:p>
    <w:p>
      <w:pPr>
        <w:pStyle w:val="21"/>
      </w:pPr>
      <w:r>
        <w:rPr>
          <w:rFonts w:hint="eastAsia"/>
          <w:lang w:eastAsia="zh-CN"/>
        </w:rPr>
        <w:t>（</w:t>
      </w:r>
      <w:r>
        <w:t>三</w:t>
      </w:r>
      <w:r>
        <w:rPr>
          <w:rFonts w:hint="eastAsia"/>
          <w:lang w:eastAsia="zh-CN"/>
        </w:rPr>
        <w:t>）</w:t>
      </w:r>
      <w:r>
        <w:t>比上年增减情况</w:t>
      </w:r>
    </w:p>
    <w:p>
      <w:pPr>
        <w:pStyle w:val="21"/>
      </w:pPr>
      <w:r>
        <w:t>本年度预算收支安排552.12万元，较上年增加43.59万元。其中：基本支出减少18.7万元，主要原因是减少劳务派遣人员经费；项目支出增加62.28万元，主要原因是增加劳务派遣人员经费和医保网络经费预算安排。</w:t>
      </w:r>
    </w:p>
    <w:p>
      <w:pPr>
        <w:pStyle w:val="21"/>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2"/>
      </w:pPr>
      <w:r>
        <w:t>2024年我部门机关运行经费安排</w:t>
      </w:r>
      <w:r>
        <w:rPr>
          <w:color w:val="auto"/>
        </w:rPr>
        <w:t>26.73</w:t>
      </w:r>
      <w:r>
        <w:t>万元，其中办公费8.1万元，邮电费4.39万元，工会经费、福利费</w:t>
      </w:r>
      <w:r>
        <w:rPr>
          <w:rFonts w:hint="eastAsia"/>
          <w:lang w:val="en-US" w:eastAsia="zh-CN"/>
        </w:rPr>
        <w:t>6.15</w:t>
      </w:r>
      <w:r>
        <w:t>万元，公务用车运行维护费2.43万元，其他支出</w:t>
      </w:r>
      <w:r>
        <w:rPr>
          <w:rFonts w:hint="eastAsia"/>
          <w:lang w:val="en-US" w:eastAsia="zh-CN"/>
        </w:rPr>
        <w:t>5.66</w:t>
      </w:r>
      <w:r>
        <w:t>万元。</w:t>
      </w:r>
      <w:bookmarkStart w:id="20" w:name="_GoBack"/>
      <w:bookmarkEnd w:id="20"/>
    </w:p>
    <w:p>
      <w:pPr>
        <w:spacing w:before="10" w:after="10" w:line="360" w:lineRule="auto"/>
        <w:ind w:firstLine="640"/>
        <w:outlineLvl w:val="2"/>
        <w:rPr>
          <w:rFonts w:ascii="黑体" w:hAnsi="黑体" w:eastAsia="黑体" w:cs="黑体"/>
          <w:color w:val="000000"/>
          <w:sz w:val="32"/>
        </w:rPr>
      </w:pPr>
      <w:bookmarkStart w:id="12" w:name="_Toc_3_3_0000000013"/>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pPr>
        <w:pStyle w:val="23"/>
      </w:pPr>
      <w:r>
        <w:t xml:space="preserve">2024年，我部门财政拨款“三公”经费预算安排2.43万元，其中因公出国（境）费0万元；公务用车购置及运维费2.43万元（其中：公务用车购置费为0万元，公务用车运维费2.43万元)；公务接待费0万元。与 2023年相比无变化。 </w:t>
      </w:r>
    </w:p>
    <w:p>
      <w:pPr>
        <w:spacing w:before="10" w:after="10" w:line="360" w:lineRule="auto"/>
        <w:ind w:firstLine="640"/>
        <w:outlineLvl w:val="2"/>
        <w:rPr>
          <w:rFonts w:ascii="黑体" w:hAnsi="黑体" w:eastAsia="黑体" w:cs="黑体"/>
          <w:color w:val="000000"/>
          <w:sz w:val="32"/>
        </w:rPr>
      </w:pPr>
      <w:bookmarkStart w:id="13" w:name="_Toc_3_3_0000000014"/>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4"/>
      </w:pPr>
    </w:p>
    <w:p>
      <w:pPr>
        <w:pStyle w:val="24"/>
      </w:pPr>
      <w:r>
        <w:t>习近平新时代中国特色社会主义思想为指导，全面落实区委部署，按照兜底线、织密网、建机制要求，坚持以民为中心的发展思想，不断扩大参保覆盖面，稳定全区城乡居民基本医疗保险参保人数；实现城乡居民基本医疗保险市级统筹，确保城乡居民基本医疗保障体系高效运行；继续扩大药品集中带量采购和使用范围，联合开展医用耗材集中带量采购，有效减轻群众用药和看病就医负担；深化医疗保障协同发展，推进异地就医门诊费用直接结算；持续开展打击欺诈骗保维护基金安全活动，切实维护基金安全；统筹推进医疗保险、生育保险、医疗救助多层次医疗保障体系建设；组织相关政策法规的贯彻落实；监督医保目录和支付标准政策的落实。</w:t>
      </w:r>
    </w:p>
    <w:p>
      <w:pPr>
        <w:pStyle w:val="24"/>
      </w:pPr>
    </w:p>
    <w:p>
      <w:pPr>
        <w:pStyle w:val="24"/>
      </w:pPr>
    </w:p>
    <w:p>
      <w:pPr>
        <w:spacing w:line="500" w:lineRule="exact"/>
        <w:ind w:firstLine="560"/>
      </w:pPr>
      <w:r>
        <w:rPr>
          <w:rFonts w:eastAsia="方正仿宋_GBK"/>
          <w:color w:val="000000"/>
          <w:sz w:val="28"/>
        </w:rPr>
        <w:t>（二）分项绩效目标</w:t>
      </w:r>
    </w:p>
    <w:p>
      <w:pPr>
        <w:pStyle w:val="25"/>
      </w:pPr>
    </w:p>
    <w:p>
      <w:pPr>
        <w:pStyle w:val="25"/>
      </w:pPr>
      <w:r>
        <w:rPr>
          <w:rFonts w:hint="eastAsia"/>
          <w:lang w:val="en-US" w:eastAsia="zh-CN"/>
        </w:rPr>
        <w:t>1、</w:t>
      </w:r>
      <w:r>
        <w:t>保障城乡居民和贫困人口基本医疗权益</w:t>
      </w:r>
    </w:p>
    <w:p>
      <w:pPr>
        <w:pStyle w:val="25"/>
      </w:pPr>
      <w:r>
        <w:t>绩效目标：坚持政府主导，砸实责任。广泛宣传发动辖区居民积极参保，确保应保尽保，坚持分类保障，精准施策。依托国家医疗保障信息平台基础信息管理系统，清理无效、虚假、重复数据，实时识别参保人参保缴费状态，提升参保质量。</w:t>
      </w:r>
    </w:p>
    <w:p>
      <w:pPr>
        <w:pStyle w:val="25"/>
      </w:pPr>
      <w:r>
        <w:t>绩效指标：全区城乡居民参保率达到95%。当年全区参保人员数量大于等于49.9万人，全区居民参保满意情况大于等于90%。</w:t>
      </w:r>
    </w:p>
    <w:p>
      <w:pPr>
        <w:pStyle w:val="25"/>
      </w:pPr>
      <w:r>
        <w:rPr>
          <w:rFonts w:hint="eastAsia"/>
          <w:lang w:val="en-US" w:eastAsia="zh-CN"/>
        </w:rPr>
        <w:t>2、</w:t>
      </w:r>
      <w:r>
        <w:t>保障城乡困难群众基本医疗权益</w:t>
      </w:r>
    </w:p>
    <w:p>
      <w:pPr>
        <w:pStyle w:val="25"/>
      </w:pPr>
      <w:r>
        <w:t>绩效目标：对特困人员、低保对象患病住院实施医疗救助。加强医疗救助与基本医疗保险、大病保险的有效衔接。</w:t>
      </w:r>
    </w:p>
    <w:p>
      <w:pPr>
        <w:pStyle w:val="25"/>
      </w:pPr>
      <w:r>
        <w:t>绩效指标：设立医疗救助资金，在原有城乡居民医疗保险政策的基础上，困难群众看病就医方便程度大于等于90%，困难群众医疗费用负担减轻程度大于等于90%。</w:t>
      </w:r>
    </w:p>
    <w:p>
      <w:pPr>
        <w:pStyle w:val="25"/>
      </w:pPr>
      <w:r>
        <w:rPr>
          <w:rFonts w:hint="eastAsia"/>
          <w:lang w:val="en-US" w:eastAsia="zh-CN"/>
        </w:rPr>
        <w:t>3、</w:t>
      </w:r>
      <w:r>
        <w:t>保障医疗保障基金安全可持续</w:t>
      </w:r>
    </w:p>
    <w:p>
      <w:pPr>
        <w:pStyle w:val="25"/>
      </w:pPr>
      <w:r>
        <w:t>绩效目标：巩固基金监管成果，对发现的医疗保障领域各种违规违法问题从严从重严肃处理，管好用好“百姓”救命钱。</w:t>
      </w:r>
    </w:p>
    <w:p>
      <w:pPr>
        <w:pStyle w:val="25"/>
      </w:pPr>
      <w:r>
        <w:t>绩效指标：持续开展打击欺诈骗保维护基金安全活动。强化信息化监管手段，提升信息化监管水平。全年检查次数大于等于4次。</w:t>
      </w:r>
    </w:p>
    <w:p>
      <w:pPr>
        <w:pStyle w:val="25"/>
      </w:pPr>
      <w:r>
        <w:rPr>
          <w:rFonts w:hint="eastAsia"/>
          <w:lang w:val="en-US" w:eastAsia="zh-CN"/>
        </w:rPr>
        <w:t>4、</w:t>
      </w:r>
      <w:r>
        <w:t>做好医疗保障综合业务</w:t>
      </w:r>
    </w:p>
    <w:p>
      <w:pPr>
        <w:pStyle w:val="25"/>
      </w:pPr>
      <w:r>
        <w:t>绩效目标：为医疗保险业务的正常开展提供物质保障。为人民群众提供更加高效、便捷的服务，优化办事流程、提高办事效率。保障机关和经办服务场所正常运转，增强医疗保障事业高质量发展能力。</w:t>
      </w:r>
    </w:p>
    <w:p>
      <w:pPr>
        <w:pStyle w:val="25"/>
      </w:pPr>
      <w:r>
        <w:t>绩效指标：按照国家和区委区政府工作部署，按时保质保量完成各项工作任务，医保经办业务正常开展的保障程度100%，一站式服务工作完成达标情况大于等于90%，服务群众满意度大于等于85%。</w:t>
      </w:r>
    </w:p>
    <w:p>
      <w:pPr>
        <w:spacing w:line="500" w:lineRule="exact"/>
        <w:ind w:firstLine="560"/>
      </w:pPr>
      <w:r>
        <w:rPr>
          <w:rFonts w:eastAsia="方正仿宋_GBK"/>
          <w:color w:val="000000"/>
          <w:sz w:val="28"/>
        </w:rPr>
        <w:t>（三）工作保障措施</w:t>
      </w:r>
    </w:p>
    <w:p>
      <w:pPr>
        <w:pStyle w:val="26"/>
      </w:pPr>
    </w:p>
    <w:p>
      <w:pPr>
        <w:pStyle w:val="26"/>
      </w:pPr>
      <w:r>
        <w:t>1、加强组织领导。将事前评估、目标管理、运行监控、绩效评价、结果应用等各项改革措施，有效融入预算管理的全过程，建立健全医疗保障领域预算绩效管理制度体系。成立由局主要领导同志任组长的预算绩效工作领导小组，建立统筹协调、分工协作、密切配合、合理推进的工作机制。围绕年度总体绩效目标和分项绩效目标，细化工作流程，保证总体绩效目标圆满实现。</w:t>
      </w:r>
    </w:p>
    <w:p>
      <w:pPr>
        <w:pStyle w:val="26"/>
      </w:pPr>
      <w:r>
        <w:t>2、全力做好医疗保障重点工作。坚持以人民为中心的发展思想，按照兜底线、织密网、建机制的要求，统筹设计更加公平、可持续发展的医疗保障制度，推进医疗、医保、医药、医价“四医联动”改革，扎实做好药品集中采购和使用试点工作，做实基本医疗保障市级统筹，持续开展打击欺诈骗保维护基金安全活动，积极做好付费试点工作，探索推进医用耗材带量采购，建成全省统一的医疗保障信息平台，强化“互联网+医保”应用，努力为参保人提供更加便捷可及的医疗保障公共服务。</w:t>
      </w:r>
    </w:p>
    <w:p>
      <w:pPr>
        <w:pStyle w:val="26"/>
      </w:pPr>
      <w:r>
        <w:t>3、加强资金支出管理。围绕年度重点工作，进一步优化支出结构，编细编实预算、按规定及时下达资金，确保支出进度达标。积极开展预算资金使用绩效运行监控，发现问题及时采取措施，确保绩效目标如期保质实现。</w:t>
      </w:r>
    </w:p>
    <w:p>
      <w:pPr>
        <w:pStyle w:val="26"/>
      </w:pPr>
      <w:r>
        <w:t>4、积极做好绩效自评。按财政要求开展上年度部门预算绩效自评和重点评价工作，对评价中发现的问题及时整改，调整优化支出结构，提高财政资金使用效益。</w:t>
      </w:r>
    </w:p>
    <w:p>
      <w:pPr>
        <w:pStyle w:val="26"/>
      </w:pPr>
      <w:r>
        <w:t>5、加强内部监督。加强内部监督制度建设，对绩效运行情况、重大支出等事项的决策和执行进行督导，对会计资料进行内部审计，配合做好审计、财政监督等外部监督，确保财政资金安全有效。</w:t>
      </w:r>
    </w:p>
    <w:p>
      <w:pPr>
        <w:pStyle w:val="26"/>
        <w:sectPr>
          <w:pgSz w:w="16840" w:h="11900" w:orient="landscape"/>
          <w:pgMar w:top="1361" w:right="1020" w:bottom="1361" w:left="1020" w:header="720" w:footer="720" w:gutter="0"/>
          <w:cols w:space="720" w:num="1"/>
        </w:sectPr>
      </w:pPr>
      <w:r>
        <w:t>6、加强宣传培训调研。加强系统内人员培训，提高职工业务素质；加强调研，提出优化财政资金配置、提高资金使用效益的意见；加大宣传力度，强化预算绩效管理意识，促进预算绩效水平进一步提升。</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1、劳务派遣人员经费绩效目标表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13062524P00001510302M</w:t>
            </w:r>
          </w:p>
        </w:tc>
        <w:tc>
          <w:tcPr>
            <w:tcW w:w="2835" w:type="dxa"/>
            <w:vAlign w:val="center"/>
          </w:tcPr>
          <w:p>
            <w:pPr>
              <w:pStyle w:val="13"/>
            </w:pPr>
            <w:r>
              <w:t>项目名称</w:t>
            </w:r>
          </w:p>
        </w:tc>
        <w:tc>
          <w:tcPr>
            <w:tcW w:w="6094" w:type="dxa"/>
            <w:gridSpan w:val="3"/>
            <w:vAlign w:val="center"/>
          </w:tcPr>
          <w:p>
            <w:pPr>
              <w:pStyle w:val="15"/>
            </w:pPr>
            <w:r>
              <w:t>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24.83</w:t>
            </w:r>
          </w:p>
        </w:tc>
        <w:tc>
          <w:tcPr>
            <w:tcW w:w="2835" w:type="dxa"/>
            <w:vAlign w:val="center"/>
          </w:tcPr>
          <w:p>
            <w:pPr>
              <w:pStyle w:val="13"/>
            </w:pPr>
            <w:r>
              <w:t>其中：财政    资金</w:t>
            </w:r>
          </w:p>
        </w:tc>
        <w:tc>
          <w:tcPr>
            <w:tcW w:w="2551" w:type="dxa"/>
            <w:vAlign w:val="center"/>
          </w:tcPr>
          <w:p>
            <w:pPr>
              <w:pStyle w:val="15"/>
            </w:pPr>
            <w:r>
              <w:t>24.83</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通过开展劳务派遣工作，保障机关正常运转。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24%</w:t>
            </w:r>
          </w:p>
        </w:tc>
        <w:tc>
          <w:tcPr>
            <w:tcW w:w="2835" w:type="dxa"/>
            <w:vAlign w:val="center"/>
          </w:tcPr>
          <w:p>
            <w:pPr>
              <w:pStyle w:val="16"/>
            </w:pPr>
            <w:r>
              <w:t>49%</w:t>
            </w:r>
          </w:p>
        </w:tc>
        <w:tc>
          <w:tcPr>
            <w:tcW w:w="2551" w:type="dxa"/>
            <w:vAlign w:val="center"/>
          </w:tcPr>
          <w:p>
            <w:pPr>
              <w:pStyle w:val="16"/>
            </w:pPr>
            <w:r>
              <w:t>74%</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1.通过开展劳务派遣工作，保障机关正常运转。</w:t>
            </w:r>
          </w:p>
          <w:p>
            <w:pPr>
              <w:pStyle w:val="15"/>
            </w:pPr>
            <w:r>
              <w:t>2.招聘劳务派遣人员5名，人员工资180000元/年，各类保险62340.6元/年，管理费6000元/年，共计248341元。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劳务派遣人数（人）</w:t>
            </w:r>
          </w:p>
        </w:tc>
        <w:tc>
          <w:tcPr>
            <w:tcW w:w="5386" w:type="dxa"/>
            <w:vAlign w:val="center"/>
          </w:tcPr>
          <w:p>
            <w:pPr>
              <w:pStyle w:val="15"/>
            </w:pPr>
            <w:r>
              <w:t>劳务派遣人数（人）</w:t>
            </w:r>
          </w:p>
        </w:tc>
        <w:tc>
          <w:tcPr>
            <w:tcW w:w="2268" w:type="dxa"/>
            <w:vAlign w:val="center"/>
          </w:tcPr>
          <w:p>
            <w:pPr>
              <w:pStyle w:val="15"/>
            </w:pPr>
            <w:r>
              <w:t>5人</w:t>
            </w:r>
          </w:p>
        </w:tc>
        <w:tc>
          <w:tcPr>
            <w:tcW w:w="1276" w:type="dxa"/>
            <w:vAlign w:val="center"/>
          </w:tcPr>
          <w:p>
            <w:pPr>
              <w:pStyle w:val="15"/>
            </w:pPr>
            <w:r>
              <w:t>保定市徐水区医疗保障局关于拨付劳务派遣工作人员等所需费用的请示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人员经费执行率</w:t>
            </w:r>
          </w:p>
        </w:tc>
        <w:tc>
          <w:tcPr>
            <w:tcW w:w="5386" w:type="dxa"/>
            <w:vAlign w:val="center"/>
          </w:tcPr>
          <w:p>
            <w:pPr>
              <w:pStyle w:val="15"/>
            </w:pPr>
            <w:r>
              <w:t>人员经费执行率</w:t>
            </w:r>
          </w:p>
        </w:tc>
        <w:tc>
          <w:tcPr>
            <w:tcW w:w="2268" w:type="dxa"/>
            <w:vAlign w:val="center"/>
          </w:tcPr>
          <w:p>
            <w:pPr>
              <w:pStyle w:val="15"/>
            </w:pPr>
            <w:r>
              <w:t>≥90%</w:t>
            </w:r>
          </w:p>
        </w:tc>
        <w:tc>
          <w:tcPr>
            <w:tcW w:w="1276" w:type="dxa"/>
            <w:vAlign w:val="center"/>
          </w:tcPr>
          <w:p>
            <w:pPr>
              <w:pStyle w:val="15"/>
            </w:pPr>
            <w:r>
              <w:t>劳务派遣人员经费实施计划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人员工资支付及时性</w:t>
            </w:r>
          </w:p>
        </w:tc>
        <w:tc>
          <w:tcPr>
            <w:tcW w:w="5386" w:type="dxa"/>
            <w:vAlign w:val="center"/>
          </w:tcPr>
          <w:p>
            <w:pPr>
              <w:pStyle w:val="15"/>
            </w:pPr>
            <w:r>
              <w:t>按照合同约定及时支付人员工资费用</w:t>
            </w:r>
          </w:p>
        </w:tc>
        <w:tc>
          <w:tcPr>
            <w:tcW w:w="2268" w:type="dxa"/>
            <w:vAlign w:val="center"/>
          </w:tcPr>
          <w:p>
            <w:pPr>
              <w:pStyle w:val="15"/>
            </w:pPr>
            <w:r>
              <w:t>≥90%</w:t>
            </w:r>
          </w:p>
        </w:tc>
        <w:tc>
          <w:tcPr>
            <w:tcW w:w="1276" w:type="dxa"/>
            <w:vAlign w:val="center"/>
          </w:tcPr>
          <w:p>
            <w:pPr>
              <w:pStyle w:val="15"/>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全年支付派遣人员工资额</w:t>
            </w:r>
          </w:p>
        </w:tc>
        <w:tc>
          <w:tcPr>
            <w:tcW w:w="5386" w:type="dxa"/>
            <w:vAlign w:val="center"/>
          </w:tcPr>
          <w:p>
            <w:pPr>
              <w:pStyle w:val="15"/>
            </w:pPr>
            <w:r>
              <w:t>全年支付派遣人员工资额</w:t>
            </w:r>
          </w:p>
        </w:tc>
        <w:tc>
          <w:tcPr>
            <w:tcW w:w="2268" w:type="dxa"/>
            <w:vAlign w:val="center"/>
          </w:tcPr>
          <w:p>
            <w:pPr>
              <w:pStyle w:val="15"/>
            </w:pPr>
            <w:r>
              <w:t>≥24.83万元</w:t>
            </w:r>
          </w:p>
        </w:tc>
        <w:tc>
          <w:tcPr>
            <w:tcW w:w="1276" w:type="dxa"/>
            <w:vAlign w:val="center"/>
          </w:tcPr>
          <w:p>
            <w:pPr>
              <w:pStyle w:val="15"/>
            </w:pPr>
            <w:r>
              <w:t>劳务派遣人员经费实施计划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派遣人员上岗后，服务质量提升度</w:t>
            </w:r>
          </w:p>
        </w:tc>
        <w:tc>
          <w:tcPr>
            <w:tcW w:w="5386" w:type="dxa"/>
            <w:vAlign w:val="center"/>
          </w:tcPr>
          <w:p>
            <w:pPr>
              <w:pStyle w:val="15"/>
            </w:pPr>
            <w:r>
              <w:t>派遣人员上岗后，服务质量提升度</w:t>
            </w:r>
          </w:p>
        </w:tc>
        <w:tc>
          <w:tcPr>
            <w:tcW w:w="2268" w:type="dxa"/>
            <w:vAlign w:val="center"/>
          </w:tcPr>
          <w:p>
            <w:pPr>
              <w:pStyle w:val="15"/>
            </w:pPr>
            <w:r>
              <w:t>≥90%</w:t>
            </w:r>
          </w:p>
        </w:tc>
        <w:tc>
          <w:tcPr>
            <w:tcW w:w="1276" w:type="dxa"/>
            <w:vAlign w:val="center"/>
          </w:tcPr>
          <w:p>
            <w:pPr>
              <w:pStyle w:val="15"/>
            </w:pPr>
            <w:r>
              <w:t>劳务派遣人员经费实施计划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机关对劳务派遣人员满意度</w:t>
            </w:r>
          </w:p>
        </w:tc>
        <w:tc>
          <w:tcPr>
            <w:tcW w:w="5386" w:type="dxa"/>
            <w:vAlign w:val="center"/>
          </w:tcPr>
          <w:p>
            <w:pPr>
              <w:pStyle w:val="15"/>
            </w:pPr>
            <w:r>
              <w:t>机关对劳务派遣人员满意情况</w:t>
            </w:r>
          </w:p>
        </w:tc>
        <w:tc>
          <w:tcPr>
            <w:tcW w:w="2268" w:type="dxa"/>
            <w:vAlign w:val="center"/>
          </w:tcPr>
          <w:p>
            <w:pPr>
              <w:pStyle w:val="15"/>
            </w:pPr>
            <w:r>
              <w:t>≥90%</w:t>
            </w:r>
          </w:p>
        </w:tc>
        <w:tc>
          <w:tcPr>
            <w:tcW w:w="1276" w:type="dxa"/>
            <w:vAlign w:val="center"/>
          </w:tcPr>
          <w:p>
            <w:pPr>
              <w:pStyle w:val="15"/>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2、离休药费统筹区级配套资金绩效目标表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13062524P00001510300E</w:t>
            </w:r>
          </w:p>
        </w:tc>
        <w:tc>
          <w:tcPr>
            <w:tcW w:w="2835" w:type="dxa"/>
            <w:vAlign w:val="center"/>
          </w:tcPr>
          <w:p>
            <w:pPr>
              <w:pStyle w:val="13"/>
            </w:pPr>
            <w:r>
              <w:t>项目名称</w:t>
            </w:r>
          </w:p>
        </w:tc>
        <w:tc>
          <w:tcPr>
            <w:tcW w:w="6094" w:type="dxa"/>
            <w:gridSpan w:val="3"/>
            <w:vAlign w:val="center"/>
          </w:tcPr>
          <w:p>
            <w:pPr>
              <w:pStyle w:val="15"/>
            </w:pPr>
            <w:r>
              <w:t>离休药费统筹区级配套资金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7.00</w:t>
            </w:r>
          </w:p>
        </w:tc>
        <w:tc>
          <w:tcPr>
            <w:tcW w:w="2835" w:type="dxa"/>
            <w:vAlign w:val="center"/>
          </w:tcPr>
          <w:p>
            <w:pPr>
              <w:pStyle w:val="13"/>
            </w:pPr>
            <w:r>
              <w:t>其中：财政    资金</w:t>
            </w:r>
          </w:p>
        </w:tc>
        <w:tc>
          <w:tcPr>
            <w:tcW w:w="2551" w:type="dxa"/>
            <w:vAlign w:val="center"/>
          </w:tcPr>
          <w:p>
            <w:pPr>
              <w:pStyle w:val="15"/>
            </w:pPr>
            <w:r>
              <w:t>7.00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为徐水区离休老干部提供医疗费用报销及药费包干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离休人员保障人数</w:t>
            </w:r>
          </w:p>
        </w:tc>
        <w:tc>
          <w:tcPr>
            <w:tcW w:w="5386" w:type="dxa"/>
            <w:vAlign w:val="center"/>
          </w:tcPr>
          <w:p>
            <w:pPr>
              <w:pStyle w:val="15"/>
            </w:pPr>
            <w:r>
              <w:t>反映离休人员保障人数</w:t>
            </w:r>
          </w:p>
        </w:tc>
        <w:tc>
          <w:tcPr>
            <w:tcW w:w="2268" w:type="dxa"/>
            <w:vAlign w:val="center"/>
          </w:tcPr>
          <w:p>
            <w:pPr>
              <w:pStyle w:val="15"/>
            </w:pPr>
            <w:r>
              <w:t>≥1人</w:t>
            </w:r>
          </w:p>
        </w:tc>
        <w:tc>
          <w:tcPr>
            <w:tcW w:w="1276" w:type="dxa"/>
            <w:vAlign w:val="center"/>
          </w:tcPr>
          <w:p>
            <w:pPr>
              <w:pStyle w:val="15"/>
            </w:pPr>
            <w:r>
              <w:t>离休药费统筹区级配套资金项目实施计划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应保尽保率</w:t>
            </w:r>
          </w:p>
        </w:tc>
        <w:tc>
          <w:tcPr>
            <w:tcW w:w="5386" w:type="dxa"/>
            <w:vAlign w:val="center"/>
          </w:tcPr>
          <w:p>
            <w:pPr>
              <w:pStyle w:val="15"/>
            </w:pPr>
            <w:r>
              <w:t>反映资金应保尽保情况</w:t>
            </w:r>
          </w:p>
        </w:tc>
        <w:tc>
          <w:tcPr>
            <w:tcW w:w="2268" w:type="dxa"/>
            <w:vAlign w:val="center"/>
          </w:tcPr>
          <w:p>
            <w:pPr>
              <w:pStyle w:val="15"/>
            </w:pPr>
            <w:r>
              <w:t>≥90%</w:t>
            </w:r>
          </w:p>
        </w:tc>
        <w:tc>
          <w:tcPr>
            <w:tcW w:w="1276" w:type="dxa"/>
            <w:vAlign w:val="center"/>
          </w:tcPr>
          <w:p>
            <w:pPr>
              <w:pStyle w:val="15"/>
            </w:pPr>
            <w:r>
              <w:t>离休药费统筹区级配套资金项目实施计划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发放及时率</w:t>
            </w:r>
          </w:p>
        </w:tc>
        <w:tc>
          <w:tcPr>
            <w:tcW w:w="5386" w:type="dxa"/>
            <w:vAlign w:val="center"/>
          </w:tcPr>
          <w:p>
            <w:pPr>
              <w:pStyle w:val="15"/>
            </w:pPr>
            <w:r>
              <w:t>反映医疗保障资金发放及时情况</w:t>
            </w:r>
          </w:p>
        </w:tc>
        <w:tc>
          <w:tcPr>
            <w:tcW w:w="2268" w:type="dxa"/>
            <w:vAlign w:val="center"/>
          </w:tcPr>
          <w:p>
            <w:pPr>
              <w:pStyle w:val="15"/>
            </w:pPr>
            <w:r>
              <w:t>≥90%</w:t>
            </w:r>
          </w:p>
        </w:tc>
        <w:tc>
          <w:tcPr>
            <w:tcW w:w="1276" w:type="dxa"/>
            <w:vAlign w:val="center"/>
          </w:tcPr>
          <w:p>
            <w:pPr>
              <w:pStyle w:val="15"/>
            </w:pPr>
            <w:r>
              <w:t>离休药费统筹区级配套资金项目实施计划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项目预算成本</w:t>
            </w:r>
          </w:p>
        </w:tc>
        <w:tc>
          <w:tcPr>
            <w:tcW w:w="5386" w:type="dxa"/>
            <w:vAlign w:val="center"/>
          </w:tcPr>
          <w:p>
            <w:pPr>
              <w:pStyle w:val="15"/>
            </w:pPr>
            <w:r>
              <w:t>反映项目支出金额不高于预算数</w:t>
            </w:r>
          </w:p>
        </w:tc>
        <w:tc>
          <w:tcPr>
            <w:tcW w:w="2268" w:type="dxa"/>
            <w:vAlign w:val="center"/>
          </w:tcPr>
          <w:p>
            <w:pPr>
              <w:pStyle w:val="15"/>
            </w:pPr>
            <w:r>
              <w:t>≤7万元</w:t>
            </w:r>
          </w:p>
        </w:tc>
        <w:tc>
          <w:tcPr>
            <w:tcW w:w="1276" w:type="dxa"/>
            <w:vAlign w:val="center"/>
          </w:tcPr>
          <w:p>
            <w:pPr>
              <w:pStyle w:val="15"/>
            </w:pPr>
            <w:r>
              <w:t>保定市徐水区医疗保障局关于提高离休干部医药费预算标准的请示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减轻离休人员医药费支出负担程度</w:t>
            </w:r>
          </w:p>
        </w:tc>
        <w:tc>
          <w:tcPr>
            <w:tcW w:w="5386" w:type="dxa"/>
            <w:vAlign w:val="center"/>
          </w:tcPr>
          <w:p>
            <w:pPr>
              <w:pStyle w:val="15"/>
            </w:pPr>
            <w:r>
              <w:t>减轻离休人员医药费支出负担情况</w:t>
            </w:r>
          </w:p>
        </w:tc>
        <w:tc>
          <w:tcPr>
            <w:tcW w:w="2268" w:type="dxa"/>
            <w:vAlign w:val="center"/>
          </w:tcPr>
          <w:p>
            <w:pPr>
              <w:pStyle w:val="15"/>
            </w:pPr>
            <w:r>
              <w:t>≥85%</w:t>
            </w:r>
          </w:p>
        </w:tc>
        <w:tc>
          <w:tcPr>
            <w:tcW w:w="1276" w:type="dxa"/>
            <w:vAlign w:val="center"/>
          </w:tcPr>
          <w:p>
            <w:pPr>
              <w:pStyle w:val="15"/>
            </w:pPr>
            <w:r>
              <w:t>离休药费统筹区级配套资金项目实施计划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离休老干部满意度</w:t>
            </w:r>
          </w:p>
        </w:tc>
        <w:tc>
          <w:tcPr>
            <w:tcW w:w="5386" w:type="dxa"/>
            <w:vAlign w:val="center"/>
          </w:tcPr>
          <w:p>
            <w:pPr>
              <w:pStyle w:val="15"/>
            </w:pPr>
            <w:r>
              <w:t>反映享受待遇的离休老干部满意度</w:t>
            </w:r>
          </w:p>
        </w:tc>
        <w:tc>
          <w:tcPr>
            <w:tcW w:w="2268" w:type="dxa"/>
            <w:vAlign w:val="center"/>
          </w:tcPr>
          <w:p>
            <w:pPr>
              <w:pStyle w:val="15"/>
            </w:pPr>
            <w:r>
              <w:t>≥85%</w:t>
            </w:r>
          </w:p>
        </w:tc>
        <w:tc>
          <w:tcPr>
            <w:tcW w:w="1276" w:type="dxa"/>
            <w:vAlign w:val="center"/>
          </w:tcPr>
          <w:p>
            <w:pPr>
              <w:pStyle w:val="15"/>
            </w:pPr>
            <w:r>
              <w:t>依据满意度调查问卷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3、提前下达2024年中央财政医疗服务与保障能力提升补助资金绩效目标表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13062524P000017102427</w:t>
            </w:r>
          </w:p>
        </w:tc>
        <w:tc>
          <w:tcPr>
            <w:tcW w:w="2835" w:type="dxa"/>
            <w:vAlign w:val="center"/>
          </w:tcPr>
          <w:p>
            <w:pPr>
              <w:pStyle w:val="13"/>
            </w:pPr>
            <w:r>
              <w:t>项目名称</w:t>
            </w:r>
          </w:p>
        </w:tc>
        <w:tc>
          <w:tcPr>
            <w:tcW w:w="6094" w:type="dxa"/>
            <w:gridSpan w:val="3"/>
            <w:vAlign w:val="center"/>
          </w:tcPr>
          <w:p>
            <w:pPr>
              <w:pStyle w:val="15"/>
            </w:pPr>
            <w:r>
              <w:t>提前下达2024年中央财政医疗服务与保障能力提升补助资金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38.00</w:t>
            </w:r>
          </w:p>
        </w:tc>
        <w:tc>
          <w:tcPr>
            <w:tcW w:w="2835" w:type="dxa"/>
            <w:vAlign w:val="center"/>
          </w:tcPr>
          <w:p>
            <w:pPr>
              <w:pStyle w:val="13"/>
            </w:pPr>
            <w:r>
              <w:t>其中：财政    资金</w:t>
            </w:r>
          </w:p>
        </w:tc>
        <w:tc>
          <w:tcPr>
            <w:tcW w:w="2551" w:type="dxa"/>
            <w:vAlign w:val="center"/>
          </w:tcPr>
          <w:p>
            <w:pPr>
              <w:pStyle w:val="15"/>
            </w:pPr>
            <w:r>
              <w:t>38.00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用于2024年医疗服务与保障能力提升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20%</w:t>
            </w:r>
          </w:p>
        </w:tc>
        <w:tc>
          <w:tcPr>
            <w:tcW w:w="2835" w:type="dxa"/>
            <w:vAlign w:val="center"/>
          </w:tcPr>
          <w:p>
            <w:pPr>
              <w:pStyle w:val="16"/>
            </w:pPr>
            <w:r>
              <w:t>50%</w:t>
            </w:r>
          </w:p>
        </w:tc>
        <w:tc>
          <w:tcPr>
            <w:tcW w:w="2551" w:type="dxa"/>
            <w:vAlign w:val="center"/>
          </w:tcPr>
          <w:p>
            <w:pPr>
              <w:pStyle w:val="16"/>
            </w:pPr>
            <w:r>
              <w:t>50%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1.国家统一医保信息平台正常运行</w:t>
            </w:r>
          </w:p>
          <w:p>
            <w:pPr>
              <w:pStyle w:val="15"/>
            </w:pPr>
            <w:r>
              <w:t>2.安装远程监控设备的药店≤50家，远程监控设备运行时间不晚于12月底，业务预算资金使用金额38万元，参保人员对医保服务的满意度85%。</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安装监控设备的药店情况</w:t>
            </w:r>
          </w:p>
        </w:tc>
        <w:tc>
          <w:tcPr>
            <w:tcW w:w="5386" w:type="dxa"/>
            <w:vAlign w:val="center"/>
          </w:tcPr>
          <w:p>
            <w:pPr>
              <w:pStyle w:val="15"/>
            </w:pPr>
            <w:r>
              <w:t>安装监控设备的药店数量</w:t>
            </w:r>
          </w:p>
        </w:tc>
        <w:tc>
          <w:tcPr>
            <w:tcW w:w="2268" w:type="dxa"/>
            <w:vAlign w:val="center"/>
          </w:tcPr>
          <w:p>
            <w:pPr>
              <w:pStyle w:val="15"/>
            </w:pPr>
            <w:r>
              <w:t>≤50家</w:t>
            </w:r>
          </w:p>
        </w:tc>
        <w:tc>
          <w:tcPr>
            <w:tcW w:w="1276" w:type="dxa"/>
            <w:vAlign w:val="center"/>
          </w:tcPr>
          <w:p>
            <w:pPr>
              <w:pStyle w:val="15"/>
            </w:pPr>
            <w:r>
              <w:t>提前下达2024年中央财政医疗服务与保障能力提升补助资金实施计划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医保信息系统正常运行率</w:t>
            </w:r>
          </w:p>
        </w:tc>
        <w:tc>
          <w:tcPr>
            <w:tcW w:w="5386" w:type="dxa"/>
            <w:vAlign w:val="center"/>
          </w:tcPr>
          <w:p>
            <w:pPr>
              <w:pStyle w:val="15"/>
            </w:pPr>
            <w:r>
              <w:t>反映医保信息的正常运行情况</w:t>
            </w:r>
          </w:p>
        </w:tc>
        <w:tc>
          <w:tcPr>
            <w:tcW w:w="2268" w:type="dxa"/>
            <w:vAlign w:val="center"/>
          </w:tcPr>
          <w:p>
            <w:pPr>
              <w:pStyle w:val="15"/>
            </w:pPr>
            <w:r>
              <w:t>≥90%</w:t>
            </w:r>
          </w:p>
        </w:tc>
        <w:tc>
          <w:tcPr>
            <w:tcW w:w="1276" w:type="dxa"/>
            <w:vAlign w:val="center"/>
          </w:tcPr>
          <w:p>
            <w:pPr>
              <w:pStyle w:val="15"/>
            </w:pPr>
            <w:r>
              <w:t>提前下达2024年中央财政医疗服务与保障能力提升补助资金实施计划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远程监控设备运行情况</w:t>
            </w:r>
          </w:p>
        </w:tc>
        <w:tc>
          <w:tcPr>
            <w:tcW w:w="5386" w:type="dxa"/>
            <w:vAlign w:val="center"/>
          </w:tcPr>
          <w:p>
            <w:pPr>
              <w:pStyle w:val="15"/>
            </w:pPr>
            <w:r>
              <w:t>远程监控设备运行时间</w:t>
            </w:r>
          </w:p>
        </w:tc>
        <w:tc>
          <w:tcPr>
            <w:tcW w:w="2268" w:type="dxa"/>
            <w:vAlign w:val="center"/>
          </w:tcPr>
          <w:p>
            <w:pPr>
              <w:pStyle w:val="15"/>
            </w:pPr>
            <w:r>
              <w:t>≤12月</w:t>
            </w:r>
          </w:p>
        </w:tc>
        <w:tc>
          <w:tcPr>
            <w:tcW w:w="1276" w:type="dxa"/>
            <w:vAlign w:val="center"/>
          </w:tcPr>
          <w:p>
            <w:pPr>
              <w:pStyle w:val="15"/>
            </w:pPr>
            <w:r>
              <w:t>提前下达2024年中央财政医疗服务与保障能力提升补助资金实施计划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业务预算资金使用情况</w:t>
            </w:r>
          </w:p>
        </w:tc>
        <w:tc>
          <w:tcPr>
            <w:tcW w:w="5386" w:type="dxa"/>
            <w:vAlign w:val="center"/>
          </w:tcPr>
          <w:p>
            <w:pPr>
              <w:pStyle w:val="15"/>
            </w:pPr>
            <w:r>
              <w:t>业务预算资金使用金额</w:t>
            </w:r>
          </w:p>
        </w:tc>
        <w:tc>
          <w:tcPr>
            <w:tcW w:w="2268" w:type="dxa"/>
            <w:vAlign w:val="center"/>
          </w:tcPr>
          <w:p>
            <w:pPr>
              <w:pStyle w:val="15"/>
            </w:pPr>
            <w:r>
              <w:t>≤38万元</w:t>
            </w:r>
          </w:p>
        </w:tc>
        <w:tc>
          <w:tcPr>
            <w:tcW w:w="1276" w:type="dxa"/>
            <w:vAlign w:val="center"/>
          </w:tcPr>
          <w:p>
            <w:pPr>
              <w:pStyle w:val="15"/>
            </w:pPr>
            <w:r>
              <w:t>冀财社【2023】208号河北省财政厅  河北省医保局  关于提前下达2024年中央财政医疗服务与保障能力提升补助资金预算的通知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保障基金运行安全率</w:t>
            </w:r>
          </w:p>
        </w:tc>
        <w:tc>
          <w:tcPr>
            <w:tcW w:w="5386" w:type="dxa"/>
            <w:vAlign w:val="center"/>
          </w:tcPr>
          <w:p>
            <w:pPr>
              <w:pStyle w:val="15"/>
            </w:pPr>
            <w:r>
              <w:t>保障基金运行安全情况</w:t>
            </w:r>
          </w:p>
        </w:tc>
        <w:tc>
          <w:tcPr>
            <w:tcW w:w="2268" w:type="dxa"/>
            <w:vAlign w:val="center"/>
          </w:tcPr>
          <w:p>
            <w:pPr>
              <w:pStyle w:val="15"/>
            </w:pPr>
            <w:r>
              <w:t>100%</w:t>
            </w:r>
          </w:p>
        </w:tc>
        <w:tc>
          <w:tcPr>
            <w:tcW w:w="1276" w:type="dxa"/>
            <w:vAlign w:val="center"/>
          </w:tcPr>
          <w:p>
            <w:pPr>
              <w:pStyle w:val="15"/>
            </w:pPr>
            <w:r>
              <w:t>提前下达2024年中央财政医疗服务与保障能力提升补助资金实施计划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参保人员对医保服务 的满意度</w:t>
            </w:r>
          </w:p>
        </w:tc>
        <w:tc>
          <w:tcPr>
            <w:tcW w:w="5386" w:type="dxa"/>
            <w:vAlign w:val="center"/>
          </w:tcPr>
          <w:p>
            <w:pPr>
              <w:pStyle w:val="15"/>
            </w:pPr>
            <w:r>
              <w:t>反映参保人员对医保服务的满意度</w:t>
            </w:r>
          </w:p>
        </w:tc>
        <w:tc>
          <w:tcPr>
            <w:tcW w:w="2268" w:type="dxa"/>
            <w:vAlign w:val="center"/>
          </w:tcPr>
          <w:p>
            <w:pPr>
              <w:pStyle w:val="15"/>
            </w:pPr>
            <w:r>
              <w:t>≥85%</w:t>
            </w:r>
          </w:p>
        </w:tc>
        <w:tc>
          <w:tcPr>
            <w:tcW w:w="1276" w:type="dxa"/>
            <w:vAlign w:val="center"/>
          </w:tcPr>
          <w:p>
            <w:pPr>
              <w:pStyle w:val="15"/>
            </w:pPr>
            <w:r>
              <w:t>提前下达2024年中央财政医疗服务与保障能力提升补助资金实施计划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4、退役军人专岗人员提高待遇资金绩效目标表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13062524P000015103012</w:t>
            </w:r>
          </w:p>
        </w:tc>
        <w:tc>
          <w:tcPr>
            <w:tcW w:w="2835" w:type="dxa"/>
            <w:vAlign w:val="center"/>
          </w:tcPr>
          <w:p>
            <w:pPr>
              <w:pStyle w:val="13"/>
            </w:pPr>
            <w:r>
              <w:t>项目名称</w:t>
            </w:r>
          </w:p>
        </w:tc>
        <w:tc>
          <w:tcPr>
            <w:tcW w:w="6094" w:type="dxa"/>
            <w:gridSpan w:val="3"/>
            <w:vAlign w:val="center"/>
          </w:tcPr>
          <w:p>
            <w:pPr>
              <w:pStyle w:val="15"/>
            </w:pPr>
            <w:r>
              <w:t>退役军人专岗人员提高待遇资金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0.36</w:t>
            </w:r>
          </w:p>
        </w:tc>
        <w:tc>
          <w:tcPr>
            <w:tcW w:w="2835" w:type="dxa"/>
            <w:vAlign w:val="center"/>
          </w:tcPr>
          <w:p>
            <w:pPr>
              <w:pStyle w:val="13"/>
            </w:pPr>
            <w:r>
              <w:t>其中：财政    资金</w:t>
            </w:r>
          </w:p>
        </w:tc>
        <w:tc>
          <w:tcPr>
            <w:tcW w:w="2551" w:type="dxa"/>
            <w:vAlign w:val="center"/>
          </w:tcPr>
          <w:p>
            <w:pPr>
              <w:pStyle w:val="15"/>
            </w:pPr>
            <w:r>
              <w:t>0.36</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确保全区稳定，保障退役军人专岗人员更好发挥作用。项目资金0.36万元，发放人数1人。资金年初分配到各单位，由各单位具体组织实施。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16%</w:t>
            </w:r>
          </w:p>
        </w:tc>
        <w:tc>
          <w:tcPr>
            <w:tcW w:w="2835" w:type="dxa"/>
            <w:vAlign w:val="center"/>
          </w:tcPr>
          <w:p>
            <w:pPr>
              <w:pStyle w:val="16"/>
            </w:pPr>
            <w:r>
              <w:t>41%</w:t>
            </w:r>
          </w:p>
        </w:tc>
        <w:tc>
          <w:tcPr>
            <w:tcW w:w="2551" w:type="dxa"/>
            <w:vAlign w:val="center"/>
          </w:tcPr>
          <w:p>
            <w:pPr>
              <w:pStyle w:val="16"/>
            </w:pPr>
            <w:r>
              <w:t>66%</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1.确保全区稳定，保障退役军人专岗人员更好发挥作用。</w:t>
            </w:r>
          </w:p>
          <w:p>
            <w:pPr>
              <w:pStyle w:val="15"/>
            </w:pPr>
            <w:r>
              <w:t>2.退役军人专岗提高待遇资金发放人数1人，每月300元按标准拨付资金。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专岗人员人数</w:t>
            </w:r>
          </w:p>
        </w:tc>
        <w:tc>
          <w:tcPr>
            <w:tcW w:w="5386" w:type="dxa"/>
            <w:vAlign w:val="center"/>
          </w:tcPr>
          <w:p>
            <w:pPr>
              <w:pStyle w:val="15"/>
            </w:pPr>
            <w:r>
              <w:t>专岗人员人数反映</w:t>
            </w:r>
          </w:p>
        </w:tc>
        <w:tc>
          <w:tcPr>
            <w:tcW w:w="2268" w:type="dxa"/>
            <w:vAlign w:val="center"/>
          </w:tcPr>
          <w:p>
            <w:pPr>
              <w:pStyle w:val="15"/>
            </w:pPr>
            <w:r>
              <w:t>1人</w:t>
            </w:r>
          </w:p>
        </w:tc>
        <w:tc>
          <w:tcPr>
            <w:tcW w:w="1276" w:type="dxa"/>
            <w:vAlign w:val="center"/>
          </w:tcPr>
          <w:p>
            <w:pPr>
              <w:pStyle w:val="15"/>
            </w:pPr>
            <w:r>
              <w:t>保定市徐水区退役军人事务所《关于徐水区退役军人专岗人员提高待遇的请示》及区政府2021年6月17日的批示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发放标准准确率</w:t>
            </w:r>
          </w:p>
        </w:tc>
        <w:tc>
          <w:tcPr>
            <w:tcW w:w="5386" w:type="dxa"/>
            <w:vAlign w:val="center"/>
          </w:tcPr>
          <w:p>
            <w:pPr>
              <w:pStyle w:val="15"/>
            </w:pPr>
            <w:r>
              <w:t>足额发放补贴人数占全部人数比例</w:t>
            </w:r>
          </w:p>
        </w:tc>
        <w:tc>
          <w:tcPr>
            <w:tcW w:w="2268" w:type="dxa"/>
            <w:vAlign w:val="center"/>
          </w:tcPr>
          <w:p>
            <w:pPr>
              <w:pStyle w:val="15"/>
            </w:pPr>
            <w:r>
              <w:t>100%</w:t>
            </w:r>
          </w:p>
        </w:tc>
        <w:tc>
          <w:tcPr>
            <w:tcW w:w="1276" w:type="dxa"/>
            <w:vAlign w:val="center"/>
          </w:tcPr>
          <w:p>
            <w:pPr>
              <w:pStyle w:val="15"/>
            </w:pPr>
            <w:r>
              <w:t>保定市徐水区退役军人事务所《关于徐水区退役军人专岗人员提高待遇的请示》及区政府2021年6月17日的批示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资金拨付及时率</w:t>
            </w:r>
          </w:p>
        </w:tc>
        <w:tc>
          <w:tcPr>
            <w:tcW w:w="5386" w:type="dxa"/>
            <w:vAlign w:val="center"/>
          </w:tcPr>
          <w:p>
            <w:pPr>
              <w:pStyle w:val="15"/>
            </w:pPr>
            <w:r>
              <w:t>按月发放到位</w:t>
            </w:r>
          </w:p>
        </w:tc>
        <w:tc>
          <w:tcPr>
            <w:tcW w:w="2268" w:type="dxa"/>
            <w:vAlign w:val="center"/>
          </w:tcPr>
          <w:p>
            <w:pPr>
              <w:pStyle w:val="15"/>
            </w:pPr>
            <w:r>
              <w:t>100%</w:t>
            </w:r>
          </w:p>
        </w:tc>
        <w:tc>
          <w:tcPr>
            <w:tcW w:w="1276" w:type="dxa"/>
            <w:vAlign w:val="center"/>
          </w:tcPr>
          <w:p>
            <w:pPr>
              <w:pStyle w:val="15"/>
            </w:pPr>
            <w:r>
              <w:t>保定市徐水区退役军人事务所《关于徐水区退役军人专岗人员提高待遇的请示》及区政府2021年6月17日的批示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项目成本费用</w:t>
            </w:r>
          </w:p>
        </w:tc>
        <w:tc>
          <w:tcPr>
            <w:tcW w:w="5386" w:type="dxa"/>
            <w:vAlign w:val="center"/>
          </w:tcPr>
          <w:p>
            <w:pPr>
              <w:pStyle w:val="15"/>
            </w:pPr>
            <w:r>
              <w:t>反映项目成本费用</w:t>
            </w:r>
          </w:p>
        </w:tc>
        <w:tc>
          <w:tcPr>
            <w:tcW w:w="2268" w:type="dxa"/>
            <w:vAlign w:val="center"/>
          </w:tcPr>
          <w:p>
            <w:pPr>
              <w:pStyle w:val="15"/>
            </w:pPr>
            <w:r>
              <w:t>≤0.36万元</w:t>
            </w:r>
          </w:p>
        </w:tc>
        <w:tc>
          <w:tcPr>
            <w:tcW w:w="1276" w:type="dxa"/>
            <w:vAlign w:val="center"/>
          </w:tcPr>
          <w:p>
            <w:pPr>
              <w:pStyle w:val="15"/>
            </w:pPr>
            <w:r>
              <w:t>1.保定市徐水区退役军人事务所《关于徐水区退役军人专岗人员提高待遇的请示》及区政府2021年6月17日的批示2.退役军人专岗人员提高待遇资金项目实施计划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专岗人员上访次数</w:t>
            </w:r>
          </w:p>
        </w:tc>
        <w:tc>
          <w:tcPr>
            <w:tcW w:w="5386" w:type="dxa"/>
            <w:vAlign w:val="center"/>
          </w:tcPr>
          <w:p>
            <w:pPr>
              <w:pStyle w:val="15"/>
            </w:pPr>
            <w:r>
              <w:t>专岗人员因为生活补贴上访的次数</w:t>
            </w:r>
          </w:p>
        </w:tc>
        <w:tc>
          <w:tcPr>
            <w:tcW w:w="2268" w:type="dxa"/>
            <w:vAlign w:val="center"/>
          </w:tcPr>
          <w:p>
            <w:pPr>
              <w:pStyle w:val="15"/>
            </w:pPr>
            <w:r>
              <w:t>≤2次</w:t>
            </w:r>
          </w:p>
        </w:tc>
        <w:tc>
          <w:tcPr>
            <w:tcW w:w="1276" w:type="dxa"/>
            <w:vAlign w:val="center"/>
          </w:tcPr>
          <w:p>
            <w:pPr>
              <w:pStyle w:val="15"/>
            </w:pPr>
            <w:r>
              <w:t>保定市徐水区退役军人事务所《关于徐水区退役军人专岗人员提高待遇的请示》及区政府2021年6月17日的批示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退役军人专岗人员满意度</w:t>
            </w:r>
          </w:p>
        </w:tc>
        <w:tc>
          <w:tcPr>
            <w:tcW w:w="5386" w:type="dxa"/>
            <w:vAlign w:val="center"/>
          </w:tcPr>
          <w:p>
            <w:pPr>
              <w:pStyle w:val="15"/>
            </w:pPr>
            <w:r>
              <w:t>项目相关的退役军人专岗人员满意度</w:t>
            </w:r>
          </w:p>
        </w:tc>
        <w:tc>
          <w:tcPr>
            <w:tcW w:w="2268" w:type="dxa"/>
            <w:vAlign w:val="center"/>
          </w:tcPr>
          <w:p>
            <w:pPr>
              <w:pStyle w:val="15"/>
            </w:pPr>
            <w:r>
              <w:t>≥85%</w:t>
            </w:r>
          </w:p>
        </w:tc>
        <w:tc>
          <w:tcPr>
            <w:tcW w:w="1276" w:type="dxa"/>
            <w:vAlign w:val="center"/>
          </w:tcPr>
          <w:p>
            <w:pPr>
              <w:pStyle w:val="15"/>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5、医保基金监管核查专项资金（含专家费）绩效目标表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13062524P00001510696T</w:t>
            </w:r>
          </w:p>
        </w:tc>
        <w:tc>
          <w:tcPr>
            <w:tcW w:w="2835" w:type="dxa"/>
            <w:vAlign w:val="center"/>
          </w:tcPr>
          <w:p>
            <w:pPr>
              <w:pStyle w:val="13"/>
            </w:pPr>
            <w:r>
              <w:t>项目名称</w:t>
            </w:r>
          </w:p>
        </w:tc>
        <w:tc>
          <w:tcPr>
            <w:tcW w:w="6094" w:type="dxa"/>
            <w:gridSpan w:val="3"/>
            <w:vAlign w:val="center"/>
          </w:tcPr>
          <w:p>
            <w:pPr>
              <w:pStyle w:val="15"/>
            </w:pPr>
            <w:r>
              <w:t>医保基金监管核查专项资金（含专家费）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13.02</w:t>
            </w:r>
          </w:p>
        </w:tc>
        <w:tc>
          <w:tcPr>
            <w:tcW w:w="2835" w:type="dxa"/>
            <w:vAlign w:val="center"/>
          </w:tcPr>
          <w:p>
            <w:pPr>
              <w:pStyle w:val="13"/>
            </w:pPr>
            <w:r>
              <w:t>其中：财政    资金</w:t>
            </w:r>
          </w:p>
        </w:tc>
        <w:tc>
          <w:tcPr>
            <w:tcW w:w="2551" w:type="dxa"/>
            <w:vAlign w:val="center"/>
          </w:tcPr>
          <w:p>
            <w:pPr>
              <w:pStyle w:val="15"/>
            </w:pPr>
            <w:r>
              <w:t>13.02</w:t>
            </w:r>
          </w:p>
        </w:tc>
        <w:tc>
          <w:tcPr>
            <w:tcW w:w="2268" w:type="dxa"/>
            <w:vAlign w:val="center"/>
          </w:tcPr>
          <w:p>
            <w:pPr>
              <w:pStyle w:val="13"/>
            </w:pPr>
            <w:r>
              <w:t>其他资金</w:t>
            </w:r>
          </w:p>
        </w:tc>
        <w:tc>
          <w:tcPr>
            <w:tcW w:w="1276" w:type="dxa"/>
            <w:vAlign w:val="center"/>
          </w:tcPr>
          <w:p>
            <w:pPr>
              <w:pStyle w:val="15"/>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通过开展基金专项监督检查活动，保障基金应用合法合理，通过此经费的支出，保障基金监管工作顺利进行</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50%</w:t>
            </w:r>
          </w:p>
        </w:tc>
        <w:tc>
          <w:tcPr>
            <w:tcW w:w="2551" w:type="dxa"/>
            <w:vAlign w:val="center"/>
          </w:tcPr>
          <w:p>
            <w:pPr>
              <w:pStyle w:val="16"/>
            </w:pPr>
            <w:r>
              <w:t>50%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1.通过开展基金专项监督检查活动，保障基金应用合法合理，通过此经费的支出，保障基金监管工作顺利进行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监督检查次数</w:t>
            </w:r>
          </w:p>
        </w:tc>
        <w:tc>
          <w:tcPr>
            <w:tcW w:w="5386" w:type="dxa"/>
            <w:vAlign w:val="center"/>
          </w:tcPr>
          <w:p>
            <w:pPr>
              <w:pStyle w:val="15"/>
            </w:pPr>
            <w:r>
              <w:t>反映监督检查次数完成情况</w:t>
            </w:r>
          </w:p>
        </w:tc>
        <w:tc>
          <w:tcPr>
            <w:tcW w:w="2268" w:type="dxa"/>
            <w:vAlign w:val="center"/>
          </w:tcPr>
          <w:p>
            <w:pPr>
              <w:pStyle w:val="15"/>
            </w:pPr>
            <w:r>
              <w:t>≥2次</w:t>
            </w:r>
          </w:p>
        </w:tc>
        <w:tc>
          <w:tcPr>
            <w:tcW w:w="1276" w:type="dxa"/>
            <w:vAlign w:val="center"/>
          </w:tcPr>
          <w:p>
            <w:pPr>
              <w:pStyle w:val="15"/>
            </w:pPr>
            <w:r>
              <w:t>冀政字【2019】28号河北省医疗保障基金监管办法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报告质量合格率</w:t>
            </w:r>
          </w:p>
        </w:tc>
        <w:tc>
          <w:tcPr>
            <w:tcW w:w="5386" w:type="dxa"/>
            <w:vAlign w:val="center"/>
          </w:tcPr>
          <w:p>
            <w:pPr>
              <w:pStyle w:val="15"/>
            </w:pPr>
            <w:r>
              <w:t>反映整改报告质量情况</w:t>
            </w:r>
          </w:p>
        </w:tc>
        <w:tc>
          <w:tcPr>
            <w:tcW w:w="2268" w:type="dxa"/>
            <w:vAlign w:val="center"/>
          </w:tcPr>
          <w:p>
            <w:pPr>
              <w:pStyle w:val="15"/>
            </w:pPr>
            <w:r>
              <w:t>≥90%</w:t>
            </w:r>
          </w:p>
        </w:tc>
        <w:tc>
          <w:tcPr>
            <w:tcW w:w="1276" w:type="dxa"/>
            <w:vAlign w:val="center"/>
          </w:tcPr>
          <w:p>
            <w:pPr>
              <w:pStyle w:val="15"/>
            </w:pPr>
            <w:r>
              <w:t>医保基金监管核查专项资金（含专家费）实施计划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监督检查及时率</w:t>
            </w:r>
          </w:p>
        </w:tc>
        <w:tc>
          <w:tcPr>
            <w:tcW w:w="5386" w:type="dxa"/>
            <w:vAlign w:val="center"/>
          </w:tcPr>
          <w:p>
            <w:pPr>
              <w:pStyle w:val="15"/>
            </w:pPr>
            <w:r>
              <w:t>反映监督检查完成程度</w:t>
            </w:r>
          </w:p>
        </w:tc>
        <w:tc>
          <w:tcPr>
            <w:tcW w:w="2268" w:type="dxa"/>
            <w:vAlign w:val="center"/>
          </w:tcPr>
          <w:p>
            <w:pPr>
              <w:pStyle w:val="15"/>
            </w:pPr>
            <w:r>
              <w:t>100%</w:t>
            </w:r>
          </w:p>
        </w:tc>
        <w:tc>
          <w:tcPr>
            <w:tcW w:w="1276" w:type="dxa"/>
            <w:vAlign w:val="center"/>
          </w:tcPr>
          <w:p>
            <w:pPr>
              <w:pStyle w:val="15"/>
            </w:pPr>
            <w:r>
              <w:t>医保基金监管核查专项资金（含专家费）实施计划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项目预算成本</w:t>
            </w:r>
          </w:p>
        </w:tc>
        <w:tc>
          <w:tcPr>
            <w:tcW w:w="5386" w:type="dxa"/>
            <w:vAlign w:val="center"/>
          </w:tcPr>
          <w:p>
            <w:pPr>
              <w:pStyle w:val="15"/>
            </w:pPr>
            <w:r>
              <w:t>反映项目支出金额控制情况</w:t>
            </w:r>
          </w:p>
        </w:tc>
        <w:tc>
          <w:tcPr>
            <w:tcW w:w="2268" w:type="dxa"/>
            <w:vAlign w:val="center"/>
          </w:tcPr>
          <w:p>
            <w:pPr>
              <w:pStyle w:val="15"/>
            </w:pPr>
            <w:r>
              <w:t>≤13.02万元</w:t>
            </w:r>
          </w:p>
        </w:tc>
        <w:tc>
          <w:tcPr>
            <w:tcW w:w="1276" w:type="dxa"/>
            <w:vAlign w:val="center"/>
          </w:tcPr>
          <w:p>
            <w:pPr>
              <w:pStyle w:val="15"/>
            </w:pPr>
            <w:r>
              <w:t>徐水区医疗保障局宣传制作合同，定点医药机构基金监管第三方服务合同书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监督检查问题整改率</w:t>
            </w:r>
          </w:p>
        </w:tc>
        <w:tc>
          <w:tcPr>
            <w:tcW w:w="5386" w:type="dxa"/>
            <w:vAlign w:val="center"/>
          </w:tcPr>
          <w:p>
            <w:pPr>
              <w:pStyle w:val="15"/>
            </w:pPr>
            <w:r>
              <w:t>监督检查基金问题整改率</w:t>
            </w:r>
          </w:p>
        </w:tc>
        <w:tc>
          <w:tcPr>
            <w:tcW w:w="2268" w:type="dxa"/>
            <w:vAlign w:val="center"/>
          </w:tcPr>
          <w:p>
            <w:pPr>
              <w:pStyle w:val="15"/>
            </w:pPr>
            <w:r>
              <w:t>≥85%</w:t>
            </w:r>
          </w:p>
        </w:tc>
        <w:tc>
          <w:tcPr>
            <w:tcW w:w="1276" w:type="dxa"/>
            <w:vAlign w:val="center"/>
          </w:tcPr>
          <w:p>
            <w:pPr>
              <w:pStyle w:val="15"/>
            </w:pPr>
            <w:r>
              <w:t>医保基金监管核查专项资金（含专家费）实施计划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核查人员满意度</w:t>
            </w:r>
          </w:p>
        </w:tc>
        <w:tc>
          <w:tcPr>
            <w:tcW w:w="5386" w:type="dxa"/>
            <w:vAlign w:val="center"/>
          </w:tcPr>
          <w:p>
            <w:pPr>
              <w:pStyle w:val="15"/>
            </w:pPr>
            <w:r>
              <w:t>反映核查人员对项目保障的满意程度</w:t>
            </w:r>
          </w:p>
        </w:tc>
        <w:tc>
          <w:tcPr>
            <w:tcW w:w="2268" w:type="dxa"/>
            <w:vAlign w:val="center"/>
          </w:tcPr>
          <w:p>
            <w:pPr>
              <w:pStyle w:val="15"/>
            </w:pPr>
            <w:r>
              <w:t>≥90%</w:t>
            </w:r>
          </w:p>
        </w:tc>
        <w:tc>
          <w:tcPr>
            <w:tcW w:w="1276" w:type="dxa"/>
            <w:vAlign w:val="center"/>
          </w:tcPr>
          <w:p>
            <w:pPr>
              <w:pStyle w:val="15"/>
            </w:pPr>
            <w:r>
              <w:t>依据满意度调查问卷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6、医保经办业务经费绩效目标表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13062524P00001510638T</w:t>
            </w:r>
          </w:p>
        </w:tc>
        <w:tc>
          <w:tcPr>
            <w:tcW w:w="2835" w:type="dxa"/>
            <w:vAlign w:val="center"/>
          </w:tcPr>
          <w:p>
            <w:pPr>
              <w:pStyle w:val="13"/>
            </w:pPr>
            <w:r>
              <w:t>项目名称</w:t>
            </w:r>
          </w:p>
        </w:tc>
        <w:tc>
          <w:tcPr>
            <w:tcW w:w="6094" w:type="dxa"/>
            <w:gridSpan w:val="3"/>
            <w:vAlign w:val="center"/>
          </w:tcPr>
          <w:p>
            <w:pPr>
              <w:pStyle w:val="15"/>
            </w:pPr>
            <w:r>
              <w:t>医保经办业务经费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15.00</w:t>
            </w:r>
          </w:p>
        </w:tc>
        <w:tc>
          <w:tcPr>
            <w:tcW w:w="2835" w:type="dxa"/>
            <w:vAlign w:val="center"/>
          </w:tcPr>
          <w:p>
            <w:pPr>
              <w:pStyle w:val="13"/>
            </w:pPr>
            <w:r>
              <w:t>其中：财政    资金</w:t>
            </w:r>
          </w:p>
        </w:tc>
        <w:tc>
          <w:tcPr>
            <w:tcW w:w="2551" w:type="dxa"/>
            <w:vAlign w:val="center"/>
          </w:tcPr>
          <w:p>
            <w:pPr>
              <w:pStyle w:val="15"/>
            </w:pPr>
            <w:r>
              <w:t>15.00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由于医保中心为窗口单位，有对外经办业务，所需日常公用经费较多，，仅凭局机关日常公用经费不足以支撑医保中心经办业务使用，故需额外申请项目经费。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25%</w:t>
            </w:r>
          </w:p>
        </w:tc>
        <w:tc>
          <w:tcPr>
            <w:tcW w:w="2551" w:type="dxa"/>
            <w:vAlign w:val="center"/>
          </w:tcPr>
          <w:p>
            <w:pPr>
              <w:pStyle w:val="16"/>
            </w:pPr>
            <w:r>
              <w:t>50%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1.通过该项目经费保障，保障医保中心日常业务正常开展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保障医保大厅人员正常办公</w:t>
            </w:r>
          </w:p>
        </w:tc>
        <w:tc>
          <w:tcPr>
            <w:tcW w:w="5386" w:type="dxa"/>
            <w:vAlign w:val="center"/>
          </w:tcPr>
          <w:p>
            <w:pPr>
              <w:pStyle w:val="15"/>
            </w:pPr>
            <w:r>
              <w:t>保障医保大厅人员正常办公人数</w:t>
            </w:r>
          </w:p>
        </w:tc>
        <w:tc>
          <w:tcPr>
            <w:tcW w:w="2268" w:type="dxa"/>
            <w:vAlign w:val="center"/>
          </w:tcPr>
          <w:p>
            <w:pPr>
              <w:pStyle w:val="15"/>
            </w:pPr>
            <w:r>
              <w:t>≥15人</w:t>
            </w:r>
          </w:p>
        </w:tc>
        <w:tc>
          <w:tcPr>
            <w:tcW w:w="1276" w:type="dxa"/>
            <w:vAlign w:val="center"/>
          </w:tcPr>
          <w:p>
            <w:pPr>
              <w:pStyle w:val="15"/>
            </w:pPr>
            <w:r>
              <w:t>医保中心经办业务实施计划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一站式服务工作完成达标率</w:t>
            </w:r>
          </w:p>
        </w:tc>
        <w:tc>
          <w:tcPr>
            <w:tcW w:w="5386" w:type="dxa"/>
            <w:vAlign w:val="center"/>
          </w:tcPr>
          <w:p>
            <w:pPr>
              <w:pStyle w:val="15"/>
            </w:pPr>
            <w:r>
              <w:t>反映一站式服务工作完成达标情况</w:t>
            </w:r>
          </w:p>
        </w:tc>
        <w:tc>
          <w:tcPr>
            <w:tcW w:w="2268" w:type="dxa"/>
            <w:vAlign w:val="center"/>
          </w:tcPr>
          <w:p>
            <w:pPr>
              <w:pStyle w:val="15"/>
            </w:pPr>
            <w:r>
              <w:t>≥90%</w:t>
            </w:r>
          </w:p>
        </w:tc>
        <w:tc>
          <w:tcPr>
            <w:tcW w:w="1276" w:type="dxa"/>
            <w:vAlign w:val="center"/>
          </w:tcPr>
          <w:p>
            <w:pPr>
              <w:pStyle w:val="15"/>
            </w:pPr>
            <w:r>
              <w:t>关于申请编报医保中心专项工作经费的请示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业务处理及时率</w:t>
            </w:r>
          </w:p>
        </w:tc>
        <w:tc>
          <w:tcPr>
            <w:tcW w:w="5386" w:type="dxa"/>
            <w:vAlign w:val="center"/>
          </w:tcPr>
          <w:p>
            <w:pPr>
              <w:pStyle w:val="15"/>
            </w:pPr>
            <w:r>
              <w:t>反映业务处理及时情况</w:t>
            </w:r>
          </w:p>
        </w:tc>
        <w:tc>
          <w:tcPr>
            <w:tcW w:w="2268" w:type="dxa"/>
            <w:vAlign w:val="center"/>
          </w:tcPr>
          <w:p>
            <w:pPr>
              <w:pStyle w:val="15"/>
            </w:pPr>
            <w:r>
              <w:t>≥85%</w:t>
            </w:r>
          </w:p>
        </w:tc>
        <w:tc>
          <w:tcPr>
            <w:tcW w:w="1276" w:type="dxa"/>
            <w:vAlign w:val="center"/>
          </w:tcPr>
          <w:p>
            <w:pPr>
              <w:pStyle w:val="15"/>
            </w:pPr>
            <w:r>
              <w:t>医保中心经办业务实施计划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项目预算成本</w:t>
            </w:r>
          </w:p>
        </w:tc>
        <w:tc>
          <w:tcPr>
            <w:tcW w:w="5386" w:type="dxa"/>
            <w:vAlign w:val="center"/>
          </w:tcPr>
          <w:p>
            <w:pPr>
              <w:pStyle w:val="15"/>
            </w:pPr>
            <w:r>
              <w:t>反映项目支出金额不高于预算数</w:t>
            </w:r>
          </w:p>
        </w:tc>
        <w:tc>
          <w:tcPr>
            <w:tcW w:w="2268" w:type="dxa"/>
            <w:vAlign w:val="center"/>
          </w:tcPr>
          <w:p>
            <w:pPr>
              <w:pStyle w:val="15"/>
            </w:pPr>
            <w:r>
              <w:t>≤15万元</w:t>
            </w:r>
          </w:p>
        </w:tc>
        <w:tc>
          <w:tcPr>
            <w:tcW w:w="1276" w:type="dxa"/>
            <w:vAlign w:val="center"/>
          </w:tcPr>
          <w:p>
            <w:pPr>
              <w:pStyle w:val="15"/>
            </w:pPr>
            <w:r>
              <w:t>医保中心经办业务实施计划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医保中心“停摆”情况发生数</w:t>
            </w:r>
          </w:p>
        </w:tc>
        <w:tc>
          <w:tcPr>
            <w:tcW w:w="5386" w:type="dxa"/>
            <w:vAlign w:val="center"/>
          </w:tcPr>
          <w:p>
            <w:pPr>
              <w:pStyle w:val="15"/>
            </w:pPr>
            <w:r>
              <w:t>反映医保经办业务正常开展的保障程度</w:t>
            </w:r>
          </w:p>
        </w:tc>
        <w:tc>
          <w:tcPr>
            <w:tcW w:w="2268" w:type="dxa"/>
            <w:vAlign w:val="center"/>
          </w:tcPr>
          <w:p>
            <w:pPr>
              <w:pStyle w:val="15"/>
            </w:pPr>
            <w:r>
              <w:t>0次</w:t>
            </w:r>
          </w:p>
        </w:tc>
        <w:tc>
          <w:tcPr>
            <w:tcW w:w="1276" w:type="dxa"/>
            <w:vAlign w:val="center"/>
          </w:tcPr>
          <w:p>
            <w:pPr>
              <w:pStyle w:val="15"/>
            </w:pPr>
            <w:r>
              <w:t>医保中心经办业务实施计划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反映办事群众对经办业务的满意度</w:t>
            </w:r>
          </w:p>
        </w:tc>
        <w:tc>
          <w:tcPr>
            <w:tcW w:w="2268" w:type="dxa"/>
            <w:vAlign w:val="center"/>
          </w:tcPr>
          <w:p>
            <w:pPr>
              <w:pStyle w:val="15"/>
            </w:pPr>
            <w:r>
              <w:t>≥85%</w:t>
            </w:r>
          </w:p>
        </w:tc>
        <w:tc>
          <w:tcPr>
            <w:tcW w:w="1276" w:type="dxa"/>
            <w:vAlign w:val="center"/>
          </w:tcPr>
          <w:p>
            <w:pPr>
              <w:pStyle w:val="15"/>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7、医保网络经费（运转保障）绩效目标表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13062524P00001510636K</w:t>
            </w:r>
          </w:p>
        </w:tc>
        <w:tc>
          <w:tcPr>
            <w:tcW w:w="2835" w:type="dxa"/>
            <w:vAlign w:val="center"/>
          </w:tcPr>
          <w:p>
            <w:pPr>
              <w:pStyle w:val="13"/>
            </w:pPr>
            <w:r>
              <w:t>项目名称</w:t>
            </w:r>
          </w:p>
        </w:tc>
        <w:tc>
          <w:tcPr>
            <w:tcW w:w="6094" w:type="dxa"/>
            <w:gridSpan w:val="3"/>
            <w:vAlign w:val="center"/>
          </w:tcPr>
          <w:p>
            <w:pPr>
              <w:pStyle w:val="15"/>
            </w:pPr>
            <w:r>
              <w:t>医保网络经费（运转保障）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16.48</w:t>
            </w:r>
          </w:p>
        </w:tc>
        <w:tc>
          <w:tcPr>
            <w:tcW w:w="2835" w:type="dxa"/>
            <w:vAlign w:val="center"/>
          </w:tcPr>
          <w:p>
            <w:pPr>
              <w:pStyle w:val="13"/>
            </w:pPr>
            <w:r>
              <w:t>其中：财政    资金</w:t>
            </w:r>
          </w:p>
        </w:tc>
        <w:tc>
          <w:tcPr>
            <w:tcW w:w="2551" w:type="dxa"/>
            <w:vAlign w:val="center"/>
          </w:tcPr>
          <w:p>
            <w:pPr>
              <w:pStyle w:val="15"/>
            </w:pPr>
            <w:r>
              <w:t>16.48</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进行医保信息化建设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50%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1.进行医保信息化建设</w:t>
            </w:r>
          </w:p>
          <w:p>
            <w:pPr>
              <w:pStyle w:val="15"/>
            </w:pPr>
            <w:r>
              <w:t>2.与网络公司签订网络租赁协议，租赁网络线数51条，保障医保网络运行。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网络和线路租赁数量</w:t>
            </w:r>
          </w:p>
        </w:tc>
        <w:tc>
          <w:tcPr>
            <w:tcW w:w="5386" w:type="dxa"/>
            <w:vAlign w:val="center"/>
          </w:tcPr>
          <w:p>
            <w:pPr>
              <w:pStyle w:val="15"/>
            </w:pPr>
            <w:r>
              <w:t>租赁移动、联通、电信三大运营商网络和线路数量</w:t>
            </w:r>
          </w:p>
        </w:tc>
        <w:tc>
          <w:tcPr>
            <w:tcW w:w="2268" w:type="dxa"/>
            <w:vAlign w:val="center"/>
          </w:tcPr>
          <w:p>
            <w:pPr>
              <w:pStyle w:val="15"/>
            </w:pPr>
            <w:r>
              <w:t>51条</w:t>
            </w:r>
          </w:p>
        </w:tc>
        <w:tc>
          <w:tcPr>
            <w:tcW w:w="1276" w:type="dxa"/>
            <w:vAlign w:val="center"/>
          </w:tcPr>
          <w:p>
            <w:pPr>
              <w:pStyle w:val="15"/>
            </w:pPr>
            <w:r>
              <w:t>医保网络经费（运转保障）项目实施计划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网络故障率</w:t>
            </w:r>
          </w:p>
        </w:tc>
        <w:tc>
          <w:tcPr>
            <w:tcW w:w="5386" w:type="dxa"/>
            <w:vAlign w:val="center"/>
          </w:tcPr>
          <w:p>
            <w:pPr>
              <w:pStyle w:val="15"/>
            </w:pPr>
            <w:r>
              <w:t>反映网络故障情况</w:t>
            </w:r>
          </w:p>
        </w:tc>
        <w:tc>
          <w:tcPr>
            <w:tcW w:w="2268" w:type="dxa"/>
            <w:vAlign w:val="center"/>
          </w:tcPr>
          <w:p>
            <w:pPr>
              <w:pStyle w:val="15"/>
            </w:pPr>
            <w:r>
              <w:t>≤10次</w:t>
            </w:r>
          </w:p>
        </w:tc>
        <w:tc>
          <w:tcPr>
            <w:tcW w:w="1276" w:type="dxa"/>
            <w:vAlign w:val="center"/>
          </w:tcPr>
          <w:p>
            <w:pPr>
              <w:pStyle w:val="15"/>
            </w:pPr>
            <w:r>
              <w:t>医保网络经费（运转保障）项目实施计划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全年网络可用率</w:t>
            </w:r>
          </w:p>
        </w:tc>
        <w:tc>
          <w:tcPr>
            <w:tcW w:w="5386" w:type="dxa"/>
            <w:vAlign w:val="center"/>
          </w:tcPr>
          <w:p>
            <w:pPr>
              <w:pStyle w:val="15"/>
            </w:pPr>
            <w:r>
              <w:t>全年网络可用率</w:t>
            </w:r>
          </w:p>
        </w:tc>
        <w:tc>
          <w:tcPr>
            <w:tcW w:w="2268" w:type="dxa"/>
            <w:vAlign w:val="center"/>
          </w:tcPr>
          <w:p>
            <w:pPr>
              <w:pStyle w:val="15"/>
            </w:pPr>
            <w:r>
              <w:t>≥95%</w:t>
            </w:r>
          </w:p>
        </w:tc>
        <w:tc>
          <w:tcPr>
            <w:tcW w:w="1276" w:type="dxa"/>
            <w:vAlign w:val="center"/>
          </w:tcPr>
          <w:p>
            <w:pPr>
              <w:pStyle w:val="15"/>
            </w:pPr>
            <w:r>
              <w:t>医保网络经费（运转保障）项目实施计划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项目预算成本</w:t>
            </w:r>
          </w:p>
        </w:tc>
        <w:tc>
          <w:tcPr>
            <w:tcW w:w="5386" w:type="dxa"/>
            <w:vAlign w:val="center"/>
          </w:tcPr>
          <w:p>
            <w:pPr>
              <w:pStyle w:val="15"/>
            </w:pPr>
            <w:r>
              <w:t>反映项目支出金额不高于预算数</w:t>
            </w:r>
          </w:p>
        </w:tc>
        <w:tc>
          <w:tcPr>
            <w:tcW w:w="2268" w:type="dxa"/>
            <w:vAlign w:val="center"/>
          </w:tcPr>
          <w:p>
            <w:pPr>
              <w:pStyle w:val="15"/>
            </w:pPr>
            <w:r>
              <w:t>≤16.48万元</w:t>
            </w:r>
          </w:p>
        </w:tc>
        <w:tc>
          <w:tcPr>
            <w:tcW w:w="1276" w:type="dxa"/>
            <w:vAlign w:val="center"/>
          </w:tcPr>
          <w:p>
            <w:pPr>
              <w:pStyle w:val="15"/>
            </w:pPr>
            <w:r>
              <w:t>中国电信集团有限公司保定分公司互联网专线业务登记单，保定市徐水区医疗保障局电路租用合同，保定市徐水区医疗保障局光纤电路租用合同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网络瘫痪次数</w:t>
            </w:r>
          </w:p>
        </w:tc>
        <w:tc>
          <w:tcPr>
            <w:tcW w:w="5386" w:type="dxa"/>
            <w:vAlign w:val="center"/>
          </w:tcPr>
          <w:p>
            <w:pPr>
              <w:pStyle w:val="15"/>
            </w:pPr>
            <w:r>
              <w:t>网络瘫痪次数</w:t>
            </w:r>
          </w:p>
        </w:tc>
        <w:tc>
          <w:tcPr>
            <w:tcW w:w="2268" w:type="dxa"/>
            <w:vAlign w:val="center"/>
          </w:tcPr>
          <w:p>
            <w:pPr>
              <w:pStyle w:val="15"/>
            </w:pPr>
            <w:r>
              <w:t>≤3次</w:t>
            </w:r>
          </w:p>
        </w:tc>
        <w:tc>
          <w:tcPr>
            <w:tcW w:w="1276" w:type="dxa"/>
            <w:vAlign w:val="center"/>
          </w:tcPr>
          <w:p>
            <w:pPr>
              <w:pStyle w:val="15"/>
            </w:pPr>
            <w:r>
              <w:t>医保网络经费（运转保障）项目实施计划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网络使用人员满意度</w:t>
            </w:r>
          </w:p>
        </w:tc>
        <w:tc>
          <w:tcPr>
            <w:tcW w:w="5386" w:type="dxa"/>
            <w:vAlign w:val="center"/>
          </w:tcPr>
          <w:p>
            <w:pPr>
              <w:pStyle w:val="15"/>
            </w:pPr>
            <w:r>
              <w:t>网络使用人员满意度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8、意外伤害核查经费绩效目标表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13062524P00001510299G</w:t>
            </w:r>
          </w:p>
        </w:tc>
        <w:tc>
          <w:tcPr>
            <w:tcW w:w="2835" w:type="dxa"/>
            <w:vAlign w:val="center"/>
          </w:tcPr>
          <w:p>
            <w:pPr>
              <w:pStyle w:val="13"/>
            </w:pPr>
            <w:r>
              <w:t>项目名称</w:t>
            </w:r>
          </w:p>
        </w:tc>
        <w:tc>
          <w:tcPr>
            <w:tcW w:w="6094" w:type="dxa"/>
            <w:gridSpan w:val="3"/>
            <w:vAlign w:val="center"/>
          </w:tcPr>
          <w:p>
            <w:pPr>
              <w:pStyle w:val="15"/>
            </w:pPr>
            <w:r>
              <w:t>意外伤害核查经费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19.99</w:t>
            </w:r>
          </w:p>
        </w:tc>
        <w:tc>
          <w:tcPr>
            <w:tcW w:w="2835" w:type="dxa"/>
            <w:vAlign w:val="center"/>
          </w:tcPr>
          <w:p>
            <w:pPr>
              <w:pStyle w:val="13"/>
            </w:pPr>
            <w:r>
              <w:t>其中：财政    资金</w:t>
            </w:r>
          </w:p>
        </w:tc>
        <w:tc>
          <w:tcPr>
            <w:tcW w:w="2551" w:type="dxa"/>
            <w:vAlign w:val="center"/>
          </w:tcPr>
          <w:p>
            <w:pPr>
              <w:pStyle w:val="15"/>
            </w:pPr>
            <w:r>
              <w:t>19.99</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与第三方保险公司合作对因意外伤害发生医疗费用的参保人员进行认定，确保其符合享受待遇的条件，保障基金使用合规合理，保障居民权利。</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25%</w:t>
            </w:r>
          </w:p>
        </w:tc>
        <w:tc>
          <w:tcPr>
            <w:tcW w:w="2551" w:type="dxa"/>
            <w:vAlign w:val="center"/>
          </w:tcPr>
          <w:p>
            <w:pPr>
              <w:pStyle w:val="16"/>
            </w:pPr>
            <w:r>
              <w:t>50%</w:t>
            </w:r>
          </w:p>
        </w:tc>
        <w:tc>
          <w:tcPr>
            <w:tcW w:w="3543" w:type="dxa"/>
            <w:gridSpan w:val="2"/>
            <w:vAlign w:val="center"/>
          </w:tcPr>
          <w:p>
            <w:pPr>
              <w:pStyle w:val="16"/>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1.与第三方保险公司合作对因意外伤害发生医疗费用的参保人员进行认定，确保其符合享受待遇的条件，保障基金使用合规合理，保障居民权利。</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鉴定人次</w:t>
            </w:r>
          </w:p>
        </w:tc>
        <w:tc>
          <w:tcPr>
            <w:tcW w:w="5386" w:type="dxa"/>
            <w:vAlign w:val="center"/>
          </w:tcPr>
          <w:p>
            <w:pPr>
              <w:pStyle w:val="15"/>
            </w:pPr>
            <w:r>
              <w:t>鉴定人次完成数量情况</w:t>
            </w:r>
          </w:p>
        </w:tc>
        <w:tc>
          <w:tcPr>
            <w:tcW w:w="2268" w:type="dxa"/>
            <w:vAlign w:val="center"/>
          </w:tcPr>
          <w:p>
            <w:pPr>
              <w:pStyle w:val="15"/>
            </w:pPr>
            <w:r>
              <w:t>≤1694人</w:t>
            </w:r>
          </w:p>
        </w:tc>
        <w:tc>
          <w:tcPr>
            <w:tcW w:w="1276" w:type="dxa"/>
            <w:vAlign w:val="center"/>
          </w:tcPr>
          <w:p>
            <w:pPr>
              <w:pStyle w:val="15"/>
            </w:pPr>
            <w:r>
              <w:t>意外伤害核查经费实施计划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鉴定程序规范率</w:t>
            </w:r>
          </w:p>
        </w:tc>
        <w:tc>
          <w:tcPr>
            <w:tcW w:w="5386" w:type="dxa"/>
            <w:vAlign w:val="center"/>
          </w:tcPr>
          <w:p>
            <w:pPr>
              <w:pStyle w:val="15"/>
            </w:pPr>
            <w:r>
              <w:t>鉴定程序规范情况</w:t>
            </w:r>
          </w:p>
        </w:tc>
        <w:tc>
          <w:tcPr>
            <w:tcW w:w="2268" w:type="dxa"/>
            <w:vAlign w:val="center"/>
          </w:tcPr>
          <w:p>
            <w:pPr>
              <w:pStyle w:val="15"/>
            </w:pPr>
            <w:r>
              <w:t>100%</w:t>
            </w:r>
          </w:p>
        </w:tc>
        <w:tc>
          <w:tcPr>
            <w:tcW w:w="1276" w:type="dxa"/>
            <w:vAlign w:val="center"/>
          </w:tcPr>
          <w:p>
            <w:pPr>
              <w:pStyle w:val="15"/>
            </w:pPr>
            <w:r>
              <w:t>意外伤害核查经费实施计划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鉴定完成时间</w:t>
            </w:r>
          </w:p>
        </w:tc>
        <w:tc>
          <w:tcPr>
            <w:tcW w:w="5386" w:type="dxa"/>
            <w:vAlign w:val="center"/>
          </w:tcPr>
          <w:p>
            <w:pPr>
              <w:pStyle w:val="15"/>
            </w:pPr>
            <w:r>
              <w:t>鉴定完成时间是否及时</w:t>
            </w:r>
          </w:p>
        </w:tc>
        <w:tc>
          <w:tcPr>
            <w:tcW w:w="2268" w:type="dxa"/>
            <w:vAlign w:val="center"/>
          </w:tcPr>
          <w:p>
            <w:pPr>
              <w:pStyle w:val="15"/>
            </w:pPr>
            <w:r>
              <w:t>≤5天</w:t>
            </w:r>
          </w:p>
        </w:tc>
        <w:tc>
          <w:tcPr>
            <w:tcW w:w="1276" w:type="dxa"/>
            <w:vAlign w:val="center"/>
          </w:tcPr>
          <w:p>
            <w:pPr>
              <w:pStyle w:val="15"/>
            </w:pPr>
            <w:r>
              <w:t>意外伤害核查经费实施计划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鉴定人均标准</w:t>
            </w:r>
          </w:p>
        </w:tc>
        <w:tc>
          <w:tcPr>
            <w:tcW w:w="5386" w:type="dxa"/>
            <w:vAlign w:val="center"/>
          </w:tcPr>
          <w:p>
            <w:pPr>
              <w:pStyle w:val="15"/>
            </w:pPr>
            <w:r>
              <w:t>鉴定人均标准是否符合标准</w:t>
            </w:r>
          </w:p>
        </w:tc>
        <w:tc>
          <w:tcPr>
            <w:tcW w:w="2268" w:type="dxa"/>
            <w:vAlign w:val="center"/>
          </w:tcPr>
          <w:p>
            <w:pPr>
              <w:pStyle w:val="15"/>
            </w:pPr>
            <w:r>
              <w:t>118元</w:t>
            </w:r>
          </w:p>
        </w:tc>
        <w:tc>
          <w:tcPr>
            <w:tcW w:w="1276" w:type="dxa"/>
            <w:vAlign w:val="center"/>
          </w:tcPr>
          <w:p>
            <w:pPr>
              <w:pStyle w:val="15"/>
            </w:pPr>
            <w:r>
              <w:t>保定市徐水区城乡居民及城镇职工意外伤害调查界定工作合同书</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保障医疗保险基金平稳运行</w:t>
            </w:r>
          </w:p>
        </w:tc>
        <w:tc>
          <w:tcPr>
            <w:tcW w:w="5386" w:type="dxa"/>
            <w:vAlign w:val="center"/>
          </w:tcPr>
          <w:p>
            <w:pPr>
              <w:pStyle w:val="15"/>
            </w:pPr>
            <w:r>
              <w:t>保障医疗保险基金平稳运行情况</w:t>
            </w:r>
          </w:p>
        </w:tc>
        <w:tc>
          <w:tcPr>
            <w:tcW w:w="2268" w:type="dxa"/>
            <w:vAlign w:val="center"/>
          </w:tcPr>
          <w:p>
            <w:pPr>
              <w:pStyle w:val="15"/>
            </w:pPr>
            <w:r>
              <w:t>≥90%</w:t>
            </w:r>
          </w:p>
        </w:tc>
        <w:tc>
          <w:tcPr>
            <w:tcW w:w="1276" w:type="dxa"/>
            <w:vAlign w:val="center"/>
          </w:tcPr>
          <w:p>
            <w:pPr>
              <w:pStyle w:val="15"/>
            </w:pPr>
            <w:r>
              <w:t>意外伤害核查经费实施计划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鉴定当事人满意度</w:t>
            </w:r>
          </w:p>
        </w:tc>
        <w:tc>
          <w:tcPr>
            <w:tcW w:w="5386" w:type="dxa"/>
            <w:vAlign w:val="center"/>
          </w:tcPr>
          <w:p>
            <w:pPr>
              <w:pStyle w:val="15"/>
            </w:pPr>
            <w:r>
              <w:t>考察鉴定当事人对本项目的满意度</w:t>
            </w:r>
          </w:p>
        </w:tc>
        <w:tc>
          <w:tcPr>
            <w:tcW w:w="2268" w:type="dxa"/>
            <w:vAlign w:val="center"/>
          </w:tcPr>
          <w:p>
            <w:pPr>
              <w:pStyle w:val="15"/>
            </w:pPr>
            <w:r>
              <w:t>≥85%</w:t>
            </w:r>
          </w:p>
        </w:tc>
        <w:tc>
          <w:tcPr>
            <w:tcW w:w="1276" w:type="dxa"/>
            <w:vAlign w:val="center"/>
          </w:tcPr>
          <w:p>
            <w:pPr>
              <w:pStyle w:val="15"/>
            </w:pPr>
            <w:r>
              <w:t>满意度调查问卷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450保定市徐水区医疗保障局</w:t>
            </w:r>
          </w:p>
        </w:tc>
        <w:tc>
          <w:tcPr>
            <w:tcW w:w="7710"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3.76</w:t>
            </w:r>
          </w:p>
        </w:tc>
        <w:tc>
          <w:tcPr>
            <w:tcW w:w="964" w:type="dxa"/>
            <w:vAlign w:val="center"/>
          </w:tcPr>
          <w:p>
            <w:pPr>
              <w:pStyle w:val="18"/>
            </w:pPr>
            <w:r>
              <w:t>3.76</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保定市徐水区医疗保障局本级小计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3.76</w:t>
            </w:r>
          </w:p>
        </w:tc>
        <w:tc>
          <w:tcPr>
            <w:tcW w:w="964" w:type="dxa"/>
            <w:vAlign w:val="center"/>
          </w:tcPr>
          <w:p>
            <w:pPr>
              <w:pStyle w:val="18"/>
            </w:pPr>
            <w:r>
              <w:t>3.76</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公用经费项目二（三保）</w:t>
            </w:r>
          </w:p>
        </w:tc>
        <w:tc>
          <w:tcPr>
            <w:tcW w:w="964" w:type="dxa"/>
            <w:vAlign w:val="center"/>
          </w:tcPr>
          <w:p>
            <w:pPr>
              <w:pStyle w:val="14"/>
            </w:pPr>
            <w:r>
              <w:t>5.80</w:t>
            </w:r>
          </w:p>
        </w:tc>
        <w:tc>
          <w:tcPr>
            <w:tcW w:w="1134" w:type="dxa"/>
            <w:vAlign w:val="center"/>
          </w:tcPr>
          <w:p>
            <w:pPr>
              <w:pStyle w:val="15"/>
            </w:pPr>
            <w:r>
              <w:t>复印纸</w:t>
            </w:r>
          </w:p>
        </w:tc>
        <w:tc>
          <w:tcPr>
            <w:tcW w:w="1134" w:type="dxa"/>
            <w:vAlign w:val="center"/>
          </w:tcPr>
          <w:p>
            <w:pPr>
              <w:pStyle w:val="15"/>
            </w:pPr>
            <w:r>
              <w:t>A05040101</w:t>
            </w:r>
          </w:p>
        </w:tc>
        <w:tc>
          <w:tcPr>
            <w:tcW w:w="709" w:type="dxa"/>
            <w:vAlign w:val="center"/>
          </w:tcPr>
          <w:p>
            <w:pPr>
              <w:pStyle w:val="16"/>
            </w:pPr>
            <w:r>
              <w:t>箱</w:t>
            </w:r>
          </w:p>
        </w:tc>
        <w:tc>
          <w:tcPr>
            <w:tcW w:w="850" w:type="dxa"/>
            <w:vAlign w:val="center"/>
          </w:tcPr>
          <w:p>
            <w:pPr>
              <w:pStyle w:val="14"/>
            </w:pPr>
            <w:r>
              <w:t>20</w:t>
            </w:r>
          </w:p>
        </w:tc>
        <w:tc>
          <w:tcPr>
            <w:tcW w:w="850" w:type="dxa"/>
            <w:vAlign w:val="center"/>
          </w:tcPr>
          <w:p>
            <w:pPr>
              <w:pStyle w:val="14"/>
            </w:pPr>
            <w:r>
              <w:t>0.02</w:t>
            </w:r>
          </w:p>
        </w:tc>
        <w:tc>
          <w:tcPr>
            <w:tcW w:w="964" w:type="dxa"/>
            <w:vAlign w:val="center"/>
          </w:tcPr>
          <w:p>
            <w:pPr>
              <w:pStyle w:val="14"/>
            </w:pPr>
            <w:r>
              <w:t>0.44</w:t>
            </w:r>
          </w:p>
        </w:tc>
        <w:tc>
          <w:tcPr>
            <w:tcW w:w="964" w:type="dxa"/>
            <w:vAlign w:val="center"/>
          </w:tcPr>
          <w:p>
            <w:pPr>
              <w:pStyle w:val="14"/>
            </w:pPr>
            <w:r>
              <w:t>0.44</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公用经费项目一（三保）</w:t>
            </w:r>
          </w:p>
        </w:tc>
        <w:tc>
          <w:tcPr>
            <w:tcW w:w="964" w:type="dxa"/>
            <w:vAlign w:val="center"/>
          </w:tcPr>
          <w:p>
            <w:pPr>
              <w:pStyle w:val="14"/>
            </w:pPr>
            <w:r>
              <w:t>6.26</w:t>
            </w:r>
          </w:p>
        </w:tc>
        <w:tc>
          <w:tcPr>
            <w:tcW w:w="1134" w:type="dxa"/>
            <w:vAlign w:val="center"/>
          </w:tcPr>
          <w:p>
            <w:pPr>
              <w:pStyle w:val="15"/>
            </w:pPr>
            <w:r>
              <w:t>复印纸</w:t>
            </w:r>
          </w:p>
        </w:tc>
        <w:tc>
          <w:tcPr>
            <w:tcW w:w="1134" w:type="dxa"/>
            <w:vAlign w:val="center"/>
          </w:tcPr>
          <w:p>
            <w:pPr>
              <w:pStyle w:val="15"/>
            </w:pPr>
            <w:r>
              <w:t>A05040101</w:t>
            </w:r>
          </w:p>
        </w:tc>
        <w:tc>
          <w:tcPr>
            <w:tcW w:w="709" w:type="dxa"/>
            <w:vAlign w:val="center"/>
          </w:tcPr>
          <w:p>
            <w:pPr>
              <w:pStyle w:val="16"/>
            </w:pPr>
            <w:r>
              <w:t>箱</w:t>
            </w:r>
          </w:p>
        </w:tc>
        <w:tc>
          <w:tcPr>
            <w:tcW w:w="850" w:type="dxa"/>
            <w:vAlign w:val="center"/>
          </w:tcPr>
          <w:p>
            <w:pPr>
              <w:pStyle w:val="14"/>
            </w:pPr>
            <w:r>
              <w:t>30</w:t>
            </w:r>
          </w:p>
        </w:tc>
        <w:tc>
          <w:tcPr>
            <w:tcW w:w="850" w:type="dxa"/>
            <w:vAlign w:val="center"/>
          </w:tcPr>
          <w:p>
            <w:pPr>
              <w:pStyle w:val="14"/>
            </w:pPr>
            <w:r>
              <w:t>0.02</w:t>
            </w:r>
          </w:p>
        </w:tc>
        <w:tc>
          <w:tcPr>
            <w:tcW w:w="964" w:type="dxa"/>
            <w:vAlign w:val="center"/>
          </w:tcPr>
          <w:p>
            <w:pPr>
              <w:pStyle w:val="14"/>
            </w:pPr>
            <w:r>
              <w:t>0.66</w:t>
            </w:r>
          </w:p>
        </w:tc>
        <w:tc>
          <w:tcPr>
            <w:tcW w:w="964" w:type="dxa"/>
            <w:vAlign w:val="center"/>
          </w:tcPr>
          <w:p>
            <w:pPr>
              <w:pStyle w:val="14"/>
            </w:pPr>
            <w:r>
              <w:t>0.66</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公用经费项目一（三保）</w:t>
            </w:r>
          </w:p>
        </w:tc>
        <w:tc>
          <w:tcPr>
            <w:tcW w:w="964" w:type="dxa"/>
            <w:vAlign w:val="center"/>
          </w:tcPr>
          <w:p>
            <w:pPr>
              <w:pStyle w:val="14"/>
            </w:pPr>
            <w:r>
              <w:t>6.26</w:t>
            </w:r>
          </w:p>
        </w:tc>
        <w:tc>
          <w:tcPr>
            <w:tcW w:w="1134" w:type="dxa"/>
            <w:vAlign w:val="center"/>
          </w:tcPr>
          <w:p>
            <w:pPr>
              <w:pStyle w:val="15"/>
            </w:pPr>
            <w:r>
              <w:t>车辆维修和保养服务</w:t>
            </w:r>
          </w:p>
        </w:tc>
        <w:tc>
          <w:tcPr>
            <w:tcW w:w="1134" w:type="dxa"/>
            <w:vAlign w:val="center"/>
          </w:tcPr>
          <w:p>
            <w:pPr>
              <w:pStyle w:val="15"/>
            </w:pPr>
            <w:r>
              <w:t>C23120301</w:t>
            </w:r>
          </w:p>
        </w:tc>
        <w:tc>
          <w:tcPr>
            <w:tcW w:w="709" w:type="dxa"/>
            <w:vAlign w:val="center"/>
          </w:tcPr>
          <w:p>
            <w:pPr>
              <w:pStyle w:val="16"/>
            </w:pPr>
            <w:r>
              <w:t>次</w:t>
            </w:r>
          </w:p>
        </w:tc>
        <w:tc>
          <w:tcPr>
            <w:tcW w:w="850" w:type="dxa"/>
            <w:vAlign w:val="center"/>
          </w:tcPr>
          <w:p>
            <w:pPr>
              <w:pStyle w:val="14"/>
            </w:pPr>
            <w:r>
              <w:t>3</w:t>
            </w:r>
          </w:p>
        </w:tc>
        <w:tc>
          <w:tcPr>
            <w:tcW w:w="850" w:type="dxa"/>
            <w:vAlign w:val="center"/>
          </w:tcPr>
          <w:p>
            <w:pPr>
              <w:pStyle w:val="14"/>
            </w:pPr>
            <w:r>
              <w:t>0.10</w:t>
            </w:r>
          </w:p>
        </w:tc>
        <w:tc>
          <w:tcPr>
            <w:tcW w:w="964" w:type="dxa"/>
            <w:vAlign w:val="center"/>
          </w:tcPr>
          <w:p>
            <w:pPr>
              <w:pStyle w:val="14"/>
            </w:pPr>
            <w:r>
              <w:t>0.30</w:t>
            </w:r>
          </w:p>
        </w:tc>
        <w:tc>
          <w:tcPr>
            <w:tcW w:w="964" w:type="dxa"/>
            <w:vAlign w:val="center"/>
          </w:tcPr>
          <w:p>
            <w:pPr>
              <w:pStyle w:val="14"/>
            </w:pPr>
            <w:r>
              <w:t>0.30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公用经费项目一（三保）</w:t>
            </w:r>
          </w:p>
        </w:tc>
        <w:tc>
          <w:tcPr>
            <w:tcW w:w="964" w:type="dxa"/>
            <w:vAlign w:val="center"/>
          </w:tcPr>
          <w:p>
            <w:pPr>
              <w:pStyle w:val="14"/>
            </w:pPr>
            <w:r>
              <w:t>6.26</w:t>
            </w:r>
          </w:p>
        </w:tc>
        <w:tc>
          <w:tcPr>
            <w:tcW w:w="1134" w:type="dxa"/>
            <w:vAlign w:val="center"/>
          </w:tcPr>
          <w:p>
            <w:pPr>
              <w:pStyle w:val="15"/>
            </w:pPr>
            <w:r>
              <w:t>车辆加油、添加燃料服务</w:t>
            </w:r>
          </w:p>
        </w:tc>
        <w:tc>
          <w:tcPr>
            <w:tcW w:w="1134" w:type="dxa"/>
            <w:vAlign w:val="center"/>
          </w:tcPr>
          <w:p>
            <w:pPr>
              <w:pStyle w:val="15"/>
            </w:pPr>
            <w:r>
              <w:t>C23120302</w:t>
            </w:r>
          </w:p>
        </w:tc>
        <w:tc>
          <w:tcPr>
            <w:tcW w:w="709" w:type="dxa"/>
            <w:vAlign w:val="center"/>
          </w:tcPr>
          <w:p>
            <w:pPr>
              <w:pStyle w:val="16"/>
            </w:pPr>
            <w:r>
              <w:t>次</w:t>
            </w:r>
          </w:p>
        </w:tc>
        <w:tc>
          <w:tcPr>
            <w:tcW w:w="850" w:type="dxa"/>
            <w:vAlign w:val="center"/>
          </w:tcPr>
          <w:p>
            <w:pPr>
              <w:pStyle w:val="14"/>
            </w:pPr>
            <w:r>
              <w:t>12</w:t>
            </w:r>
          </w:p>
        </w:tc>
        <w:tc>
          <w:tcPr>
            <w:tcW w:w="850" w:type="dxa"/>
            <w:vAlign w:val="center"/>
          </w:tcPr>
          <w:p>
            <w:pPr>
              <w:pStyle w:val="14"/>
            </w:pPr>
            <w:r>
              <w:t>0.03</w:t>
            </w:r>
          </w:p>
        </w:tc>
        <w:tc>
          <w:tcPr>
            <w:tcW w:w="964" w:type="dxa"/>
            <w:vAlign w:val="center"/>
          </w:tcPr>
          <w:p>
            <w:pPr>
              <w:pStyle w:val="14"/>
            </w:pPr>
            <w:r>
              <w:t>0.36</w:t>
            </w:r>
          </w:p>
        </w:tc>
        <w:tc>
          <w:tcPr>
            <w:tcW w:w="964" w:type="dxa"/>
            <w:vAlign w:val="center"/>
          </w:tcPr>
          <w:p>
            <w:pPr>
              <w:pStyle w:val="14"/>
            </w:pPr>
            <w:r>
              <w:t>0.36</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医保经办业务经费</w:t>
            </w:r>
          </w:p>
        </w:tc>
        <w:tc>
          <w:tcPr>
            <w:tcW w:w="964" w:type="dxa"/>
            <w:vAlign w:val="center"/>
          </w:tcPr>
          <w:p>
            <w:pPr>
              <w:pStyle w:val="14"/>
            </w:pPr>
            <w:r>
              <w:t>15.00</w:t>
            </w:r>
          </w:p>
        </w:tc>
        <w:tc>
          <w:tcPr>
            <w:tcW w:w="1134" w:type="dxa"/>
            <w:vAlign w:val="center"/>
          </w:tcPr>
          <w:p>
            <w:pPr>
              <w:pStyle w:val="15"/>
            </w:pPr>
            <w:r>
              <w:t>台式计算机</w:t>
            </w:r>
          </w:p>
        </w:tc>
        <w:tc>
          <w:tcPr>
            <w:tcW w:w="1134" w:type="dxa"/>
            <w:vAlign w:val="center"/>
          </w:tcPr>
          <w:p>
            <w:pPr>
              <w:pStyle w:val="15"/>
            </w:pPr>
            <w:r>
              <w:t>A02010105</w:t>
            </w:r>
          </w:p>
        </w:tc>
        <w:tc>
          <w:tcPr>
            <w:tcW w:w="709" w:type="dxa"/>
            <w:vAlign w:val="center"/>
          </w:tcPr>
          <w:p>
            <w:pPr>
              <w:pStyle w:val="16"/>
            </w:pPr>
            <w:r>
              <w:t>台</w:t>
            </w:r>
          </w:p>
        </w:tc>
        <w:tc>
          <w:tcPr>
            <w:tcW w:w="850" w:type="dxa"/>
            <w:vAlign w:val="center"/>
          </w:tcPr>
          <w:p>
            <w:pPr>
              <w:pStyle w:val="14"/>
            </w:pPr>
            <w:r>
              <w:t>4</w:t>
            </w:r>
          </w:p>
        </w:tc>
        <w:tc>
          <w:tcPr>
            <w:tcW w:w="850" w:type="dxa"/>
            <w:vAlign w:val="center"/>
          </w:tcPr>
          <w:p>
            <w:pPr>
              <w:pStyle w:val="14"/>
            </w:pPr>
            <w:r>
              <w:t>0.50</w:t>
            </w:r>
          </w:p>
        </w:tc>
        <w:tc>
          <w:tcPr>
            <w:tcW w:w="964" w:type="dxa"/>
            <w:vAlign w:val="center"/>
          </w:tcPr>
          <w:p>
            <w:pPr>
              <w:pStyle w:val="14"/>
            </w:pPr>
            <w:r>
              <w:t>2.00</w:t>
            </w:r>
          </w:p>
        </w:tc>
        <w:tc>
          <w:tcPr>
            <w:tcW w:w="964" w:type="dxa"/>
            <w:vAlign w:val="center"/>
          </w:tcPr>
          <w:p>
            <w:pPr>
              <w:pStyle w:val="14"/>
            </w:pPr>
            <w:r>
              <w:t>2.00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2.00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保定市徐水区医疗保障局（含所属单位）上年末固定资产金额为0.00万元（详见下表）。本年度拟购置固定资产总额为0.00万元，已按要求列入政府采购预算，详见政府采购预算表。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450保定市徐水区医疗保障局</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6"/>
            </w:pPr>
          </w:p>
        </w:tc>
        <w:tc>
          <w:tcPr>
            <w:tcW w:w="2835" w:type="dxa"/>
            <w:vAlign w:val="center"/>
          </w:tcPr>
          <w:p>
            <w:pPr>
              <w:pStyle w:val="14"/>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PAGE "page number"</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r>
                      <w:fldChar w:fldCharType="begin"/>
                    </w:r>
                    <w:r>
                      <w:instrText xml:space="preserve">PAGE "page number"</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4YWMxZmE2Yjg0OWY4M2NjNzM0YzdlY2I3NDQxODEifQ=="/>
  </w:docVars>
  <w:rsids>
    <w:rsidRoot w:val="00FD0BD4"/>
    <w:rsid w:val="00205FFB"/>
    <w:rsid w:val="009A7D83"/>
    <w:rsid w:val="00FD0BD4"/>
    <w:rsid w:val="14E97056"/>
    <w:rsid w:val="19414DFD"/>
    <w:rsid w:val="20FC2FC3"/>
    <w:rsid w:val="23963804"/>
    <w:rsid w:val="4221077B"/>
    <w:rsid w:val="4DF47921"/>
    <w:rsid w:val="54857525"/>
    <w:rsid w:val="62E47B0C"/>
    <w:rsid w:val="65133D08"/>
    <w:rsid w:val="653A7EB8"/>
    <w:rsid w:val="6D6E43DD"/>
    <w:rsid w:val="72457E9C"/>
    <w:rsid w:val="790F6B0E"/>
    <w:rsid w:val="7DEF1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2"/>
    <w:basedOn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5.xml"/><Relationship Id="rId33" Type="http://schemas.openxmlformats.org/officeDocument/2006/relationships/customXml" Target="../customXml/item24.xml"/><Relationship Id="rId32" Type="http://schemas.openxmlformats.org/officeDocument/2006/relationships/customXml" Target="../customXml/item23.xml"/><Relationship Id="rId31" Type="http://schemas.openxmlformats.org/officeDocument/2006/relationships/customXml" Target="../customXml/item22.xml"/><Relationship Id="rId30" Type="http://schemas.openxmlformats.org/officeDocument/2006/relationships/customXml" Target="../customXml/item21.xml"/><Relationship Id="rId3" Type="http://schemas.openxmlformats.org/officeDocument/2006/relationships/header" Target="header1.xml"/><Relationship Id="rId29" Type="http://schemas.openxmlformats.org/officeDocument/2006/relationships/customXml" Target="../customXml/item20.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2024-02-26T10:13:10Z</dcterms:created>
  <dcterms:modified xsi:type="dcterms:W3CDTF">2024-02-26T02:13:10Z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2024-02-26T10:13:09Z</dcterms:created>
  <dcterms:modified xsi:type="dcterms:W3CDTF">2024-02-26T02:13:09Z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2024-02-26T10:13:09Z</dcterms:created>
  <dcterms:modified xsi:type="dcterms:W3CDTF">2024-02-26T02:13:09Z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2024-02-26T10:13:09Z</dcterms:created>
  <dcterms:modified xsi:type="dcterms:W3CDTF">2024-02-26T02:13:09Z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2024-02-26T10:13:10Z</dcterms:created>
  <dcterms:modified xsi:type="dcterms:W3CDTF">2024-02-26T02:13:10Z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2024-02-26T10:13:10Z</dcterms:created>
  <dcterms:modified xsi:type="dcterms:W3CDTF">2024-02-26T02:13:10Z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2024-02-26T10:13:09Z</dcterms:created>
  <dcterms:modified xsi:type="dcterms:W3CDTF">2024-02-26T02:13:09Z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2024-02-26T10:13:07Z</dcterms:created>
  <dcterms:modified xsi:type="dcterms:W3CDTF">2024-02-26T02:13:07Z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2024-02-26T10:13:09Z</dcterms:created>
  <dcterms:modified xsi:type="dcterms:W3CDTF">2024-02-26T02:13:09Z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2024-02-26T10:13:10Z</dcterms:created>
  <dcterms:modified xsi:type="dcterms:W3CDTF">2024-02-26T02:13:10Z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2024-02-26T10:13:11Z</dcterms:created>
  <dcterms:modified xsi:type="dcterms:W3CDTF">2024-02-26T02:13:11Z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2024-02-26T10:13:09Z</dcterms:created>
  <dcterms:modified xsi:type="dcterms:W3CDTF">2024-02-26T02:13:09Z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3FC80E0-9D4B-442B-9F04-52BCD0088131}">
  <ds:schemaRefs/>
</ds:datastoreItem>
</file>

<file path=customXml/itemProps11.xml><?xml version="1.0" encoding="utf-8"?>
<ds:datastoreItem xmlns:ds="http://schemas.openxmlformats.org/officeDocument/2006/customXml" ds:itemID="{D1D8D4BB-28DF-4934-B685-1AC1C2B4B19C}">
  <ds:schemaRefs/>
</ds:datastoreItem>
</file>

<file path=customXml/itemProps12.xml><?xml version="1.0" encoding="utf-8"?>
<ds:datastoreItem xmlns:ds="http://schemas.openxmlformats.org/officeDocument/2006/customXml" ds:itemID="{8A1D896B-A18D-4A5D-BD1E-FDC8E1865035}">
  <ds:schemaRefs/>
</ds:datastoreItem>
</file>

<file path=customXml/itemProps13.xml><?xml version="1.0" encoding="utf-8"?>
<ds:datastoreItem xmlns:ds="http://schemas.openxmlformats.org/officeDocument/2006/customXml" ds:itemID="{DEBDC75A-ACFD-4A4A-9141-1F4DFB61C3FF}">
  <ds:schemaRefs/>
</ds:datastoreItem>
</file>

<file path=customXml/itemProps14.xml><?xml version="1.0" encoding="utf-8"?>
<ds:datastoreItem xmlns:ds="http://schemas.openxmlformats.org/officeDocument/2006/customXml" ds:itemID="{B3735723-A46A-4FF4-A485-5283404CDAFB}">
  <ds:schemaRefs/>
</ds:datastoreItem>
</file>

<file path=customXml/itemProps15.xml><?xml version="1.0" encoding="utf-8"?>
<ds:datastoreItem xmlns:ds="http://schemas.openxmlformats.org/officeDocument/2006/customXml" ds:itemID="{A5CE4C43-B067-4988-870F-EBD9A0DC1663}">
  <ds:schemaRefs/>
</ds:datastoreItem>
</file>

<file path=customXml/itemProps16.xml><?xml version="1.0" encoding="utf-8"?>
<ds:datastoreItem xmlns:ds="http://schemas.openxmlformats.org/officeDocument/2006/customXml" ds:itemID="{59D948B8-9BAE-4F25-BB3C-7E5E22698E60}">
  <ds:schemaRefs/>
</ds:datastoreItem>
</file>

<file path=customXml/itemProps17.xml><?xml version="1.0" encoding="utf-8"?>
<ds:datastoreItem xmlns:ds="http://schemas.openxmlformats.org/officeDocument/2006/customXml" ds:itemID="{1894E9AB-EB2F-4AEC-A5D5-524A0EEAF4F0}">
  <ds:schemaRefs/>
</ds:datastoreItem>
</file>

<file path=customXml/itemProps18.xml><?xml version="1.0" encoding="utf-8"?>
<ds:datastoreItem xmlns:ds="http://schemas.openxmlformats.org/officeDocument/2006/customXml" ds:itemID="{07427731-0B0A-4028-8AC6-90C8813AE4A6}">
  <ds:schemaRefs/>
</ds:datastoreItem>
</file>

<file path=customXml/itemProps19.xml><?xml version="1.0" encoding="utf-8"?>
<ds:datastoreItem xmlns:ds="http://schemas.openxmlformats.org/officeDocument/2006/customXml" ds:itemID="{40458DB5-6D7D-4D3F-9544-4420F71D6C2A}">
  <ds:schemaRefs/>
</ds:datastoreItem>
</file>

<file path=customXml/itemProps2.xml><?xml version="1.0" encoding="utf-8"?>
<ds:datastoreItem xmlns:ds="http://schemas.openxmlformats.org/officeDocument/2006/customXml" ds:itemID="{944C00A3-4DCE-43A7-8146-1A0E52B38902}">
  <ds:schemaRefs/>
</ds:datastoreItem>
</file>

<file path=customXml/itemProps20.xml><?xml version="1.0" encoding="utf-8"?>
<ds:datastoreItem xmlns:ds="http://schemas.openxmlformats.org/officeDocument/2006/customXml" ds:itemID="{91BF5C88-9E99-4061-8F43-F40F36FC312D}">
  <ds:schemaRefs/>
</ds:datastoreItem>
</file>

<file path=customXml/itemProps21.xml><?xml version="1.0" encoding="utf-8"?>
<ds:datastoreItem xmlns:ds="http://schemas.openxmlformats.org/officeDocument/2006/customXml" ds:itemID="{90A5E235-EC50-43E8-8F57-0826A5944FF0}">
  <ds:schemaRefs/>
</ds:datastoreItem>
</file>

<file path=customXml/itemProps22.xml><?xml version="1.0" encoding="utf-8"?>
<ds:datastoreItem xmlns:ds="http://schemas.openxmlformats.org/officeDocument/2006/customXml" ds:itemID="{5892B81D-3C7B-4521-80BB-B7F49677E7C9}">
  <ds:schemaRefs/>
</ds:datastoreItem>
</file>

<file path=customXml/itemProps23.xml><?xml version="1.0" encoding="utf-8"?>
<ds:datastoreItem xmlns:ds="http://schemas.openxmlformats.org/officeDocument/2006/customXml" ds:itemID="{62009DD3-66CF-4DE2-AEF7-E876A6AF1C70}">
  <ds:schemaRefs/>
</ds:datastoreItem>
</file>

<file path=customXml/itemProps24.xml><?xml version="1.0" encoding="utf-8"?>
<ds:datastoreItem xmlns:ds="http://schemas.openxmlformats.org/officeDocument/2006/customXml" ds:itemID="{AC2CB491-BFEF-40EA-9587-E349E211A174}">
  <ds:schemaRefs/>
</ds:datastoreItem>
</file>

<file path=customXml/itemProps25.xml><?xml version="1.0" encoding="utf-8"?>
<ds:datastoreItem xmlns:ds="http://schemas.openxmlformats.org/officeDocument/2006/customXml" ds:itemID="{07A9F794-1439-494D-9F01-BE1587ADD1BA}">
  <ds:schemaRefs/>
</ds:datastoreItem>
</file>

<file path=customXml/itemProps3.xml><?xml version="1.0" encoding="utf-8"?>
<ds:datastoreItem xmlns:ds="http://schemas.openxmlformats.org/officeDocument/2006/customXml" ds:itemID="{43AAB216-C7AB-4BDA-93DC-19BD9BF2F382}">
  <ds:schemaRefs/>
</ds:datastoreItem>
</file>

<file path=customXml/itemProps4.xml><?xml version="1.0" encoding="utf-8"?>
<ds:datastoreItem xmlns:ds="http://schemas.openxmlformats.org/officeDocument/2006/customXml" ds:itemID="{5D34959E-E49D-4FFB-9FF0-EA6CB8587B1C}">
  <ds:schemaRefs/>
</ds:datastoreItem>
</file>

<file path=customXml/itemProps5.xml><?xml version="1.0" encoding="utf-8"?>
<ds:datastoreItem xmlns:ds="http://schemas.openxmlformats.org/officeDocument/2006/customXml" ds:itemID="{36CD6066-2C03-4EFD-B22B-DC025D0A0D48}">
  <ds:schemaRefs/>
</ds:datastoreItem>
</file>

<file path=customXml/itemProps6.xml><?xml version="1.0" encoding="utf-8"?>
<ds:datastoreItem xmlns:ds="http://schemas.openxmlformats.org/officeDocument/2006/customXml" ds:itemID="{7A762990-2C0A-4569-B615-5E0449C9913F}">
  <ds:schemaRefs/>
</ds:datastoreItem>
</file>

<file path=customXml/itemProps7.xml><?xml version="1.0" encoding="utf-8"?>
<ds:datastoreItem xmlns:ds="http://schemas.openxmlformats.org/officeDocument/2006/customXml" ds:itemID="{D4F7764F-0302-4D69-A71E-134A94DD0103}">
  <ds:schemaRefs/>
</ds:datastoreItem>
</file>

<file path=customXml/itemProps8.xml><?xml version="1.0" encoding="utf-8"?>
<ds:datastoreItem xmlns:ds="http://schemas.openxmlformats.org/officeDocument/2006/customXml" ds:itemID="{67CBF691-3252-4815-9957-3D67DCB3EBAD}">
  <ds:schemaRefs/>
</ds:datastoreItem>
</file>

<file path=customXml/itemProps9.xml><?xml version="1.0" encoding="utf-8"?>
<ds:datastoreItem xmlns:ds="http://schemas.openxmlformats.org/officeDocument/2006/customXml" ds:itemID="{C159113F-E9FE-4CF0-B079-D4E16661AD69}">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42</Pages>
  <Words>2737</Words>
  <Characters>15606</Characters>
  <Lines>130</Lines>
  <Paragraphs>36</Paragraphs>
  <TotalTime>9</TotalTime>
  <ScaleCrop>false</ScaleCrop>
  <LinksUpToDate>false</LinksUpToDate>
  <CharactersWithSpaces>18307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2024-02-26T02:09:00Z</dcterms:created>
  <dc:creator>Administrator</dc:creator>
  <cp:lastModifiedBy>喆涵b-a-b-y </cp:lastModifiedBy>
  <cp:lastPrinted>2024-04-08T02:56:43Z</cp:lastPrinted>
  <dcterms:modified xsi:type="dcterms:W3CDTF">2024-04-08T03:01:53Z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9026529A288A46C3A1A87E235155ADA8_13</vt:lpwstr>
  </property>
</Properties>
</file>