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12</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begin"/>
      </w:r>
      <w:r>
        <w:instrText xml:space="preserve">PAGEREF _Toc_2_2_0000000005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val="en-US" w:eastAsia="zh-CN"/>
        </w:rPr>
        <w:t>2</w:t>
      </w:r>
      <w:r>
        <w:t>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rPr>
          <w:rFonts w:hint="eastAsia"/>
          <w:lang w:val="en-US" w:eastAsia="zh-CN"/>
        </w:rPr>
        <w:t>2</w:t>
      </w:r>
      <w:r>
        <w:t>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rPr>
          <w:rFonts w:hint="eastAsia"/>
          <w:lang w:val="en-US" w:eastAsia="zh-CN"/>
        </w:rPr>
        <w:t>2</w:t>
      </w:r>
      <w:r>
        <w:t>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27</w:t>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28</w:t>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29</w:t>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9</w:t>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54</w:t>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54</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5</w:t>
      </w:r>
      <w:r>
        <w:fldChar w:fldCharType="end"/>
      </w:r>
      <w:r>
        <w:rPr>
          <w:rFonts w:hint="eastAsia"/>
          <w:lang w:val="en-US" w:eastAsia="zh-CN"/>
        </w:rPr>
        <w:t>5</w:t>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56</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1458.49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964.91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1458.49</w:t>
            </w:r>
          </w:p>
        </w:tc>
        <w:tc>
          <w:tcPr>
            <w:tcW w:w="4535" w:type="dxa"/>
            <w:vAlign w:val="center"/>
          </w:tcPr>
          <w:p>
            <w:pPr>
              <w:pStyle w:val="14"/>
            </w:pPr>
            <w:r>
              <w:t>本年支出合计</w:t>
            </w:r>
          </w:p>
        </w:tc>
        <w:tc>
          <w:tcPr>
            <w:tcW w:w="2126" w:type="dxa"/>
            <w:vAlign w:val="center"/>
          </w:tcPr>
          <w:p>
            <w:pPr>
              <w:pStyle w:val="15"/>
            </w:pPr>
            <w:r>
              <w:t>1458.49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1458.49</w:t>
            </w:r>
          </w:p>
        </w:tc>
        <w:tc>
          <w:tcPr>
            <w:tcW w:w="4535" w:type="dxa"/>
            <w:vAlign w:val="center"/>
          </w:tcPr>
          <w:p>
            <w:pPr>
              <w:pStyle w:val="14"/>
            </w:pPr>
            <w:r>
              <w:t>支出总计</w:t>
            </w:r>
          </w:p>
        </w:tc>
        <w:tc>
          <w:tcPr>
            <w:tcW w:w="2126" w:type="dxa"/>
            <w:vAlign w:val="center"/>
          </w:tcPr>
          <w:p>
            <w:pPr>
              <w:pStyle w:val="15"/>
            </w:pPr>
            <w:r>
              <w:t>1458.49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1458.49</w:t>
            </w:r>
          </w:p>
        </w:tc>
        <w:tc>
          <w:tcPr>
            <w:tcW w:w="1134" w:type="dxa"/>
            <w:vAlign w:val="center"/>
          </w:tcPr>
          <w:p>
            <w:pPr>
              <w:pStyle w:val="15"/>
            </w:pPr>
            <w:r>
              <w:t>1458.49</w:t>
            </w:r>
          </w:p>
        </w:tc>
        <w:tc>
          <w:tcPr>
            <w:tcW w:w="1134" w:type="dxa"/>
            <w:vAlign w:val="center"/>
          </w:tcPr>
          <w:p>
            <w:pPr>
              <w:pStyle w:val="15"/>
            </w:pPr>
            <w:r>
              <w:t>1458.49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474.54</w:t>
            </w:r>
          </w:p>
        </w:tc>
        <w:tc>
          <w:tcPr>
            <w:tcW w:w="1134" w:type="dxa"/>
            <w:vAlign w:val="center"/>
          </w:tcPr>
          <w:p>
            <w:pPr>
              <w:pStyle w:val="11"/>
            </w:pPr>
            <w:r>
              <w:t>474.54</w:t>
            </w:r>
          </w:p>
        </w:tc>
        <w:tc>
          <w:tcPr>
            <w:tcW w:w="1134" w:type="dxa"/>
            <w:vAlign w:val="center"/>
          </w:tcPr>
          <w:p>
            <w:pPr>
              <w:pStyle w:val="11"/>
            </w:pPr>
            <w:r>
              <w:t>474.54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74.25</w:t>
            </w:r>
          </w:p>
        </w:tc>
        <w:tc>
          <w:tcPr>
            <w:tcW w:w="1134" w:type="dxa"/>
            <w:vAlign w:val="center"/>
          </w:tcPr>
          <w:p>
            <w:pPr>
              <w:pStyle w:val="11"/>
            </w:pPr>
            <w:r>
              <w:t>74.25</w:t>
            </w:r>
          </w:p>
        </w:tc>
        <w:tc>
          <w:tcPr>
            <w:tcW w:w="1134" w:type="dxa"/>
            <w:vAlign w:val="center"/>
          </w:tcPr>
          <w:p>
            <w:pPr>
              <w:pStyle w:val="11"/>
            </w:pPr>
            <w:r>
              <w:t>74.25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65.44</w:t>
            </w:r>
          </w:p>
        </w:tc>
        <w:tc>
          <w:tcPr>
            <w:tcW w:w="1134" w:type="dxa"/>
            <w:vAlign w:val="center"/>
          </w:tcPr>
          <w:p>
            <w:pPr>
              <w:pStyle w:val="11"/>
            </w:pPr>
            <w:r>
              <w:t>65.44</w:t>
            </w:r>
          </w:p>
        </w:tc>
        <w:tc>
          <w:tcPr>
            <w:tcW w:w="1134" w:type="dxa"/>
            <w:vAlign w:val="center"/>
          </w:tcPr>
          <w:p>
            <w:pPr>
              <w:pStyle w:val="11"/>
            </w:pPr>
            <w:r>
              <w:t>65.44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8.81</w:t>
            </w:r>
          </w:p>
        </w:tc>
        <w:tc>
          <w:tcPr>
            <w:tcW w:w="1134" w:type="dxa"/>
            <w:vAlign w:val="center"/>
          </w:tcPr>
          <w:p>
            <w:pPr>
              <w:pStyle w:val="11"/>
            </w:pPr>
            <w:r>
              <w:t>8.81</w:t>
            </w:r>
          </w:p>
        </w:tc>
        <w:tc>
          <w:tcPr>
            <w:tcW w:w="1134" w:type="dxa"/>
            <w:vAlign w:val="center"/>
          </w:tcPr>
          <w:p>
            <w:pPr>
              <w:pStyle w:val="11"/>
            </w:pPr>
            <w:r>
              <w:t>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400.29</w:t>
            </w:r>
          </w:p>
        </w:tc>
        <w:tc>
          <w:tcPr>
            <w:tcW w:w="1134" w:type="dxa"/>
            <w:vAlign w:val="center"/>
          </w:tcPr>
          <w:p>
            <w:pPr>
              <w:pStyle w:val="11"/>
            </w:pPr>
            <w:r>
              <w:t>400.29</w:t>
            </w:r>
          </w:p>
        </w:tc>
        <w:tc>
          <w:tcPr>
            <w:tcW w:w="1134" w:type="dxa"/>
            <w:vAlign w:val="center"/>
          </w:tcPr>
          <w:p>
            <w:pPr>
              <w:pStyle w:val="11"/>
            </w:pPr>
            <w:r>
              <w:t>400.29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400.29</w:t>
            </w:r>
          </w:p>
        </w:tc>
        <w:tc>
          <w:tcPr>
            <w:tcW w:w="1134" w:type="dxa"/>
            <w:vAlign w:val="center"/>
          </w:tcPr>
          <w:p>
            <w:pPr>
              <w:pStyle w:val="11"/>
            </w:pPr>
            <w:r>
              <w:t>400.29</w:t>
            </w:r>
          </w:p>
        </w:tc>
        <w:tc>
          <w:tcPr>
            <w:tcW w:w="1134" w:type="dxa"/>
            <w:vAlign w:val="center"/>
          </w:tcPr>
          <w:p>
            <w:pPr>
              <w:pStyle w:val="11"/>
            </w:pPr>
            <w:r>
              <w:t>400.29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r>
              <w:t>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964.91</w:t>
            </w:r>
          </w:p>
        </w:tc>
        <w:tc>
          <w:tcPr>
            <w:tcW w:w="1134" w:type="dxa"/>
            <w:vAlign w:val="center"/>
          </w:tcPr>
          <w:p>
            <w:pPr>
              <w:pStyle w:val="11"/>
            </w:pPr>
            <w:r>
              <w:t>964.91</w:t>
            </w:r>
          </w:p>
        </w:tc>
        <w:tc>
          <w:tcPr>
            <w:tcW w:w="1134" w:type="dxa"/>
            <w:vAlign w:val="center"/>
          </w:tcPr>
          <w:p>
            <w:pPr>
              <w:pStyle w:val="11"/>
            </w:pPr>
            <w:r>
              <w:t>964.91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964.91</w:t>
            </w:r>
          </w:p>
        </w:tc>
        <w:tc>
          <w:tcPr>
            <w:tcW w:w="1134" w:type="dxa"/>
            <w:vAlign w:val="center"/>
          </w:tcPr>
          <w:p>
            <w:pPr>
              <w:pStyle w:val="11"/>
            </w:pPr>
            <w:r>
              <w:t>964.91</w:t>
            </w:r>
          </w:p>
        </w:tc>
        <w:tc>
          <w:tcPr>
            <w:tcW w:w="1134" w:type="dxa"/>
            <w:vAlign w:val="center"/>
          </w:tcPr>
          <w:p>
            <w:pPr>
              <w:pStyle w:val="11"/>
            </w:pPr>
            <w:r>
              <w:t>964.91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105.15</w:t>
            </w:r>
          </w:p>
        </w:tc>
        <w:tc>
          <w:tcPr>
            <w:tcW w:w="1134" w:type="dxa"/>
            <w:vAlign w:val="center"/>
          </w:tcPr>
          <w:p>
            <w:pPr>
              <w:pStyle w:val="11"/>
            </w:pPr>
            <w:r>
              <w:t>105.15</w:t>
            </w:r>
          </w:p>
        </w:tc>
        <w:tc>
          <w:tcPr>
            <w:tcW w:w="1134" w:type="dxa"/>
            <w:vAlign w:val="center"/>
          </w:tcPr>
          <w:p>
            <w:pPr>
              <w:pStyle w:val="11"/>
            </w:pPr>
            <w:r>
              <w:t>105.15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859.76</w:t>
            </w:r>
          </w:p>
        </w:tc>
        <w:tc>
          <w:tcPr>
            <w:tcW w:w="1134" w:type="dxa"/>
            <w:vAlign w:val="center"/>
          </w:tcPr>
          <w:p>
            <w:pPr>
              <w:pStyle w:val="11"/>
            </w:pPr>
            <w:r>
              <w:t>859.76</w:t>
            </w:r>
          </w:p>
        </w:tc>
        <w:tc>
          <w:tcPr>
            <w:tcW w:w="1134" w:type="dxa"/>
            <w:vAlign w:val="center"/>
          </w:tcPr>
          <w:p>
            <w:pPr>
              <w:pStyle w:val="11"/>
            </w:pPr>
            <w:r>
              <w:t>859.76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r>
              <w:t>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1458.49</w:t>
            </w:r>
          </w:p>
        </w:tc>
        <w:tc>
          <w:tcPr>
            <w:tcW w:w="1361" w:type="dxa"/>
            <w:vAlign w:val="center"/>
          </w:tcPr>
          <w:p>
            <w:pPr>
              <w:pStyle w:val="15"/>
            </w:pPr>
            <w:r>
              <w:t>189.59</w:t>
            </w:r>
          </w:p>
        </w:tc>
        <w:tc>
          <w:tcPr>
            <w:tcW w:w="1361" w:type="dxa"/>
            <w:vAlign w:val="center"/>
          </w:tcPr>
          <w:p>
            <w:pPr>
              <w:pStyle w:val="15"/>
            </w:pPr>
            <w:r>
              <w:t>1268.90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474.54</w:t>
            </w:r>
          </w:p>
        </w:tc>
        <w:tc>
          <w:tcPr>
            <w:tcW w:w="1361" w:type="dxa"/>
            <w:vAlign w:val="center"/>
          </w:tcPr>
          <w:p>
            <w:pPr>
              <w:pStyle w:val="11"/>
            </w:pPr>
            <w:r>
              <w:t>74.25</w:t>
            </w:r>
          </w:p>
        </w:tc>
        <w:tc>
          <w:tcPr>
            <w:tcW w:w="1361" w:type="dxa"/>
            <w:vAlign w:val="center"/>
          </w:tcPr>
          <w:p>
            <w:pPr>
              <w:pStyle w:val="11"/>
            </w:pPr>
            <w:r>
              <w:t>400.29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74.25</w:t>
            </w:r>
          </w:p>
        </w:tc>
        <w:tc>
          <w:tcPr>
            <w:tcW w:w="1361" w:type="dxa"/>
            <w:vAlign w:val="center"/>
          </w:tcPr>
          <w:p>
            <w:pPr>
              <w:pStyle w:val="11"/>
            </w:pPr>
            <w:r>
              <w:t>74.25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65.44</w:t>
            </w:r>
          </w:p>
        </w:tc>
        <w:tc>
          <w:tcPr>
            <w:tcW w:w="1361" w:type="dxa"/>
            <w:vAlign w:val="center"/>
          </w:tcPr>
          <w:p>
            <w:pPr>
              <w:pStyle w:val="11"/>
            </w:pPr>
            <w:r>
              <w:t>65.44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8.81</w:t>
            </w:r>
          </w:p>
        </w:tc>
        <w:tc>
          <w:tcPr>
            <w:tcW w:w="1361" w:type="dxa"/>
            <w:vAlign w:val="center"/>
          </w:tcPr>
          <w:p>
            <w:pPr>
              <w:pStyle w:val="11"/>
            </w:pPr>
            <w:r>
              <w:t>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400.29</w:t>
            </w:r>
          </w:p>
        </w:tc>
        <w:tc>
          <w:tcPr>
            <w:tcW w:w="1361" w:type="dxa"/>
            <w:vAlign w:val="center"/>
          </w:tcPr>
          <w:p>
            <w:pPr>
              <w:pStyle w:val="11"/>
            </w:pPr>
          </w:p>
        </w:tc>
        <w:tc>
          <w:tcPr>
            <w:tcW w:w="1361" w:type="dxa"/>
            <w:vAlign w:val="center"/>
          </w:tcPr>
          <w:p>
            <w:pPr>
              <w:pStyle w:val="11"/>
            </w:pPr>
            <w:r>
              <w:t>400.29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400.29</w:t>
            </w:r>
          </w:p>
        </w:tc>
        <w:tc>
          <w:tcPr>
            <w:tcW w:w="1361" w:type="dxa"/>
            <w:vAlign w:val="center"/>
          </w:tcPr>
          <w:p>
            <w:pPr>
              <w:pStyle w:val="11"/>
            </w:pPr>
          </w:p>
        </w:tc>
        <w:tc>
          <w:tcPr>
            <w:tcW w:w="1361" w:type="dxa"/>
            <w:vAlign w:val="center"/>
          </w:tcPr>
          <w:p>
            <w:pPr>
              <w:pStyle w:val="11"/>
            </w:pPr>
            <w:r>
              <w:t>400.29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3.05</w:t>
            </w:r>
          </w:p>
        </w:tc>
        <w:tc>
          <w:tcPr>
            <w:tcW w:w="1361" w:type="dxa"/>
            <w:vAlign w:val="center"/>
          </w:tcPr>
          <w:p>
            <w:pPr>
              <w:pStyle w:val="11"/>
            </w:pPr>
            <w:r>
              <w:t>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3.05</w:t>
            </w:r>
          </w:p>
        </w:tc>
        <w:tc>
          <w:tcPr>
            <w:tcW w:w="1361" w:type="dxa"/>
            <w:vAlign w:val="center"/>
          </w:tcPr>
          <w:p>
            <w:pPr>
              <w:pStyle w:val="11"/>
            </w:pPr>
            <w:r>
              <w:t>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3.05</w:t>
            </w:r>
          </w:p>
        </w:tc>
        <w:tc>
          <w:tcPr>
            <w:tcW w:w="1361" w:type="dxa"/>
            <w:vAlign w:val="center"/>
          </w:tcPr>
          <w:p>
            <w:pPr>
              <w:pStyle w:val="11"/>
            </w:pPr>
            <w:r>
              <w:t>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964.91</w:t>
            </w:r>
          </w:p>
        </w:tc>
        <w:tc>
          <w:tcPr>
            <w:tcW w:w="1361" w:type="dxa"/>
            <w:vAlign w:val="center"/>
          </w:tcPr>
          <w:p>
            <w:pPr>
              <w:pStyle w:val="11"/>
            </w:pPr>
            <w:r>
              <w:t>105.15</w:t>
            </w:r>
          </w:p>
        </w:tc>
        <w:tc>
          <w:tcPr>
            <w:tcW w:w="1361" w:type="dxa"/>
            <w:vAlign w:val="center"/>
          </w:tcPr>
          <w:p>
            <w:pPr>
              <w:pStyle w:val="11"/>
            </w:pPr>
            <w:r>
              <w:t>859.76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964.91</w:t>
            </w:r>
          </w:p>
        </w:tc>
        <w:tc>
          <w:tcPr>
            <w:tcW w:w="1361" w:type="dxa"/>
            <w:vAlign w:val="center"/>
          </w:tcPr>
          <w:p>
            <w:pPr>
              <w:pStyle w:val="11"/>
            </w:pPr>
            <w:r>
              <w:t>105.15</w:t>
            </w:r>
          </w:p>
        </w:tc>
        <w:tc>
          <w:tcPr>
            <w:tcW w:w="1361" w:type="dxa"/>
            <w:vAlign w:val="center"/>
          </w:tcPr>
          <w:p>
            <w:pPr>
              <w:pStyle w:val="11"/>
            </w:pPr>
            <w:r>
              <w:t>859.76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105.15</w:t>
            </w:r>
          </w:p>
        </w:tc>
        <w:tc>
          <w:tcPr>
            <w:tcW w:w="1361" w:type="dxa"/>
            <w:vAlign w:val="center"/>
          </w:tcPr>
          <w:p>
            <w:pPr>
              <w:pStyle w:val="11"/>
            </w:pPr>
            <w:r>
              <w:t>105.15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859.76</w:t>
            </w:r>
          </w:p>
        </w:tc>
        <w:tc>
          <w:tcPr>
            <w:tcW w:w="1361" w:type="dxa"/>
            <w:vAlign w:val="center"/>
          </w:tcPr>
          <w:p>
            <w:pPr>
              <w:pStyle w:val="11"/>
            </w:pPr>
          </w:p>
        </w:tc>
        <w:tc>
          <w:tcPr>
            <w:tcW w:w="1361" w:type="dxa"/>
            <w:vAlign w:val="center"/>
          </w:tcPr>
          <w:p>
            <w:pPr>
              <w:pStyle w:val="11"/>
            </w:pPr>
            <w:r>
              <w:t>859.76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r>
              <w:t>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1458.49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474.54</w:t>
            </w:r>
          </w:p>
        </w:tc>
        <w:tc>
          <w:tcPr>
            <w:tcW w:w="1474" w:type="dxa"/>
            <w:vAlign w:val="center"/>
          </w:tcPr>
          <w:p>
            <w:pPr>
              <w:pStyle w:val="11"/>
            </w:pPr>
            <w:r>
              <w:t>474.54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3.05</w:t>
            </w:r>
          </w:p>
        </w:tc>
        <w:tc>
          <w:tcPr>
            <w:tcW w:w="1474" w:type="dxa"/>
            <w:vAlign w:val="center"/>
          </w:tcPr>
          <w:p>
            <w:pPr>
              <w:pStyle w:val="11"/>
            </w:pPr>
            <w:r>
              <w:t>3.05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964.91</w:t>
            </w:r>
          </w:p>
        </w:tc>
        <w:tc>
          <w:tcPr>
            <w:tcW w:w="1474" w:type="dxa"/>
            <w:vAlign w:val="center"/>
          </w:tcPr>
          <w:p>
            <w:pPr>
              <w:pStyle w:val="11"/>
            </w:pPr>
            <w:r>
              <w:t>964.91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7.14</w:t>
            </w:r>
          </w:p>
        </w:tc>
        <w:tc>
          <w:tcPr>
            <w:tcW w:w="1474" w:type="dxa"/>
            <w:vAlign w:val="center"/>
          </w:tcPr>
          <w:p>
            <w:pPr>
              <w:pStyle w:val="11"/>
            </w:pPr>
            <w:r>
              <w:t>7.14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1.57</w:t>
            </w:r>
          </w:p>
        </w:tc>
        <w:tc>
          <w:tcPr>
            <w:tcW w:w="1474" w:type="dxa"/>
            <w:vAlign w:val="center"/>
          </w:tcPr>
          <w:p>
            <w:pPr>
              <w:pStyle w:val="11"/>
            </w:pPr>
            <w:r>
              <w:t>1.57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1458.49</w:t>
            </w:r>
          </w:p>
        </w:tc>
        <w:tc>
          <w:tcPr>
            <w:tcW w:w="3402" w:type="dxa"/>
            <w:vAlign w:val="center"/>
          </w:tcPr>
          <w:p>
            <w:pPr>
              <w:pStyle w:val="14"/>
            </w:pPr>
            <w:r>
              <w:t>本年支出合计</w:t>
            </w:r>
          </w:p>
        </w:tc>
        <w:tc>
          <w:tcPr>
            <w:tcW w:w="1474" w:type="dxa"/>
            <w:vAlign w:val="center"/>
          </w:tcPr>
          <w:p>
            <w:pPr>
              <w:pStyle w:val="15"/>
            </w:pPr>
            <w:r>
              <w:t>1458.49</w:t>
            </w:r>
          </w:p>
        </w:tc>
        <w:tc>
          <w:tcPr>
            <w:tcW w:w="1474" w:type="dxa"/>
            <w:vAlign w:val="center"/>
          </w:tcPr>
          <w:p>
            <w:pPr>
              <w:pStyle w:val="15"/>
            </w:pPr>
            <w:r>
              <w:t>1458.49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1458.49</w:t>
            </w:r>
          </w:p>
        </w:tc>
        <w:tc>
          <w:tcPr>
            <w:tcW w:w="3402" w:type="dxa"/>
            <w:vAlign w:val="center"/>
          </w:tcPr>
          <w:p>
            <w:pPr>
              <w:pStyle w:val="14"/>
            </w:pPr>
            <w:r>
              <w:t>支出总计</w:t>
            </w:r>
          </w:p>
        </w:tc>
        <w:tc>
          <w:tcPr>
            <w:tcW w:w="1474" w:type="dxa"/>
            <w:vAlign w:val="center"/>
          </w:tcPr>
          <w:p>
            <w:pPr>
              <w:pStyle w:val="15"/>
            </w:pPr>
            <w:r>
              <w:t>1458.49</w:t>
            </w:r>
          </w:p>
        </w:tc>
        <w:tc>
          <w:tcPr>
            <w:tcW w:w="1474" w:type="dxa"/>
            <w:vAlign w:val="center"/>
          </w:tcPr>
          <w:p>
            <w:pPr>
              <w:pStyle w:val="15"/>
            </w:pPr>
            <w:r>
              <w:t>1458.49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1458.49</w:t>
            </w:r>
          </w:p>
        </w:tc>
        <w:tc>
          <w:tcPr>
            <w:tcW w:w="2551" w:type="dxa"/>
            <w:vAlign w:val="center"/>
          </w:tcPr>
          <w:p>
            <w:pPr>
              <w:pStyle w:val="15"/>
            </w:pPr>
            <w:r>
              <w:t>189.59</w:t>
            </w:r>
          </w:p>
        </w:tc>
        <w:tc>
          <w:tcPr>
            <w:tcW w:w="2551" w:type="dxa"/>
            <w:vAlign w:val="center"/>
          </w:tcPr>
          <w:p>
            <w:pPr>
              <w:pStyle w:val="15"/>
            </w:pPr>
            <w:r>
              <w:t>1268.90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474.54</w:t>
            </w:r>
          </w:p>
        </w:tc>
        <w:tc>
          <w:tcPr>
            <w:tcW w:w="2551" w:type="dxa"/>
            <w:vAlign w:val="center"/>
          </w:tcPr>
          <w:p>
            <w:pPr>
              <w:pStyle w:val="11"/>
            </w:pPr>
            <w:r>
              <w:t>74.25</w:t>
            </w:r>
          </w:p>
        </w:tc>
        <w:tc>
          <w:tcPr>
            <w:tcW w:w="2551" w:type="dxa"/>
            <w:vAlign w:val="center"/>
          </w:tcPr>
          <w:p>
            <w:pPr>
              <w:pStyle w:val="11"/>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74.25</w:t>
            </w:r>
          </w:p>
        </w:tc>
        <w:tc>
          <w:tcPr>
            <w:tcW w:w="2551" w:type="dxa"/>
            <w:vAlign w:val="center"/>
          </w:tcPr>
          <w:p>
            <w:pPr>
              <w:pStyle w:val="11"/>
            </w:pPr>
            <w:r>
              <w:t>74.25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65.44</w:t>
            </w:r>
          </w:p>
        </w:tc>
        <w:tc>
          <w:tcPr>
            <w:tcW w:w="2551" w:type="dxa"/>
            <w:vAlign w:val="center"/>
          </w:tcPr>
          <w:p>
            <w:pPr>
              <w:pStyle w:val="11"/>
            </w:pPr>
            <w:r>
              <w:t>65.44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8.81</w:t>
            </w:r>
          </w:p>
        </w:tc>
        <w:tc>
          <w:tcPr>
            <w:tcW w:w="2551" w:type="dxa"/>
            <w:vAlign w:val="center"/>
          </w:tcPr>
          <w:p>
            <w:pPr>
              <w:pStyle w:val="11"/>
            </w:pPr>
            <w:r>
              <w:t>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400.29</w:t>
            </w:r>
          </w:p>
        </w:tc>
        <w:tc>
          <w:tcPr>
            <w:tcW w:w="2551" w:type="dxa"/>
            <w:vAlign w:val="center"/>
          </w:tcPr>
          <w:p>
            <w:pPr>
              <w:pStyle w:val="11"/>
            </w:pPr>
          </w:p>
        </w:tc>
        <w:tc>
          <w:tcPr>
            <w:tcW w:w="2551" w:type="dxa"/>
            <w:vAlign w:val="center"/>
          </w:tcPr>
          <w:p>
            <w:pPr>
              <w:pStyle w:val="11"/>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400.29</w:t>
            </w:r>
          </w:p>
        </w:tc>
        <w:tc>
          <w:tcPr>
            <w:tcW w:w="2551" w:type="dxa"/>
            <w:vAlign w:val="center"/>
          </w:tcPr>
          <w:p>
            <w:pPr>
              <w:pStyle w:val="11"/>
            </w:pPr>
          </w:p>
        </w:tc>
        <w:tc>
          <w:tcPr>
            <w:tcW w:w="2551" w:type="dxa"/>
            <w:vAlign w:val="center"/>
          </w:tcPr>
          <w:p>
            <w:pPr>
              <w:pStyle w:val="11"/>
            </w:pPr>
            <w:r>
              <w:t>400.29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964.91</w:t>
            </w:r>
          </w:p>
        </w:tc>
        <w:tc>
          <w:tcPr>
            <w:tcW w:w="2551" w:type="dxa"/>
            <w:vAlign w:val="center"/>
          </w:tcPr>
          <w:p>
            <w:pPr>
              <w:pStyle w:val="11"/>
            </w:pPr>
            <w:r>
              <w:t>105.15</w:t>
            </w:r>
          </w:p>
        </w:tc>
        <w:tc>
          <w:tcPr>
            <w:tcW w:w="2551" w:type="dxa"/>
            <w:vAlign w:val="center"/>
          </w:tcPr>
          <w:p>
            <w:pPr>
              <w:pStyle w:val="11"/>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964.91</w:t>
            </w:r>
          </w:p>
        </w:tc>
        <w:tc>
          <w:tcPr>
            <w:tcW w:w="2551" w:type="dxa"/>
            <w:vAlign w:val="center"/>
          </w:tcPr>
          <w:p>
            <w:pPr>
              <w:pStyle w:val="11"/>
            </w:pPr>
            <w:r>
              <w:t>105.15</w:t>
            </w:r>
          </w:p>
        </w:tc>
        <w:tc>
          <w:tcPr>
            <w:tcW w:w="2551" w:type="dxa"/>
            <w:vAlign w:val="center"/>
          </w:tcPr>
          <w:p>
            <w:pPr>
              <w:pStyle w:val="11"/>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105.15</w:t>
            </w:r>
          </w:p>
        </w:tc>
        <w:tc>
          <w:tcPr>
            <w:tcW w:w="2551" w:type="dxa"/>
            <w:vAlign w:val="center"/>
          </w:tcPr>
          <w:p>
            <w:pPr>
              <w:pStyle w:val="11"/>
            </w:pPr>
            <w:r>
              <w:t>105.15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859.76</w:t>
            </w:r>
          </w:p>
        </w:tc>
        <w:tc>
          <w:tcPr>
            <w:tcW w:w="2551" w:type="dxa"/>
            <w:vAlign w:val="center"/>
          </w:tcPr>
          <w:p>
            <w:pPr>
              <w:pStyle w:val="11"/>
            </w:pPr>
          </w:p>
        </w:tc>
        <w:tc>
          <w:tcPr>
            <w:tcW w:w="2551" w:type="dxa"/>
            <w:vAlign w:val="center"/>
          </w:tcPr>
          <w:p>
            <w:pPr>
              <w:pStyle w:val="11"/>
            </w:pPr>
            <w:r>
              <w:t>859.76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189.59</w:t>
            </w:r>
          </w:p>
        </w:tc>
        <w:tc>
          <w:tcPr>
            <w:tcW w:w="2551" w:type="dxa"/>
            <w:vAlign w:val="center"/>
          </w:tcPr>
          <w:p>
            <w:pPr>
              <w:pStyle w:val="15"/>
            </w:pPr>
            <w:r>
              <w:t>156.93</w:t>
            </w:r>
          </w:p>
        </w:tc>
        <w:tc>
          <w:tcPr>
            <w:tcW w:w="2551" w:type="dxa"/>
            <w:vAlign w:val="center"/>
          </w:tcPr>
          <w:p>
            <w:pPr>
              <w:pStyle w:val="15"/>
            </w:pPr>
            <w:r>
              <w:t>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93.19</w:t>
            </w:r>
          </w:p>
        </w:tc>
        <w:tc>
          <w:tcPr>
            <w:tcW w:w="2551" w:type="dxa"/>
            <w:vAlign w:val="center"/>
          </w:tcPr>
          <w:p>
            <w:pPr>
              <w:pStyle w:val="11"/>
            </w:pPr>
            <w:r>
              <w:t>93.19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27.38</w:t>
            </w:r>
          </w:p>
        </w:tc>
        <w:tc>
          <w:tcPr>
            <w:tcW w:w="2551" w:type="dxa"/>
            <w:vAlign w:val="center"/>
          </w:tcPr>
          <w:p>
            <w:pPr>
              <w:pStyle w:val="11"/>
            </w:pPr>
            <w:r>
              <w:t>27.38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20.52</w:t>
            </w:r>
          </w:p>
        </w:tc>
        <w:tc>
          <w:tcPr>
            <w:tcW w:w="2551" w:type="dxa"/>
            <w:vAlign w:val="center"/>
          </w:tcPr>
          <w:p>
            <w:pPr>
              <w:pStyle w:val="11"/>
            </w:pPr>
            <w:r>
              <w:t>20.52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16.39</w:t>
            </w:r>
          </w:p>
        </w:tc>
        <w:tc>
          <w:tcPr>
            <w:tcW w:w="2551" w:type="dxa"/>
            <w:vAlign w:val="center"/>
          </w:tcPr>
          <w:p>
            <w:pPr>
              <w:pStyle w:val="11"/>
            </w:pPr>
            <w:r>
              <w:t>16.39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8.81</w:t>
            </w:r>
          </w:p>
        </w:tc>
        <w:tc>
          <w:tcPr>
            <w:tcW w:w="2551" w:type="dxa"/>
            <w:vAlign w:val="center"/>
          </w:tcPr>
          <w:p>
            <w:pPr>
              <w:pStyle w:val="11"/>
            </w:pPr>
            <w:r>
              <w:t>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32.66</w:t>
            </w:r>
          </w:p>
        </w:tc>
        <w:tc>
          <w:tcPr>
            <w:tcW w:w="2551" w:type="dxa"/>
            <w:vAlign w:val="center"/>
          </w:tcPr>
          <w:p>
            <w:pPr>
              <w:pStyle w:val="11"/>
            </w:pPr>
          </w:p>
        </w:tc>
        <w:tc>
          <w:tcPr>
            <w:tcW w:w="2551" w:type="dxa"/>
            <w:vAlign w:val="center"/>
          </w:tcPr>
          <w:p>
            <w:pPr>
              <w:pStyle w:val="11"/>
            </w:pPr>
            <w:r>
              <w:t>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22.70</w:t>
            </w:r>
          </w:p>
        </w:tc>
        <w:tc>
          <w:tcPr>
            <w:tcW w:w="2551" w:type="dxa"/>
            <w:vAlign w:val="center"/>
          </w:tcPr>
          <w:p>
            <w:pPr>
              <w:pStyle w:val="11"/>
            </w:pPr>
          </w:p>
        </w:tc>
        <w:tc>
          <w:tcPr>
            <w:tcW w:w="2551" w:type="dxa"/>
            <w:vAlign w:val="center"/>
          </w:tcPr>
          <w:p>
            <w:pPr>
              <w:pStyle w:val="11"/>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1.76</w:t>
            </w:r>
          </w:p>
        </w:tc>
        <w:tc>
          <w:tcPr>
            <w:tcW w:w="2551" w:type="dxa"/>
            <w:vAlign w:val="center"/>
          </w:tcPr>
          <w:p>
            <w:pPr>
              <w:pStyle w:val="11"/>
            </w:pPr>
          </w:p>
        </w:tc>
        <w:tc>
          <w:tcPr>
            <w:tcW w:w="2551" w:type="dxa"/>
            <w:vAlign w:val="center"/>
          </w:tcPr>
          <w:p>
            <w:pPr>
              <w:pStyle w:val="11"/>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63.73</w:t>
            </w:r>
          </w:p>
        </w:tc>
        <w:tc>
          <w:tcPr>
            <w:tcW w:w="2551" w:type="dxa"/>
            <w:vAlign w:val="center"/>
          </w:tcPr>
          <w:p>
            <w:pPr>
              <w:pStyle w:val="11"/>
            </w:pPr>
            <w:r>
              <w:t>63.73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63.73</w:t>
            </w:r>
          </w:p>
        </w:tc>
        <w:tc>
          <w:tcPr>
            <w:tcW w:w="2551" w:type="dxa"/>
            <w:vAlign w:val="center"/>
          </w:tcPr>
          <w:p>
            <w:pPr>
              <w:pStyle w:val="11"/>
            </w:pPr>
            <w:r>
              <w:t>63.73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保定市徐水区城区办事处本级2024年单位预算信息公开情况说明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按照《中华人民共和国预算法》、《地方预决算公开操作规程》和《关于进一步推进预算公开工作的实施意见》规定，现将保定市徐水区城区办事处本级2024年单位预算公开如下：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根据《保定市徐水区城区办事处职能配置、内设机构和人员编制规定》， 保定市徐水区城区办事处的主要职责是：</w:t>
      </w:r>
    </w:p>
    <w:p>
      <w:pPr>
        <w:pStyle w:val="17"/>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pPr>
        <w:pStyle w:val="17"/>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pStyle w:val="17"/>
      </w:pPr>
      <w:r>
        <w:t xml:space="preserve">（三）征兵工作管理：负责城区适龄青年的征兵工作； </w:t>
      </w:r>
    </w:p>
    <w:p>
      <w:pPr>
        <w:pStyle w:val="17"/>
      </w:pPr>
      <w:r>
        <w:t xml:space="preserve">（四）社会治安综合治理：负责城区居民区治安防范工作，指导基层组织调解民事纠纷，协助排查案件，掌握社情，普法教育和宣传； </w:t>
      </w:r>
    </w:p>
    <w:p>
      <w:pPr>
        <w:pStyle w:val="17"/>
      </w:pPr>
      <w:r>
        <w:t xml:space="preserve">（五）宣传引导：对政府的各项政策积极进行宣传； </w:t>
      </w:r>
    </w:p>
    <w:p>
      <w:pPr>
        <w:pStyle w:val="17"/>
      </w:pPr>
      <w:r>
        <w:t xml:space="preserve">（六）排查不和谐因素：对信访、治安、火灾、维稳等安全隐患进行排查。组建民调会和社区志愿者队伍； </w:t>
      </w:r>
    </w:p>
    <w:p>
      <w:pPr>
        <w:pStyle w:val="17"/>
      </w:pPr>
      <w:r>
        <w:t>（七）群众工作站管理：及时向政府和有关</w:t>
      </w:r>
      <w:r>
        <w:rPr>
          <w:rFonts w:hint="eastAsia"/>
          <w:lang w:eastAsia="zh-CN"/>
        </w:rPr>
        <w:t>单位</w:t>
      </w:r>
      <w:r>
        <w:t xml:space="preserve">反映居民的意见和要求； </w:t>
      </w:r>
    </w:p>
    <w:p>
      <w:pPr>
        <w:pStyle w:val="17"/>
      </w:pPr>
      <w:r>
        <w:t xml:space="preserve">（八）社会福利及社会保障工作：管理民政行政工作，发展社会福利事业，做好社会保障工作； </w:t>
      </w:r>
    </w:p>
    <w:p>
      <w:pPr>
        <w:pStyle w:val="17"/>
      </w:pPr>
      <w:r>
        <w:t>（九）社会保障工作：协助收缴城镇居民医疗保险、城乡居民社会养老保险工作；</w:t>
      </w:r>
    </w:p>
    <w:p>
      <w:pPr>
        <w:pStyle w:val="17"/>
      </w:pPr>
      <w:r>
        <w:t>（十）社会福利事业管理：做好城市低保、廉租房、大病救助、高龄补贴、独生子女退休一次性奖励等的统计、申报及初审工作。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保定市徐水区城区办事处本级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eastAsia="zh-CN"/>
        </w:rPr>
        <w:t>（</w:t>
      </w:r>
      <w:r>
        <w:rPr>
          <w:rFonts w:hint="eastAsia"/>
          <w:lang w:val="en-US" w:eastAsia="zh-CN"/>
        </w:rPr>
        <w:t>一</w:t>
      </w:r>
      <w:r>
        <w:rPr>
          <w:rFonts w:hint="eastAsia"/>
          <w:lang w:eastAsia="zh-CN"/>
        </w:rPr>
        <w:t>）</w:t>
      </w:r>
      <w:r>
        <w:t>收入说明</w:t>
      </w:r>
    </w:p>
    <w:p>
      <w:pPr>
        <w:pStyle w:val="18"/>
      </w:pPr>
      <w:r>
        <w:t>反映本单位当年全部收入。2024年预算收入1458.49万元，其中：一般公共预算收入1458.49万元，基金预算收入0万元，国有资本经营预算收入0万元，财政专户核拨收入0万元，单位资金收入0万元，上年结转结余0万元。</w:t>
      </w:r>
    </w:p>
    <w:p>
      <w:pPr>
        <w:pStyle w:val="18"/>
      </w:pPr>
      <w:r>
        <w:rPr>
          <w:rFonts w:hint="eastAsia"/>
          <w:lang w:eastAsia="zh-CN"/>
        </w:rPr>
        <w:t>（</w:t>
      </w:r>
      <w:r>
        <w:rPr>
          <w:rFonts w:hint="eastAsia"/>
          <w:lang w:val="en-US" w:eastAsia="zh-CN"/>
        </w:rPr>
        <w:t>二</w:t>
      </w:r>
      <w:r>
        <w:rPr>
          <w:rFonts w:hint="eastAsia"/>
          <w:lang w:eastAsia="zh-CN"/>
        </w:rPr>
        <w:t>）</w:t>
      </w:r>
      <w:r>
        <w:t>支出说明</w:t>
      </w:r>
    </w:p>
    <w:p>
      <w:pPr>
        <w:pStyle w:val="18"/>
      </w:pPr>
      <w:r>
        <w:t>收支预算总表支出栏、基本支出表、项目支出表按经济分类和支出功能分类科目编制，反映城区办事处年度</w:t>
      </w:r>
      <w:r>
        <w:rPr>
          <w:rFonts w:hint="eastAsia"/>
          <w:lang w:eastAsia="zh-CN"/>
        </w:rPr>
        <w:t>单位</w:t>
      </w:r>
      <w:r>
        <w:t>预算中支出预算的总体情况。2024年支出预算1458.49万元，其中基本支出158.59万元，包括人员经费156.93万元和日常公用经费32.66万元；项目支出1268.90万元，主要为长期聘用人员（社区工作者）、城区办退役士官工资及保险等。</w:t>
      </w:r>
    </w:p>
    <w:p>
      <w:pPr>
        <w:pStyle w:val="18"/>
      </w:pPr>
      <w:r>
        <w:rPr>
          <w:rFonts w:hint="eastAsia"/>
          <w:lang w:eastAsia="zh-CN"/>
        </w:rPr>
        <w:t>（</w:t>
      </w:r>
      <w:r>
        <w:rPr>
          <w:rFonts w:hint="eastAsia"/>
          <w:lang w:val="en-US" w:eastAsia="zh-CN"/>
        </w:rPr>
        <w:t>三</w:t>
      </w:r>
      <w:bookmarkStart w:id="0" w:name="_GoBack"/>
      <w:bookmarkEnd w:id="0"/>
      <w:r>
        <w:rPr>
          <w:rFonts w:hint="eastAsia"/>
          <w:lang w:eastAsia="zh-CN"/>
        </w:rPr>
        <w:t>）</w:t>
      </w:r>
      <w:r>
        <w:t>比上年增减情况</w:t>
      </w:r>
    </w:p>
    <w:p>
      <w:pPr>
        <w:pStyle w:val="18"/>
      </w:pPr>
      <w:r>
        <w:t>本年度预算收支安排1458.49万元，较上年增加224.68万元。其中:基本支出减少621.72万元，主要原因是长期聘用人员（社区工作者）经费由基本支出转为项目支出；项目支出增加815.19万元，主要原因是长期聘用人员（社区工作者）经费由基本支出转为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2024年我单位机关运行经费安排32.66万元，其中办公费1.35万元，邮电费1.87万元，工会经费、福利费2.55万元，公务用车运行维护费2.43万元，其他支出24.46万元。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2.43万元，其中因公出国（境）费0万元；公务用车购置及运维费2.43万元（其中：公务用车购置费为0万元，公务用车运维费2.43万元)；公务接待费0万元。与2023年相比减少2.43万元，减少的主要原因是：我单位公务用车编制数为2辆，保有量为1辆，2024年公务用车运维费以保有量为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13062524P00001510573Y</w:t>
            </w:r>
          </w:p>
        </w:tc>
        <w:tc>
          <w:tcPr>
            <w:tcW w:w="2835" w:type="dxa"/>
            <w:vAlign w:val="center"/>
          </w:tcPr>
          <w:p>
            <w:pPr>
              <w:pStyle w:val="10"/>
            </w:pPr>
            <w:r>
              <w:t>项目名称</w:t>
            </w:r>
          </w:p>
        </w:tc>
        <w:tc>
          <w:tcPr>
            <w:tcW w:w="6094" w:type="dxa"/>
            <w:gridSpan w:val="3"/>
            <w:vAlign w:val="center"/>
          </w:tcPr>
          <w:p>
            <w:pPr>
              <w:pStyle w:val="12"/>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w:t>
            </w:r>
          </w:p>
        </w:tc>
        <w:tc>
          <w:tcPr>
            <w:tcW w:w="2835" w:type="dxa"/>
            <w:vAlign w:val="center"/>
          </w:tcPr>
          <w:p>
            <w:pPr>
              <w:pStyle w:val="10"/>
            </w:pPr>
            <w:r>
              <w:t>其中：财政    资金</w:t>
            </w:r>
          </w:p>
        </w:tc>
        <w:tc>
          <w:tcPr>
            <w:tcW w:w="2551" w:type="dxa"/>
            <w:vAlign w:val="center"/>
          </w:tcPr>
          <w:p>
            <w:pPr>
              <w:pStyle w:val="12"/>
            </w:pPr>
            <w:r>
              <w:t>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加强基层安全生产保障能力的建设，确保满足安全生产工作的实际需要，进一步加大安全生产延伸到基层，掌握全区的安全生产动态。</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1.加强基层安全生产保障能力的建设，确保满足安全生产工作的实际需要，进一步加大安全生产延伸到基层，掌握全区的安全生产动态。</w:t>
            </w:r>
            <w:r>
              <w:tab/>
            </w:r>
            <w:r>
              <w:tab/>
            </w:r>
            <w:r>
              <w:tab/>
            </w:r>
            <w:r>
              <w:tab/>
            </w:r>
            <w:r>
              <w:tab/>
            </w:r>
            <w:r>
              <w:tab/>
            </w:r>
          </w:p>
          <w:p>
            <w:pPr>
              <w:pStyle w:val="12"/>
            </w:pPr>
          </w:p>
          <w:p>
            <w:pPr>
              <w:pStyle w:val="12"/>
            </w:pPr>
            <w:r>
              <w:t xml:space="preserve">2.2024年此项经费1.15万元，用于发放23名安全生产信息员津贴，由城区办按季度支付。      </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全区各乡镇设立安全生产信息员总人数</w:t>
            </w:r>
          </w:p>
        </w:tc>
        <w:tc>
          <w:tcPr>
            <w:tcW w:w="2268" w:type="dxa"/>
            <w:vAlign w:val="center"/>
          </w:tcPr>
          <w:p>
            <w:pPr>
              <w:pStyle w:val="12"/>
            </w:pPr>
            <w:r>
              <w:t>23人</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2、长期聘用人员经费（社区工作者）绩效目标表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13062524P000015103792</w:t>
            </w:r>
          </w:p>
        </w:tc>
        <w:tc>
          <w:tcPr>
            <w:tcW w:w="2835" w:type="dxa"/>
            <w:vAlign w:val="center"/>
          </w:tcPr>
          <w:p>
            <w:pPr>
              <w:pStyle w:val="10"/>
            </w:pPr>
            <w:r>
              <w:t>项目名称</w:t>
            </w:r>
          </w:p>
        </w:tc>
        <w:tc>
          <w:tcPr>
            <w:tcW w:w="6094" w:type="dxa"/>
            <w:gridSpan w:val="3"/>
            <w:vAlign w:val="center"/>
          </w:tcPr>
          <w:p>
            <w:pPr>
              <w:pStyle w:val="12"/>
            </w:pPr>
            <w:r>
              <w:t>长期聘用人员经费（社区工作者）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816.07</w:t>
            </w:r>
          </w:p>
        </w:tc>
        <w:tc>
          <w:tcPr>
            <w:tcW w:w="2835" w:type="dxa"/>
            <w:vAlign w:val="center"/>
          </w:tcPr>
          <w:p>
            <w:pPr>
              <w:pStyle w:val="10"/>
            </w:pPr>
            <w:r>
              <w:t>其中：财政    资金</w:t>
            </w:r>
          </w:p>
        </w:tc>
        <w:tc>
          <w:tcPr>
            <w:tcW w:w="2551" w:type="dxa"/>
            <w:vAlign w:val="center"/>
          </w:tcPr>
          <w:p>
            <w:pPr>
              <w:pStyle w:val="12"/>
            </w:pPr>
            <w:r>
              <w:t>816.07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保障人员工资、津贴、补贴等方面的经费支出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1.保障105名社区工作者人员工资、津贴、补贴等方面的经费支出</w:t>
            </w:r>
          </w:p>
          <w:p>
            <w:pPr>
              <w:pStyle w:val="12"/>
            </w:pPr>
            <w:r>
              <w:t>2.确保本单位日常工作正常运转</w:t>
            </w:r>
          </w:p>
          <w:p>
            <w:pPr>
              <w:pStyle w:val="12"/>
            </w:pPr>
            <w:r>
              <w:t>3.确保105名社区工作者人员保险及时缴纳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5386" w:type="dxa"/>
            <w:vAlign w:val="center"/>
          </w:tcPr>
          <w:p>
            <w:pPr>
              <w:pStyle w:val="12"/>
            </w:pPr>
            <w:r>
              <w:t>实发人数占应发人数比率</w:t>
            </w:r>
          </w:p>
        </w:tc>
        <w:tc>
          <w:tcPr>
            <w:tcW w:w="2268" w:type="dxa"/>
            <w:vAlign w:val="center"/>
          </w:tcPr>
          <w:p>
            <w:pPr>
              <w:pStyle w:val="12"/>
            </w:pPr>
            <w:r>
              <w:t>100%</w:t>
            </w:r>
          </w:p>
        </w:tc>
        <w:tc>
          <w:tcPr>
            <w:tcW w:w="1276" w:type="dxa"/>
            <w:vAlign w:val="center"/>
          </w:tcPr>
          <w:p>
            <w:pPr>
              <w:pStyle w:val="12"/>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考核工作完成比率</w:t>
            </w:r>
          </w:p>
        </w:tc>
        <w:tc>
          <w:tcPr>
            <w:tcW w:w="5386" w:type="dxa"/>
            <w:vAlign w:val="center"/>
          </w:tcPr>
          <w:p>
            <w:pPr>
              <w:pStyle w:val="12"/>
            </w:pPr>
            <w:r>
              <w:t>考核工作完成占计划完成数的比率</w:t>
            </w:r>
          </w:p>
        </w:tc>
        <w:tc>
          <w:tcPr>
            <w:tcW w:w="2268" w:type="dxa"/>
            <w:vAlign w:val="center"/>
          </w:tcPr>
          <w:p>
            <w:pPr>
              <w:pStyle w:val="12"/>
            </w:pPr>
            <w:r>
              <w:t>≥95%</w:t>
            </w:r>
          </w:p>
        </w:tc>
        <w:tc>
          <w:tcPr>
            <w:tcW w:w="1276" w:type="dxa"/>
            <w:vAlign w:val="center"/>
          </w:tcPr>
          <w:p>
            <w:pPr>
              <w:pStyle w:val="12"/>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按时支付人员工资</w:t>
            </w:r>
          </w:p>
        </w:tc>
        <w:tc>
          <w:tcPr>
            <w:tcW w:w="5386" w:type="dxa"/>
            <w:vAlign w:val="center"/>
          </w:tcPr>
          <w:p>
            <w:pPr>
              <w:pStyle w:val="12"/>
            </w:pPr>
            <w:r>
              <w:t>按时支付人员工资及时率</w:t>
            </w:r>
          </w:p>
        </w:tc>
        <w:tc>
          <w:tcPr>
            <w:tcW w:w="2268" w:type="dxa"/>
            <w:vAlign w:val="center"/>
          </w:tcPr>
          <w:p>
            <w:pPr>
              <w:pStyle w:val="12"/>
            </w:pPr>
            <w:r>
              <w:t>≥95%</w:t>
            </w:r>
          </w:p>
        </w:tc>
        <w:tc>
          <w:tcPr>
            <w:tcW w:w="1276" w:type="dxa"/>
            <w:vAlign w:val="center"/>
          </w:tcPr>
          <w:p>
            <w:pPr>
              <w:pStyle w:val="12"/>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预算项目控制数</w:t>
            </w:r>
          </w:p>
        </w:tc>
        <w:tc>
          <w:tcPr>
            <w:tcW w:w="5386" w:type="dxa"/>
            <w:vAlign w:val="center"/>
          </w:tcPr>
          <w:p>
            <w:pPr>
              <w:pStyle w:val="12"/>
            </w:pPr>
            <w:r>
              <w:t>项目支出控制在预算范围内</w:t>
            </w:r>
          </w:p>
        </w:tc>
        <w:tc>
          <w:tcPr>
            <w:tcW w:w="2268" w:type="dxa"/>
            <w:vAlign w:val="center"/>
          </w:tcPr>
          <w:p>
            <w:pPr>
              <w:pStyle w:val="12"/>
            </w:pPr>
            <w:r>
              <w:t>≤816.07万元</w:t>
            </w:r>
          </w:p>
        </w:tc>
        <w:tc>
          <w:tcPr>
            <w:tcW w:w="1276" w:type="dxa"/>
            <w:vAlign w:val="center"/>
          </w:tcPr>
          <w:p>
            <w:pPr>
              <w:pStyle w:val="12"/>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人员日常工作效率</w:t>
            </w:r>
          </w:p>
        </w:tc>
        <w:tc>
          <w:tcPr>
            <w:tcW w:w="5386" w:type="dxa"/>
            <w:vAlign w:val="center"/>
          </w:tcPr>
          <w:p>
            <w:pPr>
              <w:pStyle w:val="12"/>
            </w:pPr>
            <w:r>
              <w:t>保障人员日常工作效率</w:t>
            </w:r>
          </w:p>
        </w:tc>
        <w:tc>
          <w:tcPr>
            <w:tcW w:w="2268" w:type="dxa"/>
            <w:vAlign w:val="center"/>
          </w:tcPr>
          <w:p>
            <w:pPr>
              <w:pStyle w:val="12"/>
            </w:pPr>
            <w:r>
              <w:t>≥95%</w:t>
            </w:r>
          </w:p>
        </w:tc>
        <w:tc>
          <w:tcPr>
            <w:tcW w:w="1276" w:type="dxa"/>
            <w:vAlign w:val="center"/>
          </w:tcPr>
          <w:p>
            <w:pPr>
              <w:pStyle w:val="12"/>
            </w:pPr>
            <w:r>
              <w:t>实施《河北省社区工作者管理办法》工作方案的通知 冀组字[2021]17号；关于印发《保定市城乡社区工作管理办法》保民[2018]171号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服务对象满意度情况</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3、城区办供销社退役士兵经费绩效目标表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13062524P00001510378E</w:t>
            </w:r>
          </w:p>
        </w:tc>
        <w:tc>
          <w:tcPr>
            <w:tcW w:w="2835" w:type="dxa"/>
            <w:vAlign w:val="center"/>
          </w:tcPr>
          <w:p>
            <w:pPr>
              <w:pStyle w:val="10"/>
            </w:pPr>
            <w:r>
              <w:t>项目名称</w:t>
            </w:r>
          </w:p>
        </w:tc>
        <w:tc>
          <w:tcPr>
            <w:tcW w:w="6094" w:type="dxa"/>
            <w:gridSpan w:val="3"/>
            <w:vAlign w:val="center"/>
          </w:tcPr>
          <w:p>
            <w:pPr>
              <w:pStyle w:val="12"/>
            </w:pPr>
            <w:r>
              <w:t>城区办供销社退役士兵经费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46.85</w:t>
            </w:r>
          </w:p>
        </w:tc>
        <w:tc>
          <w:tcPr>
            <w:tcW w:w="2835" w:type="dxa"/>
            <w:vAlign w:val="center"/>
          </w:tcPr>
          <w:p>
            <w:pPr>
              <w:pStyle w:val="10"/>
            </w:pPr>
            <w:r>
              <w:t>其中：财政    资金</w:t>
            </w:r>
          </w:p>
        </w:tc>
        <w:tc>
          <w:tcPr>
            <w:tcW w:w="2551" w:type="dxa"/>
            <w:vAlign w:val="center"/>
          </w:tcPr>
          <w:p>
            <w:pPr>
              <w:pStyle w:val="12"/>
            </w:pPr>
            <w:r>
              <w:t>46.85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解决供销社退役军人遗留问题，帮助安排上岗，保障基本生活。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1.解决供销社退役军人遗留问题，帮助安排上岗，保障基本生活。</w:t>
            </w:r>
            <w:r>
              <w:tab/>
            </w:r>
            <w:r>
              <w:tab/>
            </w:r>
            <w:r>
              <w:tab/>
            </w:r>
            <w:r>
              <w:tab/>
            </w:r>
            <w:r>
              <w:tab/>
            </w:r>
            <w:r>
              <w:tab/>
            </w:r>
          </w:p>
          <w:p>
            <w:pPr>
              <w:pStyle w:val="12"/>
            </w:pPr>
          </w:p>
          <w:p>
            <w:pPr>
              <w:pStyle w:val="12"/>
            </w:pPr>
            <w:r>
              <w:t>2.2024完成为10名退役士兵提供就业任务。</w:t>
            </w:r>
            <w:r>
              <w:tab/>
            </w:r>
            <w:r>
              <w:tab/>
            </w:r>
            <w:r>
              <w:tab/>
            </w:r>
            <w:r>
              <w:tab/>
            </w:r>
            <w:r>
              <w:tab/>
            </w:r>
            <w:r>
              <w:tab/>
            </w:r>
          </w:p>
          <w:p>
            <w:pPr>
              <w:pStyle w:val="12"/>
            </w:pPr>
          </w:p>
          <w:p>
            <w:pPr>
              <w:pStyle w:val="12"/>
            </w:pPr>
            <w:r>
              <w:t>3.按照年46.849536万元的成本对退役士兵补贴，保障退役士兵满意度不低于90%。</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就业岗位提供数</w:t>
            </w:r>
          </w:p>
        </w:tc>
        <w:tc>
          <w:tcPr>
            <w:tcW w:w="5386" w:type="dxa"/>
            <w:vAlign w:val="center"/>
          </w:tcPr>
          <w:p>
            <w:pPr>
              <w:pStyle w:val="12"/>
            </w:pPr>
            <w:r>
              <w:t>反映为退役士兵提供就业岗位数量情况</w:t>
            </w:r>
          </w:p>
        </w:tc>
        <w:tc>
          <w:tcPr>
            <w:tcW w:w="2268" w:type="dxa"/>
            <w:vAlign w:val="center"/>
          </w:tcPr>
          <w:p>
            <w:pPr>
              <w:pStyle w:val="12"/>
            </w:pPr>
            <w:r>
              <w:t>10个</w:t>
            </w:r>
          </w:p>
        </w:tc>
        <w:tc>
          <w:tcPr>
            <w:tcW w:w="1276" w:type="dxa"/>
            <w:vAlign w:val="center"/>
          </w:tcPr>
          <w:p>
            <w:pPr>
              <w:pStyle w:val="12"/>
            </w:pPr>
            <w:r>
              <w:t>保定市徐水区人民政府专题会议纪要[2017]81号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保障提供就业岗位数量完成率</w:t>
            </w:r>
          </w:p>
        </w:tc>
        <w:tc>
          <w:tcPr>
            <w:tcW w:w="5386" w:type="dxa"/>
            <w:vAlign w:val="center"/>
          </w:tcPr>
          <w:p>
            <w:pPr>
              <w:pStyle w:val="12"/>
            </w:pPr>
            <w:r>
              <w:t>反映为10名退役士提供岗位就业数量的完成率的情况</w:t>
            </w:r>
          </w:p>
        </w:tc>
        <w:tc>
          <w:tcPr>
            <w:tcW w:w="2268" w:type="dxa"/>
            <w:vAlign w:val="center"/>
          </w:tcPr>
          <w:p>
            <w:pPr>
              <w:pStyle w:val="12"/>
            </w:pPr>
            <w:r>
              <w:t>100%</w:t>
            </w:r>
          </w:p>
        </w:tc>
        <w:tc>
          <w:tcPr>
            <w:tcW w:w="1276" w:type="dxa"/>
            <w:vAlign w:val="center"/>
          </w:tcPr>
          <w:p>
            <w:pPr>
              <w:pStyle w:val="12"/>
            </w:pPr>
            <w:r>
              <w:t>保定市徐水区人民政府专题会议纪要[2017]81号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岗位提供及时率</w:t>
            </w:r>
          </w:p>
        </w:tc>
        <w:tc>
          <w:tcPr>
            <w:tcW w:w="5386" w:type="dxa"/>
            <w:vAlign w:val="center"/>
          </w:tcPr>
          <w:p>
            <w:pPr>
              <w:pStyle w:val="12"/>
            </w:pPr>
            <w:r>
              <w:t>反映为退役士兵提供就业岗位的及时程度</w:t>
            </w:r>
          </w:p>
        </w:tc>
        <w:tc>
          <w:tcPr>
            <w:tcW w:w="2268" w:type="dxa"/>
            <w:vAlign w:val="center"/>
          </w:tcPr>
          <w:p>
            <w:pPr>
              <w:pStyle w:val="12"/>
            </w:pPr>
            <w:r>
              <w:t>100%</w:t>
            </w:r>
          </w:p>
        </w:tc>
        <w:tc>
          <w:tcPr>
            <w:tcW w:w="1276" w:type="dxa"/>
            <w:vAlign w:val="center"/>
          </w:tcPr>
          <w:p>
            <w:pPr>
              <w:pStyle w:val="12"/>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项目成本费用</w:t>
            </w:r>
          </w:p>
        </w:tc>
        <w:tc>
          <w:tcPr>
            <w:tcW w:w="2268" w:type="dxa"/>
            <w:vAlign w:val="center"/>
          </w:tcPr>
          <w:p>
            <w:pPr>
              <w:pStyle w:val="12"/>
            </w:pPr>
            <w:r>
              <w:t>≤46.85万元</w:t>
            </w:r>
          </w:p>
        </w:tc>
        <w:tc>
          <w:tcPr>
            <w:tcW w:w="1276" w:type="dxa"/>
            <w:vAlign w:val="center"/>
          </w:tcPr>
          <w:p>
            <w:pPr>
              <w:pStyle w:val="12"/>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基本生活水平提高率</w:t>
            </w:r>
          </w:p>
        </w:tc>
        <w:tc>
          <w:tcPr>
            <w:tcW w:w="5386" w:type="dxa"/>
            <w:vAlign w:val="center"/>
          </w:tcPr>
          <w:p>
            <w:pPr>
              <w:pStyle w:val="12"/>
            </w:pPr>
            <w:r>
              <w:t>供销社退役士兵基本生活水平提高</w:t>
            </w:r>
          </w:p>
        </w:tc>
        <w:tc>
          <w:tcPr>
            <w:tcW w:w="2268" w:type="dxa"/>
            <w:vAlign w:val="center"/>
          </w:tcPr>
          <w:p>
            <w:pPr>
              <w:pStyle w:val="12"/>
            </w:pPr>
            <w:r>
              <w:t>≥10%</w:t>
            </w:r>
          </w:p>
        </w:tc>
        <w:tc>
          <w:tcPr>
            <w:tcW w:w="1276" w:type="dxa"/>
            <w:vAlign w:val="center"/>
          </w:tcPr>
          <w:p>
            <w:pPr>
              <w:pStyle w:val="12"/>
            </w:pPr>
            <w:r>
              <w:t>保定市徐水区人民政府专题会议纪要[2017]81号及《城区办供销社退役士兵经费项目实施计划》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4、城区办退役士官再就业工作经费绩效目标表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13062524P000015103767</w:t>
            </w:r>
          </w:p>
        </w:tc>
        <w:tc>
          <w:tcPr>
            <w:tcW w:w="2835" w:type="dxa"/>
            <w:vAlign w:val="center"/>
          </w:tcPr>
          <w:p>
            <w:pPr>
              <w:pStyle w:val="10"/>
            </w:pPr>
            <w:r>
              <w:t>项目名称</w:t>
            </w:r>
          </w:p>
        </w:tc>
        <w:tc>
          <w:tcPr>
            <w:tcW w:w="6094" w:type="dxa"/>
            <w:gridSpan w:val="3"/>
            <w:vAlign w:val="center"/>
          </w:tcPr>
          <w:p>
            <w:pPr>
              <w:pStyle w:val="12"/>
            </w:pPr>
            <w:r>
              <w:t>城区办退役士官再就业工作经费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13.14</w:t>
            </w:r>
          </w:p>
        </w:tc>
        <w:tc>
          <w:tcPr>
            <w:tcW w:w="2835" w:type="dxa"/>
            <w:vAlign w:val="center"/>
          </w:tcPr>
          <w:p>
            <w:pPr>
              <w:pStyle w:val="10"/>
            </w:pPr>
            <w:r>
              <w:t>其中：财政    资金</w:t>
            </w:r>
          </w:p>
        </w:tc>
        <w:tc>
          <w:tcPr>
            <w:tcW w:w="2551" w:type="dxa"/>
            <w:vAlign w:val="center"/>
          </w:tcPr>
          <w:p>
            <w:pPr>
              <w:pStyle w:val="12"/>
            </w:pPr>
            <w:r>
              <w:t>13.14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解决退役士官军人遗留问题，帮助安排上岗，保障基本生活。</w:t>
            </w:r>
            <w:r>
              <w:tab/>
            </w:r>
            <w:r>
              <w:tab/>
            </w:r>
            <w:r>
              <w:tab/>
            </w:r>
            <w:r>
              <w:tab/>
            </w:r>
            <w:r>
              <w:tab/>
            </w:r>
            <w:r>
              <w:tab/>
            </w:r>
          </w:p>
          <w:p>
            <w:pPr>
              <w:pStyle w:val="12"/>
            </w:pP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1.解决退役士官军人遗留问题，帮助安排上岗，保障基本生活。</w:t>
            </w:r>
            <w:r>
              <w:tab/>
            </w:r>
            <w:r>
              <w:tab/>
            </w:r>
            <w:r>
              <w:tab/>
            </w:r>
            <w:r>
              <w:tab/>
            </w:r>
            <w:r>
              <w:tab/>
            </w:r>
            <w:r>
              <w:tab/>
            </w:r>
          </w:p>
          <w:p>
            <w:pPr>
              <w:pStyle w:val="12"/>
            </w:pPr>
          </w:p>
          <w:p>
            <w:pPr>
              <w:pStyle w:val="12"/>
            </w:pPr>
            <w:r>
              <w:t>2.2024年完成为26名退役士官提供就业任务，按政策支付办公费及工会福利费等。</w:t>
            </w:r>
            <w:r>
              <w:tab/>
            </w:r>
            <w:r>
              <w:tab/>
            </w:r>
            <w:r>
              <w:tab/>
            </w:r>
            <w:r>
              <w:tab/>
            </w:r>
            <w:r>
              <w:tab/>
            </w:r>
            <w:r>
              <w:tab/>
            </w:r>
          </w:p>
          <w:p>
            <w:pPr>
              <w:pStyle w:val="12"/>
            </w:pPr>
          </w:p>
          <w:p>
            <w:pPr>
              <w:pStyle w:val="12"/>
            </w:pPr>
            <w:r>
              <w:t>3.按照每年13.1436万元的标准补贴退役士官再就业工作经费，保障退役士官满意度不低于90%。</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就业岗位提供数</w:t>
            </w:r>
          </w:p>
        </w:tc>
        <w:tc>
          <w:tcPr>
            <w:tcW w:w="5386" w:type="dxa"/>
            <w:vAlign w:val="center"/>
          </w:tcPr>
          <w:p>
            <w:pPr>
              <w:pStyle w:val="12"/>
            </w:pPr>
            <w:r>
              <w:t>反映为退役士官提供就业岗位数量情况</w:t>
            </w:r>
          </w:p>
        </w:tc>
        <w:tc>
          <w:tcPr>
            <w:tcW w:w="2268" w:type="dxa"/>
            <w:vAlign w:val="center"/>
          </w:tcPr>
          <w:p>
            <w:pPr>
              <w:pStyle w:val="12"/>
            </w:pPr>
            <w:r>
              <w:t>26个</w:t>
            </w:r>
          </w:p>
        </w:tc>
        <w:tc>
          <w:tcPr>
            <w:tcW w:w="1276" w:type="dxa"/>
            <w:vAlign w:val="center"/>
          </w:tcPr>
          <w:p>
            <w:pPr>
              <w:pStyle w:val="12"/>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保障提供就业岗位数量完成率</w:t>
            </w:r>
          </w:p>
        </w:tc>
        <w:tc>
          <w:tcPr>
            <w:tcW w:w="5386" w:type="dxa"/>
            <w:vAlign w:val="center"/>
          </w:tcPr>
          <w:p>
            <w:pPr>
              <w:pStyle w:val="12"/>
            </w:pPr>
            <w:r>
              <w:t>反映为26名退役士提供岗位就业数量的完成率的情况</w:t>
            </w:r>
          </w:p>
        </w:tc>
        <w:tc>
          <w:tcPr>
            <w:tcW w:w="2268" w:type="dxa"/>
            <w:vAlign w:val="center"/>
          </w:tcPr>
          <w:p>
            <w:pPr>
              <w:pStyle w:val="12"/>
            </w:pPr>
            <w:r>
              <w:t>100%</w:t>
            </w:r>
          </w:p>
        </w:tc>
        <w:tc>
          <w:tcPr>
            <w:tcW w:w="1276" w:type="dxa"/>
            <w:vAlign w:val="center"/>
          </w:tcPr>
          <w:p>
            <w:pPr>
              <w:pStyle w:val="12"/>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岗位提供及时率</w:t>
            </w:r>
          </w:p>
        </w:tc>
        <w:tc>
          <w:tcPr>
            <w:tcW w:w="5386" w:type="dxa"/>
            <w:vAlign w:val="center"/>
          </w:tcPr>
          <w:p>
            <w:pPr>
              <w:pStyle w:val="12"/>
            </w:pPr>
            <w:r>
              <w:t>反映为退役士官提供就业岗位的及时程度</w:t>
            </w:r>
          </w:p>
        </w:tc>
        <w:tc>
          <w:tcPr>
            <w:tcW w:w="2268" w:type="dxa"/>
            <w:vAlign w:val="center"/>
          </w:tcPr>
          <w:p>
            <w:pPr>
              <w:pStyle w:val="12"/>
            </w:pPr>
            <w:r>
              <w:t>100%</w:t>
            </w:r>
          </w:p>
        </w:tc>
        <w:tc>
          <w:tcPr>
            <w:tcW w:w="1276" w:type="dxa"/>
            <w:vAlign w:val="center"/>
          </w:tcPr>
          <w:p>
            <w:pPr>
              <w:pStyle w:val="12"/>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项目成本费用</w:t>
            </w:r>
          </w:p>
        </w:tc>
        <w:tc>
          <w:tcPr>
            <w:tcW w:w="2268" w:type="dxa"/>
            <w:vAlign w:val="center"/>
          </w:tcPr>
          <w:p>
            <w:pPr>
              <w:pStyle w:val="12"/>
            </w:pPr>
            <w:r>
              <w:t>≤13.14万元</w:t>
            </w:r>
          </w:p>
        </w:tc>
        <w:tc>
          <w:tcPr>
            <w:tcW w:w="1276" w:type="dxa"/>
            <w:vAlign w:val="center"/>
          </w:tcPr>
          <w:p>
            <w:pPr>
              <w:pStyle w:val="12"/>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基本工作运转保障率</w:t>
            </w:r>
          </w:p>
        </w:tc>
        <w:tc>
          <w:tcPr>
            <w:tcW w:w="5386" w:type="dxa"/>
            <w:vAlign w:val="center"/>
          </w:tcPr>
          <w:p>
            <w:pPr>
              <w:pStyle w:val="12"/>
            </w:pPr>
            <w:r>
              <w:t>退役士官基本工作运转保障程度</w:t>
            </w:r>
          </w:p>
        </w:tc>
        <w:tc>
          <w:tcPr>
            <w:tcW w:w="2268" w:type="dxa"/>
            <w:vAlign w:val="center"/>
          </w:tcPr>
          <w:p>
            <w:pPr>
              <w:pStyle w:val="12"/>
            </w:pPr>
            <w:r>
              <w:t>≥80%</w:t>
            </w:r>
          </w:p>
        </w:tc>
        <w:tc>
          <w:tcPr>
            <w:tcW w:w="1276" w:type="dxa"/>
            <w:vAlign w:val="center"/>
          </w:tcPr>
          <w:p>
            <w:pPr>
              <w:pStyle w:val="12"/>
            </w:pPr>
            <w:r>
              <w:t>保定市徐水区人民政府专题会议纪要[2017]81号及《城区办退役士官再就业工作经费项目实施计划》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通过调查问卷调查服务对象满意度情况</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5、城区办退役士官再就业经费绩效目标表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13062524P00001510377T</w:t>
            </w:r>
          </w:p>
        </w:tc>
        <w:tc>
          <w:tcPr>
            <w:tcW w:w="2835" w:type="dxa"/>
            <w:vAlign w:val="center"/>
          </w:tcPr>
          <w:p>
            <w:pPr>
              <w:pStyle w:val="10"/>
            </w:pPr>
            <w:r>
              <w:t>项目名称</w:t>
            </w:r>
          </w:p>
        </w:tc>
        <w:tc>
          <w:tcPr>
            <w:tcW w:w="6094" w:type="dxa"/>
            <w:gridSpan w:val="3"/>
            <w:vAlign w:val="center"/>
          </w:tcPr>
          <w:p>
            <w:pPr>
              <w:pStyle w:val="12"/>
            </w:pPr>
            <w:r>
              <w:t>城区办退役士官再就业经费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326.19</w:t>
            </w:r>
          </w:p>
        </w:tc>
        <w:tc>
          <w:tcPr>
            <w:tcW w:w="2835" w:type="dxa"/>
            <w:vAlign w:val="center"/>
          </w:tcPr>
          <w:p>
            <w:pPr>
              <w:pStyle w:val="10"/>
            </w:pPr>
            <w:r>
              <w:t>其中：财政    资金</w:t>
            </w:r>
          </w:p>
        </w:tc>
        <w:tc>
          <w:tcPr>
            <w:tcW w:w="2551" w:type="dxa"/>
            <w:vAlign w:val="center"/>
          </w:tcPr>
          <w:p>
            <w:pPr>
              <w:pStyle w:val="12"/>
            </w:pPr>
            <w:r>
              <w:t>326.19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解决退役士官军人遗留问题，帮助安排上岗，保障基本生活。</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1.解决退役士官军人遗留问题，帮助安排上岗，保障基本生活。</w:t>
            </w:r>
            <w:r>
              <w:tab/>
            </w:r>
            <w:r>
              <w:tab/>
            </w:r>
            <w:r>
              <w:tab/>
            </w:r>
            <w:r>
              <w:tab/>
            </w:r>
            <w:r>
              <w:tab/>
            </w:r>
            <w:r>
              <w:tab/>
            </w:r>
          </w:p>
          <w:p>
            <w:pPr>
              <w:pStyle w:val="12"/>
            </w:pPr>
          </w:p>
          <w:p>
            <w:pPr>
              <w:pStyle w:val="12"/>
            </w:pPr>
            <w:r>
              <w:t>2.2024年完成为26名退役士官提供就业任务。</w:t>
            </w:r>
            <w:r>
              <w:tab/>
            </w:r>
            <w:r>
              <w:tab/>
            </w:r>
            <w:r>
              <w:tab/>
            </w:r>
            <w:r>
              <w:tab/>
            </w:r>
            <w:r>
              <w:tab/>
            </w:r>
            <w:r>
              <w:tab/>
            </w:r>
          </w:p>
          <w:p>
            <w:pPr>
              <w:pStyle w:val="12"/>
            </w:pPr>
          </w:p>
          <w:p>
            <w:pPr>
              <w:pStyle w:val="12"/>
            </w:pPr>
            <w:r>
              <w:t>3.按照每年326.1937万元的成本对26名退役士官发放工资及保险等资金，保障退役士官满意度情况不低于90%。</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就业岗位提供数</w:t>
            </w:r>
          </w:p>
        </w:tc>
        <w:tc>
          <w:tcPr>
            <w:tcW w:w="5386" w:type="dxa"/>
            <w:vAlign w:val="center"/>
          </w:tcPr>
          <w:p>
            <w:pPr>
              <w:pStyle w:val="12"/>
            </w:pPr>
            <w:r>
              <w:t>反映为退役士官提供就业岗位数量情况</w:t>
            </w:r>
          </w:p>
        </w:tc>
        <w:tc>
          <w:tcPr>
            <w:tcW w:w="2268" w:type="dxa"/>
            <w:vAlign w:val="center"/>
          </w:tcPr>
          <w:p>
            <w:pPr>
              <w:pStyle w:val="12"/>
            </w:pPr>
            <w:r>
              <w:t>26个</w:t>
            </w:r>
          </w:p>
        </w:tc>
        <w:tc>
          <w:tcPr>
            <w:tcW w:w="1276" w:type="dxa"/>
            <w:vAlign w:val="center"/>
          </w:tcPr>
          <w:p>
            <w:pPr>
              <w:pStyle w:val="12"/>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保障提供就业岗位数量完成率</w:t>
            </w:r>
          </w:p>
        </w:tc>
        <w:tc>
          <w:tcPr>
            <w:tcW w:w="5386" w:type="dxa"/>
            <w:vAlign w:val="center"/>
          </w:tcPr>
          <w:p>
            <w:pPr>
              <w:pStyle w:val="12"/>
            </w:pPr>
            <w:r>
              <w:t>反映为26名退役士提供岗位就业数量的完成率的情况</w:t>
            </w:r>
          </w:p>
        </w:tc>
        <w:tc>
          <w:tcPr>
            <w:tcW w:w="2268" w:type="dxa"/>
            <w:vAlign w:val="center"/>
          </w:tcPr>
          <w:p>
            <w:pPr>
              <w:pStyle w:val="12"/>
            </w:pPr>
            <w:r>
              <w:t>100%</w:t>
            </w:r>
          </w:p>
        </w:tc>
        <w:tc>
          <w:tcPr>
            <w:tcW w:w="1276" w:type="dxa"/>
            <w:vAlign w:val="center"/>
          </w:tcPr>
          <w:p>
            <w:pPr>
              <w:pStyle w:val="12"/>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岗位提供及时率</w:t>
            </w:r>
          </w:p>
        </w:tc>
        <w:tc>
          <w:tcPr>
            <w:tcW w:w="5386" w:type="dxa"/>
            <w:vAlign w:val="center"/>
          </w:tcPr>
          <w:p>
            <w:pPr>
              <w:pStyle w:val="12"/>
            </w:pPr>
            <w:r>
              <w:t>反映为退役士官提供就业岗位的及时程度</w:t>
            </w:r>
          </w:p>
        </w:tc>
        <w:tc>
          <w:tcPr>
            <w:tcW w:w="2268" w:type="dxa"/>
            <w:vAlign w:val="center"/>
          </w:tcPr>
          <w:p>
            <w:pPr>
              <w:pStyle w:val="12"/>
            </w:pPr>
            <w:r>
              <w:t>100%</w:t>
            </w:r>
          </w:p>
        </w:tc>
        <w:tc>
          <w:tcPr>
            <w:tcW w:w="1276" w:type="dxa"/>
            <w:vAlign w:val="center"/>
          </w:tcPr>
          <w:p>
            <w:pPr>
              <w:pStyle w:val="12"/>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项目成本费用</w:t>
            </w:r>
          </w:p>
        </w:tc>
        <w:tc>
          <w:tcPr>
            <w:tcW w:w="2268" w:type="dxa"/>
            <w:vAlign w:val="center"/>
          </w:tcPr>
          <w:p>
            <w:pPr>
              <w:pStyle w:val="12"/>
            </w:pPr>
            <w:r>
              <w:t>≤326.19万元</w:t>
            </w:r>
          </w:p>
        </w:tc>
        <w:tc>
          <w:tcPr>
            <w:tcW w:w="1276" w:type="dxa"/>
            <w:vAlign w:val="center"/>
          </w:tcPr>
          <w:p>
            <w:pPr>
              <w:pStyle w:val="12"/>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基本生活保障率</w:t>
            </w:r>
          </w:p>
        </w:tc>
        <w:tc>
          <w:tcPr>
            <w:tcW w:w="5386" w:type="dxa"/>
            <w:vAlign w:val="center"/>
          </w:tcPr>
          <w:p>
            <w:pPr>
              <w:pStyle w:val="12"/>
            </w:pPr>
            <w:r>
              <w:t>退役士官基本生活水平保障程度</w:t>
            </w:r>
          </w:p>
        </w:tc>
        <w:tc>
          <w:tcPr>
            <w:tcW w:w="2268" w:type="dxa"/>
            <w:vAlign w:val="center"/>
          </w:tcPr>
          <w:p>
            <w:pPr>
              <w:pStyle w:val="12"/>
            </w:pPr>
            <w:r>
              <w:t>≥80%</w:t>
            </w:r>
          </w:p>
        </w:tc>
        <w:tc>
          <w:tcPr>
            <w:tcW w:w="1276" w:type="dxa"/>
            <w:vAlign w:val="center"/>
          </w:tcPr>
          <w:p>
            <w:pPr>
              <w:pStyle w:val="12"/>
            </w:pPr>
            <w:r>
              <w:t>保定市徐水区人民政府专题会议纪要[2017]81号及《城区办退役士官再就业经费项目实施计划》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13062524P00001510572B</w:t>
            </w:r>
          </w:p>
        </w:tc>
        <w:tc>
          <w:tcPr>
            <w:tcW w:w="2835" w:type="dxa"/>
            <w:vAlign w:val="center"/>
          </w:tcPr>
          <w:p>
            <w:pPr>
              <w:pStyle w:val="10"/>
            </w:pPr>
            <w:r>
              <w:t>项目名称</w:t>
            </w:r>
          </w:p>
        </w:tc>
        <w:tc>
          <w:tcPr>
            <w:tcW w:w="6094" w:type="dxa"/>
            <w:gridSpan w:val="3"/>
            <w:vAlign w:val="center"/>
          </w:tcPr>
          <w:p>
            <w:pPr>
              <w:pStyle w:val="12"/>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0.42</w:t>
            </w:r>
          </w:p>
        </w:tc>
        <w:tc>
          <w:tcPr>
            <w:tcW w:w="2835" w:type="dxa"/>
            <w:vAlign w:val="center"/>
          </w:tcPr>
          <w:p>
            <w:pPr>
              <w:pStyle w:val="10"/>
            </w:pPr>
            <w:r>
              <w:t>其中：财政    资金</w:t>
            </w:r>
          </w:p>
        </w:tc>
        <w:tc>
          <w:tcPr>
            <w:tcW w:w="2551" w:type="dxa"/>
            <w:vAlign w:val="center"/>
          </w:tcPr>
          <w:p>
            <w:pPr>
              <w:pStyle w:val="12"/>
            </w:pPr>
            <w:r>
              <w:t>0.42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通过项目实施，维持地震群测群防队伍的稳定。有效降低地震灾害造成的人身及财产损失。该项目主要用于补助地震群测群防队伍。</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1.通过项目实施，维持地震群测群防队伍的稳定。有效降低地震灾害造成的人身及财产损失。该项目主要用于补助地震群测群防队伍。</w:t>
            </w:r>
            <w:r>
              <w:tab/>
            </w:r>
            <w:r>
              <w:tab/>
            </w:r>
            <w:r>
              <w:tab/>
            </w:r>
            <w:r>
              <w:tab/>
            </w:r>
            <w:r>
              <w:tab/>
            </w:r>
            <w:r>
              <w:tab/>
            </w:r>
          </w:p>
          <w:p>
            <w:pPr>
              <w:pStyle w:val="12"/>
            </w:pPr>
          </w:p>
          <w:p>
            <w:pPr>
              <w:pStyle w:val="12"/>
            </w:pPr>
            <w:r>
              <w:t>2.此项经费共计0.42万元，用于发放1名地震台站长及22名助理员津贴，由城区办按季度支付。</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23人</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项目支出控制在预算范围内</w:t>
            </w:r>
          </w:p>
        </w:tc>
        <w:tc>
          <w:tcPr>
            <w:tcW w:w="2268" w:type="dxa"/>
            <w:vAlign w:val="center"/>
          </w:tcPr>
          <w:p>
            <w:pPr>
              <w:pStyle w:val="12"/>
            </w:pPr>
            <w:r>
              <w:t>≤4200元</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7、楼院长补贴绩效目标表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13062524P000015103811</w:t>
            </w:r>
          </w:p>
        </w:tc>
        <w:tc>
          <w:tcPr>
            <w:tcW w:w="2835" w:type="dxa"/>
            <w:vAlign w:val="center"/>
          </w:tcPr>
          <w:p>
            <w:pPr>
              <w:pStyle w:val="10"/>
            </w:pPr>
            <w:r>
              <w:t>项目名称</w:t>
            </w:r>
          </w:p>
        </w:tc>
        <w:tc>
          <w:tcPr>
            <w:tcW w:w="6094" w:type="dxa"/>
            <w:gridSpan w:val="3"/>
            <w:vAlign w:val="center"/>
          </w:tcPr>
          <w:p>
            <w:pPr>
              <w:pStyle w:val="12"/>
            </w:pPr>
            <w:r>
              <w:t>楼院长补贴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38.83</w:t>
            </w:r>
          </w:p>
        </w:tc>
        <w:tc>
          <w:tcPr>
            <w:tcW w:w="2835" w:type="dxa"/>
            <w:vAlign w:val="center"/>
          </w:tcPr>
          <w:p>
            <w:pPr>
              <w:pStyle w:val="10"/>
            </w:pPr>
            <w:r>
              <w:t>其中：财政    资金</w:t>
            </w:r>
          </w:p>
        </w:tc>
        <w:tc>
          <w:tcPr>
            <w:tcW w:w="2551" w:type="dxa"/>
            <w:vAlign w:val="center"/>
          </w:tcPr>
          <w:p>
            <w:pPr>
              <w:pStyle w:val="12"/>
            </w:pPr>
            <w:r>
              <w:t>38.83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按照相对集中，便于管理的原则，每50户左右配备一名楼院长，形成严密的社区管理网络。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1.按照相对集中，便于管理的原则，每50户左右配备一名楼院长，形成严密的社区管理网络。</w:t>
            </w:r>
            <w:r>
              <w:tab/>
            </w:r>
            <w:r>
              <w:tab/>
            </w:r>
            <w:r>
              <w:tab/>
            </w:r>
            <w:r>
              <w:tab/>
            </w:r>
            <w:r>
              <w:tab/>
            </w:r>
            <w:r>
              <w:tab/>
            </w:r>
          </w:p>
          <w:p>
            <w:pPr>
              <w:pStyle w:val="12"/>
            </w:pPr>
          </w:p>
          <w:p>
            <w:pPr>
              <w:pStyle w:val="12"/>
            </w:pPr>
            <w:r>
              <w:t>2.楼院长共计809人完成当年楼院长补贴发放任务</w:t>
            </w:r>
            <w:r>
              <w:tab/>
            </w:r>
            <w:r>
              <w:tab/>
            </w:r>
            <w:r>
              <w:tab/>
            </w:r>
            <w:r>
              <w:tab/>
            </w:r>
            <w:r>
              <w:tab/>
            </w:r>
            <w:r>
              <w:tab/>
            </w:r>
          </w:p>
          <w:p>
            <w:pPr>
              <w:pStyle w:val="12"/>
            </w:pPr>
          </w:p>
          <w:p>
            <w:pPr>
              <w:pStyle w:val="12"/>
            </w:pPr>
            <w:r>
              <w:t>3.按照月人均40元的标准为809名楼院长补贴，按季度发放，保障发放及时率。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楼院长补贴发放人数</w:t>
            </w:r>
          </w:p>
        </w:tc>
        <w:tc>
          <w:tcPr>
            <w:tcW w:w="2268" w:type="dxa"/>
            <w:vAlign w:val="center"/>
          </w:tcPr>
          <w:p>
            <w:pPr>
              <w:pStyle w:val="12"/>
            </w:pPr>
            <w:r>
              <w:t>809人</w:t>
            </w:r>
          </w:p>
        </w:tc>
        <w:tc>
          <w:tcPr>
            <w:tcW w:w="1276" w:type="dxa"/>
            <w:vAlign w:val="center"/>
          </w:tcPr>
          <w:p>
            <w:pPr>
              <w:pStyle w:val="12"/>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楼院长补贴发放准确率</w:t>
            </w:r>
          </w:p>
        </w:tc>
        <w:tc>
          <w:tcPr>
            <w:tcW w:w="2268" w:type="dxa"/>
            <w:vAlign w:val="center"/>
          </w:tcPr>
          <w:p>
            <w:pPr>
              <w:pStyle w:val="12"/>
            </w:pPr>
            <w:r>
              <w:t>100%</w:t>
            </w:r>
          </w:p>
        </w:tc>
        <w:tc>
          <w:tcPr>
            <w:tcW w:w="1276" w:type="dxa"/>
            <w:vAlign w:val="center"/>
          </w:tcPr>
          <w:p>
            <w:pPr>
              <w:pStyle w:val="12"/>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楼院长补贴每季度发放及时率</w:t>
            </w:r>
          </w:p>
        </w:tc>
        <w:tc>
          <w:tcPr>
            <w:tcW w:w="2268" w:type="dxa"/>
            <w:vAlign w:val="center"/>
          </w:tcPr>
          <w:p>
            <w:pPr>
              <w:pStyle w:val="12"/>
            </w:pPr>
            <w:r>
              <w:t>100%</w:t>
            </w:r>
          </w:p>
        </w:tc>
        <w:tc>
          <w:tcPr>
            <w:tcW w:w="1276" w:type="dxa"/>
            <w:vAlign w:val="center"/>
          </w:tcPr>
          <w:p>
            <w:pPr>
              <w:pStyle w:val="12"/>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补贴发放人均标准</w:t>
            </w:r>
          </w:p>
        </w:tc>
        <w:tc>
          <w:tcPr>
            <w:tcW w:w="5386" w:type="dxa"/>
            <w:vAlign w:val="center"/>
          </w:tcPr>
          <w:p>
            <w:pPr>
              <w:pStyle w:val="12"/>
            </w:pPr>
            <w:r>
              <w:t>按标准发放补贴月人均</w:t>
            </w:r>
          </w:p>
        </w:tc>
        <w:tc>
          <w:tcPr>
            <w:tcW w:w="2268" w:type="dxa"/>
            <w:vAlign w:val="center"/>
          </w:tcPr>
          <w:p>
            <w:pPr>
              <w:pStyle w:val="12"/>
            </w:pPr>
            <w:r>
              <w:t>40元</w:t>
            </w:r>
          </w:p>
        </w:tc>
        <w:tc>
          <w:tcPr>
            <w:tcW w:w="1276" w:type="dxa"/>
            <w:vAlign w:val="center"/>
          </w:tcPr>
          <w:p>
            <w:pPr>
              <w:pStyle w:val="12"/>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社区治理水平提高率</w:t>
            </w:r>
          </w:p>
        </w:tc>
        <w:tc>
          <w:tcPr>
            <w:tcW w:w="5386" w:type="dxa"/>
            <w:vAlign w:val="center"/>
          </w:tcPr>
          <w:p>
            <w:pPr>
              <w:pStyle w:val="12"/>
            </w:pPr>
            <w:r>
              <w:t>发放楼院长补贴对社区治理水平提高</w:t>
            </w:r>
          </w:p>
        </w:tc>
        <w:tc>
          <w:tcPr>
            <w:tcW w:w="2268" w:type="dxa"/>
            <w:vAlign w:val="center"/>
          </w:tcPr>
          <w:p>
            <w:pPr>
              <w:pStyle w:val="12"/>
            </w:pPr>
            <w:r>
              <w:t>≥80%</w:t>
            </w:r>
          </w:p>
        </w:tc>
        <w:tc>
          <w:tcPr>
            <w:tcW w:w="1276" w:type="dxa"/>
            <w:vAlign w:val="center"/>
          </w:tcPr>
          <w:p>
            <w:pPr>
              <w:pStyle w:val="12"/>
            </w:pPr>
            <w:r>
              <w:t>根据《关于加强社区工作者队伍建设的意见》徐发[2008]21号及《楼院长补贴项目实施计划》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8、团委综合事务管理经费绩效目标表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13062524P00001510375K</w:t>
            </w:r>
          </w:p>
        </w:tc>
        <w:tc>
          <w:tcPr>
            <w:tcW w:w="2835" w:type="dxa"/>
            <w:vAlign w:val="center"/>
          </w:tcPr>
          <w:p>
            <w:pPr>
              <w:pStyle w:val="10"/>
            </w:pPr>
            <w:r>
              <w:t>项目名称</w:t>
            </w:r>
          </w:p>
        </w:tc>
        <w:tc>
          <w:tcPr>
            <w:tcW w:w="6094" w:type="dxa"/>
            <w:gridSpan w:val="3"/>
            <w:vAlign w:val="center"/>
          </w:tcPr>
          <w:p>
            <w:pPr>
              <w:pStyle w:val="12"/>
            </w:pPr>
            <w:r>
              <w:t>团委综合事务管理经费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主要用于团委综合事务管理，促进团委工作创新改革，团委吸引力凝聚力得到加强，团委综合事务管理提高。</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1.主要用于团委综合事务管理，促进团委工作创新改革，团委吸引力凝聚力得到加强，团委综合事务管理提高。</w:t>
            </w:r>
            <w:r>
              <w:tab/>
            </w:r>
            <w:r>
              <w:tab/>
            </w:r>
            <w:r>
              <w:tab/>
            </w:r>
            <w:r>
              <w:tab/>
            </w:r>
            <w:r>
              <w:tab/>
            </w:r>
            <w:r>
              <w:tab/>
            </w:r>
          </w:p>
          <w:p>
            <w:pPr>
              <w:pStyle w:val="12"/>
            </w:pPr>
          </w:p>
          <w:p>
            <w:pPr>
              <w:pStyle w:val="12"/>
            </w:pPr>
            <w:r>
              <w:t>2.组织开展团员活动不低于4次。</w:t>
            </w:r>
            <w:r>
              <w:tab/>
            </w:r>
            <w:r>
              <w:tab/>
            </w:r>
            <w:r>
              <w:tab/>
            </w:r>
            <w:r>
              <w:tab/>
            </w:r>
            <w:r>
              <w:tab/>
            </w:r>
            <w:r>
              <w:tab/>
            </w:r>
          </w:p>
          <w:p>
            <w:pPr>
              <w:pStyle w:val="12"/>
            </w:pPr>
          </w:p>
          <w:p>
            <w:pPr>
              <w:pStyle w:val="12"/>
            </w:pPr>
            <w:r>
              <w:t>3.控制开展活动总成本不高于2万元，提升团员入党意愿人数，较上年增加不低于10%。</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全年组织开展团员活动次数</w:t>
            </w:r>
          </w:p>
        </w:tc>
        <w:tc>
          <w:tcPr>
            <w:tcW w:w="2268" w:type="dxa"/>
            <w:vAlign w:val="center"/>
          </w:tcPr>
          <w:p>
            <w:pPr>
              <w:pStyle w:val="12"/>
            </w:pPr>
            <w:r>
              <w:t>≥4次</w:t>
            </w:r>
          </w:p>
        </w:tc>
        <w:tc>
          <w:tcPr>
            <w:tcW w:w="1276" w:type="dxa"/>
            <w:vAlign w:val="center"/>
          </w:tcPr>
          <w:p>
            <w:pPr>
              <w:pStyle w:val="12"/>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各项团委工作是否通过考核</w:t>
            </w:r>
          </w:p>
        </w:tc>
        <w:tc>
          <w:tcPr>
            <w:tcW w:w="2268" w:type="dxa"/>
            <w:vAlign w:val="center"/>
          </w:tcPr>
          <w:p>
            <w:pPr>
              <w:pStyle w:val="12"/>
            </w:pPr>
            <w:r>
              <w:t>≥90%</w:t>
            </w:r>
          </w:p>
        </w:tc>
        <w:tc>
          <w:tcPr>
            <w:tcW w:w="1276" w:type="dxa"/>
            <w:vAlign w:val="center"/>
          </w:tcPr>
          <w:p>
            <w:pPr>
              <w:pStyle w:val="12"/>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各项团委工作及时完成情况</w:t>
            </w:r>
          </w:p>
        </w:tc>
        <w:tc>
          <w:tcPr>
            <w:tcW w:w="2268" w:type="dxa"/>
            <w:vAlign w:val="center"/>
          </w:tcPr>
          <w:p>
            <w:pPr>
              <w:pStyle w:val="12"/>
            </w:pPr>
            <w:r>
              <w:t>≥90%</w:t>
            </w:r>
          </w:p>
        </w:tc>
        <w:tc>
          <w:tcPr>
            <w:tcW w:w="1276" w:type="dxa"/>
            <w:vAlign w:val="center"/>
          </w:tcPr>
          <w:p>
            <w:pPr>
              <w:pStyle w:val="12"/>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项目支出控制在预算范围内</w:t>
            </w:r>
          </w:p>
        </w:tc>
        <w:tc>
          <w:tcPr>
            <w:tcW w:w="2268" w:type="dxa"/>
            <w:vAlign w:val="center"/>
          </w:tcPr>
          <w:p>
            <w:pPr>
              <w:pStyle w:val="12"/>
            </w:pPr>
            <w:r>
              <w:t>≤2万元</w:t>
            </w:r>
          </w:p>
        </w:tc>
        <w:tc>
          <w:tcPr>
            <w:tcW w:w="1276" w:type="dxa"/>
            <w:vAlign w:val="center"/>
          </w:tcPr>
          <w:p>
            <w:pPr>
              <w:pStyle w:val="12"/>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5386" w:type="dxa"/>
            <w:vAlign w:val="center"/>
          </w:tcPr>
          <w:p>
            <w:pPr>
              <w:pStyle w:val="12"/>
            </w:pPr>
            <w:r>
              <w:t>通过调查有入党意愿团员人数较上一年度的提升比例</w:t>
            </w:r>
          </w:p>
        </w:tc>
        <w:tc>
          <w:tcPr>
            <w:tcW w:w="2268" w:type="dxa"/>
            <w:vAlign w:val="center"/>
          </w:tcPr>
          <w:p>
            <w:pPr>
              <w:pStyle w:val="12"/>
            </w:pPr>
            <w:r>
              <w:t>≥10%</w:t>
            </w:r>
          </w:p>
        </w:tc>
        <w:tc>
          <w:tcPr>
            <w:tcW w:w="1276" w:type="dxa"/>
            <w:vAlign w:val="center"/>
          </w:tcPr>
          <w:p>
            <w:pPr>
              <w:pStyle w:val="12"/>
            </w:pPr>
            <w:r>
              <w:t>徐办发[2018]3号及《团委综合事务管理经费项目实施计划》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参加团委活动人员满意程度</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13062524P00001510800W</w:t>
            </w:r>
          </w:p>
        </w:tc>
        <w:tc>
          <w:tcPr>
            <w:tcW w:w="2835" w:type="dxa"/>
            <w:vAlign w:val="center"/>
          </w:tcPr>
          <w:p>
            <w:pPr>
              <w:pStyle w:val="10"/>
            </w:pPr>
            <w:r>
              <w:t>项目名称</w:t>
            </w:r>
          </w:p>
        </w:tc>
        <w:tc>
          <w:tcPr>
            <w:tcW w:w="6094" w:type="dxa"/>
            <w:gridSpan w:val="3"/>
            <w:vAlign w:val="center"/>
          </w:tcPr>
          <w:p>
            <w:pPr>
              <w:pStyle w:val="12"/>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13.02</w:t>
            </w:r>
          </w:p>
        </w:tc>
        <w:tc>
          <w:tcPr>
            <w:tcW w:w="2835" w:type="dxa"/>
            <w:vAlign w:val="center"/>
          </w:tcPr>
          <w:p>
            <w:pPr>
              <w:pStyle w:val="10"/>
            </w:pPr>
            <w:r>
              <w:t>其中：财政    资金</w:t>
            </w:r>
          </w:p>
        </w:tc>
        <w:tc>
          <w:tcPr>
            <w:tcW w:w="2551" w:type="dxa"/>
            <w:vAlign w:val="center"/>
          </w:tcPr>
          <w:p>
            <w:pPr>
              <w:pStyle w:val="12"/>
            </w:pPr>
            <w:r>
              <w:t>13.02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74%</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1.确保全区稳定，保障退役军人专岗人员更好发挥作用。</w:t>
            </w:r>
            <w:r>
              <w:tab/>
            </w:r>
            <w:r>
              <w:tab/>
            </w:r>
            <w:r>
              <w:tab/>
            </w:r>
            <w:r>
              <w:tab/>
            </w:r>
            <w:r>
              <w:tab/>
            </w:r>
            <w:r>
              <w:tab/>
            </w:r>
          </w:p>
          <w:p>
            <w:pPr>
              <w:pStyle w:val="12"/>
            </w:pPr>
          </w:p>
          <w:p>
            <w:pPr>
              <w:pStyle w:val="12"/>
            </w:pPr>
            <w:r>
              <w:t>2.项目资金13.02万元，发放人数4人。由我单位具体组织实施。</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5386" w:type="dxa"/>
            <w:vAlign w:val="center"/>
          </w:tcPr>
          <w:p>
            <w:pPr>
              <w:pStyle w:val="12"/>
            </w:pPr>
            <w:r>
              <w:t>公益岗人数</w:t>
            </w:r>
          </w:p>
        </w:tc>
        <w:tc>
          <w:tcPr>
            <w:tcW w:w="2268" w:type="dxa"/>
            <w:vAlign w:val="center"/>
          </w:tcPr>
          <w:p>
            <w:pPr>
              <w:pStyle w:val="12"/>
            </w:pPr>
            <w:r>
              <w:t>4人</w:t>
            </w:r>
          </w:p>
        </w:tc>
        <w:tc>
          <w:tcPr>
            <w:tcW w:w="1276" w:type="dxa"/>
            <w:vAlign w:val="center"/>
          </w:tcPr>
          <w:p>
            <w:pPr>
              <w:pStyle w:val="12"/>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5386" w:type="dxa"/>
            <w:vAlign w:val="center"/>
          </w:tcPr>
          <w:p>
            <w:pPr>
              <w:pStyle w:val="12"/>
            </w:pPr>
            <w:r>
              <w:t>足额发放工资人数占全部人数比例</w:t>
            </w:r>
          </w:p>
        </w:tc>
        <w:tc>
          <w:tcPr>
            <w:tcW w:w="2268" w:type="dxa"/>
            <w:vAlign w:val="center"/>
          </w:tcPr>
          <w:p>
            <w:pPr>
              <w:pStyle w:val="12"/>
            </w:pPr>
            <w:r>
              <w:t>100%</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≤13.02万元</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5386" w:type="dxa"/>
            <w:vAlign w:val="center"/>
          </w:tcPr>
          <w:p>
            <w:pPr>
              <w:pStyle w:val="12"/>
            </w:pPr>
            <w:r>
              <w:t>项目相关的退役军人公益岗人员上访次数</w:t>
            </w:r>
          </w:p>
        </w:tc>
        <w:tc>
          <w:tcPr>
            <w:tcW w:w="2268" w:type="dxa"/>
            <w:vAlign w:val="center"/>
          </w:tcPr>
          <w:p>
            <w:pPr>
              <w:pStyle w:val="12"/>
            </w:pPr>
            <w:r>
              <w:t>≤2次</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项目相关的退役军人公益岗人员满意度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10、退役军人专岗人员提高待遇资金绩效目标表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13062524P00001510798B</w:t>
            </w:r>
          </w:p>
        </w:tc>
        <w:tc>
          <w:tcPr>
            <w:tcW w:w="2835" w:type="dxa"/>
            <w:vAlign w:val="center"/>
          </w:tcPr>
          <w:p>
            <w:pPr>
              <w:pStyle w:val="10"/>
            </w:pPr>
            <w:r>
              <w:t>项目名称</w:t>
            </w:r>
          </w:p>
        </w:tc>
        <w:tc>
          <w:tcPr>
            <w:tcW w:w="6094" w:type="dxa"/>
            <w:gridSpan w:val="3"/>
            <w:vAlign w:val="center"/>
          </w:tcPr>
          <w:p>
            <w:pPr>
              <w:pStyle w:val="12"/>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74%</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1.确保全区稳定，保障退役军人专岗人员更好发挥作用。</w:t>
            </w:r>
            <w:r>
              <w:tab/>
            </w:r>
            <w:r>
              <w:tab/>
            </w:r>
            <w:r>
              <w:tab/>
            </w:r>
            <w:r>
              <w:tab/>
            </w:r>
            <w:r>
              <w:tab/>
            </w:r>
            <w:r>
              <w:tab/>
            </w:r>
          </w:p>
          <w:p>
            <w:pPr>
              <w:pStyle w:val="12"/>
            </w:pPr>
          </w:p>
          <w:p>
            <w:pPr>
              <w:pStyle w:val="12"/>
            </w:pPr>
            <w:r>
              <w:t>2.项目资金1.08万元，发放人数3人。由我单位具体组织实施。</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专岗人员人数</w:t>
            </w:r>
          </w:p>
        </w:tc>
        <w:tc>
          <w:tcPr>
            <w:tcW w:w="5386" w:type="dxa"/>
            <w:vAlign w:val="center"/>
          </w:tcPr>
          <w:p>
            <w:pPr>
              <w:pStyle w:val="12"/>
            </w:pPr>
            <w:r>
              <w:t>专岗人员人数</w:t>
            </w:r>
          </w:p>
        </w:tc>
        <w:tc>
          <w:tcPr>
            <w:tcW w:w="2268" w:type="dxa"/>
            <w:vAlign w:val="center"/>
          </w:tcPr>
          <w:p>
            <w:pPr>
              <w:pStyle w:val="12"/>
            </w:pPr>
            <w:r>
              <w:t>3人</w:t>
            </w:r>
          </w:p>
        </w:tc>
        <w:tc>
          <w:tcPr>
            <w:tcW w:w="1276" w:type="dxa"/>
            <w:vAlign w:val="center"/>
          </w:tcPr>
          <w:p>
            <w:pPr>
              <w:pStyle w:val="12"/>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补贴发放足额率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≤1.08万元</w:t>
            </w:r>
          </w:p>
        </w:tc>
        <w:tc>
          <w:tcPr>
            <w:tcW w:w="1276" w:type="dxa"/>
            <w:vAlign w:val="center"/>
          </w:tcPr>
          <w:p>
            <w:pPr>
              <w:pStyle w:val="12"/>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专岗人员上访次数</w:t>
            </w:r>
          </w:p>
        </w:tc>
        <w:tc>
          <w:tcPr>
            <w:tcW w:w="5386" w:type="dxa"/>
            <w:vAlign w:val="center"/>
          </w:tcPr>
          <w:p>
            <w:pPr>
              <w:pStyle w:val="12"/>
            </w:pPr>
            <w:r>
              <w:t>专岗人员因为生活补贴上访的次数</w:t>
            </w:r>
          </w:p>
        </w:tc>
        <w:tc>
          <w:tcPr>
            <w:tcW w:w="2268" w:type="dxa"/>
            <w:vAlign w:val="center"/>
          </w:tcPr>
          <w:p>
            <w:pPr>
              <w:pStyle w:val="12"/>
            </w:pPr>
            <w:r>
              <w:t>≤2次</w:t>
            </w:r>
          </w:p>
        </w:tc>
        <w:tc>
          <w:tcPr>
            <w:tcW w:w="1276" w:type="dxa"/>
            <w:vAlign w:val="center"/>
          </w:tcPr>
          <w:p>
            <w:pPr>
              <w:pStyle w:val="12"/>
            </w:pPr>
            <w:r>
              <w:t>《退役军人事务局关于徐水区退役军人专岗人员提高待遇问题的请示》的批复"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退役军人专岗人员满意度</w:t>
            </w:r>
          </w:p>
        </w:tc>
        <w:tc>
          <w:tcPr>
            <w:tcW w:w="5386" w:type="dxa"/>
            <w:vAlign w:val="center"/>
          </w:tcPr>
          <w:p>
            <w:pPr>
              <w:pStyle w:val="12"/>
            </w:pPr>
            <w:r>
              <w:t>项目相关的退役军人专岗人员满意度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11、乡镇武装工作经费绩效目标表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13062524P000015103740</w:t>
            </w:r>
          </w:p>
        </w:tc>
        <w:tc>
          <w:tcPr>
            <w:tcW w:w="2835" w:type="dxa"/>
            <w:vAlign w:val="center"/>
          </w:tcPr>
          <w:p>
            <w:pPr>
              <w:pStyle w:val="10"/>
            </w:pPr>
            <w:r>
              <w:t>项目名称</w:t>
            </w:r>
          </w:p>
        </w:tc>
        <w:tc>
          <w:tcPr>
            <w:tcW w:w="6094" w:type="dxa"/>
            <w:gridSpan w:val="3"/>
            <w:vAlign w:val="center"/>
          </w:tcPr>
          <w:p>
            <w:pPr>
              <w:pStyle w:val="12"/>
            </w:pPr>
            <w:r>
              <w:t>乡镇武装工作经费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w:t>
            </w:r>
          </w:p>
        </w:tc>
        <w:tc>
          <w:tcPr>
            <w:tcW w:w="2835" w:type="dxa"/>
            <w:vAlign w:val="center"/>
          </w:tcPr>
          <w:p>
            <w:pPr>
              <w:pStyle w:val="10"/>
            </w:pPr>
            <w:r>
              <w:t>其中：财政    资金</w:t>
            </w:r>
          </w:p>
        </w:tc>
        <w:tc>
          <w:tcPr>
            <w:tcW w:w="2551" w:type="dxa"/>
            <w:vAlign w:val="center"/>
          </w:tcPr>
          <w:p>
            <w:pPr>
              <w:pStyle w:val="12"/>
            </w:pPr>
            <w:r>
              <w:t>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"规范我单位武装部基础设施建设，不断提升遂行任务能力；保障本单位的民兵训练，征兵等工作的正常开展，圆满完成上级交给的各项工作任务。</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1.规范我单位武装部基础设施建设，不断提升遂行任务能力；保障本单位的民兵训练，征兵等工作的正常开展，圆满完成上级交给的各项工作任务。</w:t>
            </w:r>
            <w:r>
              <w:tab/>
            </w:r>
            <w:r>
              <w:tab/>
            </w:r>
            <w:r>
              <w:tab/>
            </w:r>
            <w:r>
              <w:tab/>
            </w:r>
            <w:r>
              <w:tab/>
            </w:r>
            <w:r>
              <w:tab/>
            </w:r>
          </w:p>
          <w:p>
            <w:pPr>
              <w:pStyle w:val="12"/>
            </w:pPr>
          </w:p>
          <w:p>
            <w:pPr>
              <w:pStyle w:val="12"/>
            </w:pPr>
            <w:r>
              <w:t>2.全年完成征兵数量不少于5人，项目成本费用不超过2.85万元，提升民兵能力。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5386" w:type="dxa"/>
            <w:vAlign w:val="center"/>
          </w:tcPr>
          <w:p>
            <w:pPr>
              <w:pStyle w:val="12"/>
            </w:pPr>
            <w:r>
              <w:t>按照上级下达的征兵数量完成情况</w:t>
            </w:r>
          </w:p>
        </w:tc>
        <w:tc>
          <w:tcPr>
            <w:tcW w:w="2268" w:type="dxa"/>
            <w:vAlign w:val="center"/>
          </w:tcPr>
          <w:p>
            <w:pPr>
              <w:pStyle w:val="12"/>
            </w:pPr>
            <w:r>
              <w:t>≥5人</w:t>
            </w:r>
          </w:p>
        </w:tc>
        <w:tc>
          <w:tcPr>
            <w:tcW w:w="1276" w:type="dxa"/>
            <w:vAlign w:val="center"/>
          </w:tcPr>
          <w:p>
            <w:pPr>
              <w:pStyle w:val="12"/>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民兵训练出勤率</w:t>
            </w:r>
          </w:p>
        </w:tc>
        <w:tc>
          <w:tcPr>
            <w:tcW w:w="5386" w:type="dxa"/>
            <w:vAlign w:val="center"/>
          </w:tcPr>
          <w:p>
            <w:pPr>
              <w:pStyle w:val="12"/>
            </w:pPr>
            <w:r>
              <w:t>民兵训练出勤率</w:t>
            </w:r>
          </w:p>
        </w:tc>
        <w:tc>
          <w:tcPr>
            <w:tcW w:w="2268" w:type="dxa"/>
            <w:vAlign w:val="center"/>
          </w:tcPr>
          <w:p>
            <w:pPr>
              <w:pStyle w:val="12"/>
            </w:pPr>
            <w:r>
              <w:t>≥90%</w:t>
            </w:r>
          </w:p>
        </w:tc>
        <w:tc>
          <w:tcPr>
            <w:tcW w:w="1276" w:type="dxa"/>
            <w:vAlign w:val="center"/>
          </w:tcPr>
          <w:p>
            <w:pPr>
              <w:pStyle w:val="12"/>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2268" w:type="dxa"/>
            <w:vAlign w:val="center"/>
          </w:tcPr>
          <w:p>
            <w:pPr>
              <w:pStyle w:val="12"/>
            </w:pPr>
            <w:r>
              <w:t>≥90%</w:t>
            </w:r>
          </w:p>
        </w:tc>
        <w:tc>
          <w:tcPr>
            <w:tcW w:w="1276" w:type="dxa"/>
            <w:vAlign w:val="center"/>
          </w:tcPr>
          <w:p>
            <w:pPr>
              <w:pStyle w:val="12"/>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项目支出控制在预算范围内</w:t>
            </w:r>
          </w:p>
        </w:tc>
        <w:tc>
          <w:tcPr>
            <w:tcW w:w="2268" w:type="dxa"/>
            <w:vAlign w:val="center"/>
          </w:tcPr>
          <w:p>
            <w:pPr>
              <w:pStyle w:val="12"/>
            </w:pPr>
            <w:r>
              <w:t>≤2.85万元</w:t>
            </w:r>
          </w:p>
        </w:tc>
        <w:tc>
          <w:tcPr>
            <w:tcW w:w="1276" w:type="dxa"/>
            <w:vAlign w:val="center"/>
          </w:tcPr>
          <w:p>
            <w:pPr>
              <w:pStyle w:val="12"/>
            </w:pPr>
            <w:r>
              <w:t>依据徐办字【2018】36号文件及《乡镇武装工作经费项目实施计划》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通过调研，基层民兵应急能力、装备保障能力等有所提升人数所占比重</w:t>
            </w:r>
          </w:p>
        </w:tc>
        <w:tc>
          <w:tcPr>
            <w:tcW w:w="2268" w:type="dxa"/>
            <w:vAlign w:val="center"/>
          </w:tcPr>
          <w:p>
            <w:pPr>
              <w:pStyle w:val="12"/>
            </w:pPr>
            <w:r>
              <w:t>≥90%</w:t>
            </w:r>
          </w:p>
        </w:tc>
        <w:tc>
          <w:tcPr>
            <w:tcW w:w="1276" w:type="dxa"/>
            <w:vAlign w:val="center"/>
          </w:tcPr>
          <w:p>
            <w:pPr>
              <w:pStyle w:val="12"/>
            </w:pPr>
            <w:r>
              <w:t>依据调研结果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基层民兵满意度</w:t>
            </w:r>
          </w:p>
        </w:tc>
        <w:tc>
          <w:tcPr>
            <w:tcW w:w="5386" w:type="dxa"/>
            <w:vAlign w:val="center"/>
          </w:tcPr>
          <w:p>
            <w:pPr>
              <w:pStyle w:val="12"/>
            </w:pPr>
            <w:r>
              <w:t>考察基层民兵对我单位基层武装建设满意度的情况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13062524P00001510382L</w:t>
            </w:r>
          </w:p>
        </w:tc>
        <w:tc>
          <w:tcPr>
            <w:tcW w:w="2835" w:type="dxa"/>
            <w:vAlign w:val="center"/>
          </w:tcPr>
          <w:p>
            <w:pPr>
              <w:pStyle w:val="10"/>
            </w:pPr>
            <w:r>
              <w:t>项目名称</w:t>
            </w:r>
          </w:p>
        </w:tc>
        <w:tc>
          <w:tcPr>
            <w:tcW w:w="6094" w:type="dxa"/>
            <w:gridSpan w:val="3"/>
            <w:vAlign w:val="center"/>
          </w:tcPr>
          <w:p>
            <w:pPr>
              <w:pStyle w:val="12"/>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7.29</w:t>
            </w:r>
          </w:p>
        </w:tc>
        <w:tc>
          <w:tcPr>
            <w:tcW w:w="2835" w:type="dxa"/>
            <w:vAlign w:val="center"/>
          </w:tcPr>
          <w:p>
            <w:pPr>
              <w:pStyle w:val="10"/>
            </w:pPr>
            <w:r>
              <w:t>其中：财政    资金</w:t>
            </w:r>
          </w:p>
        </w:tc>
        <w:tc>
          <w:tcPr>
            <w:tcW w:w="2551" w:type="dxa"/>
            <w:vAlign w:val="center"/>
          </w:tcPr>
          <w:p>
            <w:pPr>
              <w:pStyle w:val="12"/>
            </w:pPr>
            <w:r>
              <w:t>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保障人员工资、保险等方面的经费支出，按月发放调解员工资，及时缴纳保险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1.保障3名调解员工资、保险等方面的经费支出，按月发放调解员工资，及时缴纳保险；</w:t>
            </w:r>
            <w:r>
              <w:tab/>
            </w:r>
            <w:r>
              <w:tab/>
            </w:r>
            <w:r>
              <w:tab/>
            </w:r>
            <w:r>
              <w:tab/>
            </w:r>
            <w:r>
              <w:tab/>
            </w:r>
            <w:r>
              <w:tab/>
            </w:r>
          </w:p>
          <w:p>
            <w:pPr>
              <w:pStyle w:val="12"/>
            </w:pPr>
          </w:p>
          <w:p>
            <w:pPr>
              <w:pStyle w:val="12"/>
            </w:pPr>
            <w:r>
              <w:t>2.减少社会矛盾，化解社会纠纷；</w:t>
            </w:r>
            <w:r>
              <w:tab/>
            </w:r>
            <w:r>
              <w:tab/>
            </w:r>
            <w:r>
              <w:tab/>
            </w:r>
            <w:r>
              <w:tab/>
            </w:r>
            <w:r>
              <w:tab/>
            </w:r>
            <w:r>
              <w:tab/>
            </w:r>
          </w:p>
          <w:p>
            <w:pPr>
              <w:pStyle w:val="12"/>
            </w:pPr>
          </w:p>
          <w:p>
            <w:pPr>
              <w:pStyle w:val="12"/>
            </w:pPr>
            <w:r>
              <w:t>3.做好人民调解工作，更好、更快调解诉前案件和信访案件。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5386" w:type="dxa"/>
            <w:vAlign w:val="center"/>
          </w:tcPr>
          <w:p>
            <w:pPr>
              <w:pStyle w:val="12"/>
            </w:pPr>
            <w:r>
              <w:t>参与人民调解工作数量。</w:t>
            </w:r>
          </w:p>
        </w:tc>
        <w:tc>
          <w:tcPr>
            <w:tcW w:w="2268" w:type="dxa"/>
            <w:vAlign w:val="center"/>
          </w:tcPr>
          <w:p>
            <w:pPr>
              <w:pStyle w:val="12"/>
            </w:pPr>
            <w:r>
              <w:t>≥72次</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调解成功案件数量占受理案件数量的比例。</w:t>
            </w:r>
          </w:p>
        </w:tc>
        <w:tc>
          <w:tcPr>
            <w:tcW w:w="2268" w:type="dxa"/>
            <w:vAlign w:val="center"/>
          </w:tcPr>
          <w:p>
            <w:pPr>
              <w:pStyle w:val="12"/>
            </w:pPr>
            <w:r>
              <w:t>≥96%</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按时间结点及时有效化解纠纷</w:t>
            </w:r>
          </w:p>
        </w:tc>
        <w:tc>
          <w:tcPr>
            <w:tcW w:w="2268" w:type="dxa"/>
            <w:vAlign w:val="center"/>
          </w:tcPr>
          <w:p>
            <w:pPr>
              <w:pStyle w:val="12"/>
            </w:pPr>
            <w:r>
              <w:t>100及时有效化解纠纷</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2000元/2件/人</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5386" w:type="dxa"/>
            <w:vAlign w:val="center"/>
          </w:tcPr>
          <w:p>
            <w:pPr>
              <w:pStyle w:val="12"/>
            </w:pPr>
            <w:r>
              <w:t>人民调解案件数提升率</w:t>
            </w:r>
          </w:p>
        </w:tc>
        <w:tc>
          <w:tcPr>
            <w:tcW w:w="2268" w:type="dxa"/>
            <w:vAlign w:val="center"/>
          </w:tcPr>
          <w:p>
            <w:pPr>
              <w:pStyle w:val="12"/>
            </w:pPr>
            <w:r>
              <w:t>≥2%</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调解对象对专职调解员调解工作满意程度满意度&gt;90%，优；满意度&gt;80%，良；满意度&gt;70，中；满意度&lt;60%，差。</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保定市徐水区城区办事处本级上年末固定资产金额为329.09万元（详见下表）。本年度拟购置固定资产总额为0.00万元，已按要求列入政府采购预算，详见政府采购预算表。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520001保定市徐水区城区办事处本级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3428</w:t>
            </w:r>
          </w:p>
        </w:tc>
        <w:tc>
          <w:tcPr>
            <w:tcW w:w="2835" w:type="dxa"/>
            <w:vAlign w:val="center"/>
          </w:tcPr>
          <w:p>
            <w:pPr>
              <w:pStyle w:val="11"/>
            </w:pPr>
            <w:r>
              <w:t>329.09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3427</w:t>
            </w:r>
          </w:p>
        </w:tc>
        <w:tc>
          <w:tcPr>
            <w:tcW w:w="2835" w:type="dxa"/>
            <w:vAlign w:val="center"/>
          </w:tcPr>
          <w:p>
            <w:pPr>
              <w:pStyle w:val="11"/>
            </w:pPr>
            <w:r>
              <w:t>321.54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GY2NjllZGZmZDI5NzgyZjAxYjdlZTljYmMzNmUifQ=="/>
  </w:docVars>
  <w:rsids>
    <w:rsidRoot w:val="00000000"/>
    <w:rsid w:val="0635559F"/>
    <w:rsid w:val="0A1C2EA8"/>
    <w:rsid w:val="1B511E99"/>
    <w:rsid w:val="1F253CAA"/>
    <w:rsid w:val="260B04D9"/>
    <w:rsid w:val="26417404"/>
    <w:rsid w:val="29053DF2"/>
    <w:rsid w:val="41821120"/>
    <w:rsid w:val="508F3931"/>
    <w:rsid w:val="728A29FC"/>
    <w:rsid w:val="78DD531E"/>
    <w:rsid w:val="7A081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2024-02-26T09:14:42Z</dcterms:created>
  <dcterms:modified xsi:type="dcterms:W3CDTF">2024-02-26T01:14:42Z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2024-02-26T09:14:42Z</dcterms:created>
  <dcterms:modified xsi:type="dcterms:W3CDTF">2024-02-26T01:14:42Z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2024-02-26T09:14:42Z</dcterms:created>
  <dcterms:modified xsi:type="dcterms:W3CDTF">2024-02-26T01:14:42Z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2024-02-26T09:14:42Z</dcterms:created>
  <dcterms:modified xsi:type="dcterms:W3CDTF">2024-02-26T01:14:42Z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2024-02-26T09:14:41Z</dcterms:created>
  <dcterms:modified xsi:type="dcterms:W3CDTF">2024-02-26T01:14:41Z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2024-02-26T09:14:43Z</dcterms:created>
  <dcterms:modified xsi:type="dcterms:W3CDTF">2024-02-26T01:14:43Z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2024-02-26T09:14:43Z</dcterms:created>
  <dcterms:modified xsi:type="dcterms:W3CDTF">2024-02-26T01:14:43Z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2024-02-26T09:14:43Z</dcterms:created>
  <dcterms:modified xsi:type="dcterms:W3CDTF">2024-02-26T01:14:43Z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2024-02-26T09:14:43Z</dcterms:created>
  <dcterms:modified xsi:type="dcterms:W3CDTF">2024-02-26T01:14:43Z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2024-02-26T09:14:40Z</dcterms:created>
  <dcterms:modified xsi:type="dcterms:W3CDTF">2024-02-26T01:14:39Z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2024-02-26T09:14:41Z</dcterms:created>
  <dcterms:modified xsi:type="dcterms:W3CDTF">2024-02-26T01:14:41Z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2024-02-26T09:14:41Z</dcterms:created>
  <dcterms:modified xsi:type="dcterms:W3CDTF">2024-02-26T01:14:41Z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2024-02-26T09:14:37Z</dcterms:created>
  <dcterms:modified xsi:type="dcterms:W3CDTF">2024-02-26T01:14:37Z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2024-02-26T09:14:41Z</dcterms:created>
  <dcterms:modified xsi:type="dcterms:W3CDTF">2024-02-26T01:14:41Z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2024-02-26T09:14:42Z</dcterms:created>
  <dcterms:modified xsi:type="dcterms:W3CDTF">2024-02-26T01:14:42Z</dcterms:modified>
</cp:coreProperties>
</file>

<file path=customXml/itemProps1.xml><?xml version="1.0" encoding="utf-8"?>
<ds:datastoreItem xmlns:ds="http://schemas.openxmlformats.org/officeDocument/2006/customXml" ds:itemID="{111dac9e-2805-4abe-b186-ae3b251b134f}">
  <ds:schemaRefs/>
</ds:datastoreItem>
</file>

<file path=customXml/itemProps10.xml><?xml version="1.0" encoding="utf-8"?>
<ds:datastoreItem xmlns:ds="http://schemas.openxmlformats.org/officeDocument/2006/customXml" ds:itemID="{e7149880-c9de-4c7f-9789-2216f808bcc5}">
  <ds:schemaRefs/>
</ds:datastoreItem>
</file>

<file path=customXml/itemProps11.xml><?xml version="1.0" encoding="utf-8"?>
<ds:datastoreItem xmlns:ds="http://schemas.openxmlformats.org/officeDocument/2006/customXml" ds:itemID="{32ff4e1b-0a28-4076-b6f3-0955a6139880}">
  <ds:schemaRefs/>
</ds:datastoreItem>
</file>

<file path=customXml/itemProps12.xml><?xml version="1.0" encoding="utf-8"?>
<ds:datastoreItem xmlns:ds="http://schemas.openxmlformats.org/officeDocument/2006/customXml" ds:itemID="{8eb9ea81-24f5-4eea-b88b-9fe9e945cde3}">
  <ds:schemaRefs/>
</ds:datastoreItem>
</file>

<file path=customXml/itemProps13.xml><?xml version="1.0" encoding="utf-8"?>
<ds:datastoreItem xmlns:ds="http://schemas.openxmlformats.org/officeDocument/2006/customXml" ds:itemID="{1dcb8f2c-5d58-472f-a69c-9c9515907aab}">
  <ds:schemaRefs/>
</ds:datastoreItem>
</file>

<file path=customXml/itemProps14.xml><?xml version="1.0" encoding="utf-8"?>
<ds:datastoreItem xmlns:ds="http://schemas.openxmlformats.org/officeDocument/2006/customXml" ds:itemID="{dc08ff0c-f0a4-405a-b9b7-81bf3dea949e}">
  <ds:schemaRefs/>
</ds:datastoreItem>
</file>

<file path=customXml/itemProps15.xml><?xml version="1.0" encoding="utf-8"?>
<ds:datastoreItem xmlns:ds="http://schemas.openxmlformats.org/officeDocument/2006/customXml" ds:itemID="{1d82f2a8-1b73-43f2-8cc0-77452a807f57}">
  <ds:schemaRefs/>
</ds:datastoreItem>
</file>

<file path=customXml/itemProps16.xml><?xml version="1.0" encoding="utf-8"?>
<ds:datastoreItem xmlns:ds="http://schemas.openxmlformats.org/officeDocument/2006/customXml" ds:itemID="{6350ac15-e947-4f21-bac4-cd8b016658d5}">
  <ds:schemaRefs/>
</ds:datastoreItem>
</file>

<file path=customXml/itemProps17.xml><?xml version="1.0" encoding="utf-8"?>
<ds:datastoreItem xmlns:ds="http://schemas.openxmlformats.org/officeDocument/2006/customXml" ds:itemID="{5338535d-e485-4f19-9f71-562f52edbbea}">
  <ds:schemaRefs/>
</ds:datastoreItem>
</file>

<file path=customXml/itemProps18.xml><?xml version="1.0" encoding="utf-8"?>
<ds:datastoreItem xmlns:ds="http://schemas.openxmlformats.org/officeDocument/2006/customXml" ds:itemID="{856621eb-1f39-413e-ba47-5d682d53bd8a}">
  <ds:schemaRefs/>
</ds:datastoreItem>
</file>

<file path=customXml/itemProps19.xml><?xml version="1.0" encoding="utf-8"?>
<ds:datastoreItem xmlns:ds="http://schemas.openxmlformats.org/officeDocument/2006/customXml" ds:itemID="{ef216a36-57fb-4f9a-a406-9753145ccf16}">
  <ds:schemaRefs/>
</ds:datastoreItem>
</file>

<file path=customXml/itemProps2.xml><?xml version="1.0" encoding="utf-8"?>
<ds:datastoreItem xmlns:ds="http://schemas.openxmlformats.org/officeDocument/2006/customXml" ds:itemID="{5df5ce21-5995-4998-a0cd-67cfeb653943}">
  <ds:schemaRefs/>
</ds:datastoreItem>
</file>

<file path=customXml/itemProps20.xml><?xml version="1.0" encoding="utf-8"?>
<ds:datastoreItem xmlns:ds="http://schemas.openxmlformats.org/officeDocument/2006/customXml" ds:itemID="{be266d33-6db0-439e-86e5-803741568a54}">
  <ds:schemaRefs/>
</ds:datastoreItem>
</file>

<file path=customXml/itemProps21.xml><?xml version="1.0" encoding="utf-8"?>
<ds:datastoreItem xmlns:ds="http://schemas.openxmlformats.org/officeDocument/2006/customXml" ds:itemID="{bca37ab8-2a08-4fba-a340-6c82606a51e6}">
  <ds:schemaRefs/>
</ds:datastoreItem>
</file>

<file path=customXml/itemProps22.xml><?xml version="1.0" encoding="utf-8"?>
<ds:datastoreItem xmlns:ds="http://schemas.openxmlformats.org/officeDocument/2006/customXml" ds:itemID="{b75d9428-0ad7-40b9-bef5-3ae9668987c6}">
  <ds:schemaRefs/>
</ds:datastoreItem>
</file>

<file path=customXml/itemProps23.xml><?xml version="1.0" encoding="utf-8"?>
<ds:datastoreItem xmlns:ds="http://schemas.openxmlformats.org/officeDocument/2006/customXml" ds:itemID="{5d5a8d9b-60c7-426a-96e7-2b1b65f05f20}">
  <ds:schemaRefs/>
</ds:datastoreItem>
</file>

<file path=customXml/itemProps24.xml><?xml version="1.0" encoding="utf-8"?>
<ds:datastoreItem xmlns:ds="http://schemas.openxmlformats.org/officeDocument/2006/customXml" ds:itemID="{a0325136-65c0-4bcb-84c3-119d11cefaac}">
  <ds:schemaRefs/>
</ds:datastoreItem>
</file>

<file path=customXml/itemProps25.xml><?xml version="1.0" encoding="utf-8"?>
<ds:datastoreItem xmlns:ds="http://schemas.openxmlformats.org/officeDocument/2006/customXml" ds:itemID="{7f9bebf8-5108-48bd-b9a2-397975305548}">
  <ds:schemaRefs/>
</ds:datastoreItem>
</file>

<file path=customXml/itemProps26.xml><?xml version="1.0" encoding="utf-8"?>
<ds:datastoreItem xmlns:ds="http://schemas.openxmlformats.org/officeDocument/2006/customXml" ds:itemID="{86c4dbb3-9304-4729-9837-8b4cf05df7fe}">
  <ds:schemaRefs/>
</ds:datastoreItem>
</file>

<file path=customXml/itemProps27.xml><?xml version="1.0" encoding="utf-8"?>
<ds:datastoreItem xmlns:ds="http://schemas.openxmlformats.org/officeDocument/2006/customXml" ds:itemID="{d498d2f4-e46a-4ccf-a20f-73c1cf6309a2}">
  <ds:schemaRefs/>
</ds:datastoreItem>
</file>

<file path=customXml/itemProps28.xml><?xml version="1.0" encoding="utf-8"?>
<ds:datastoreItem xmlns:ds="http://schemas.openxmlformats.org/officeDocument/2006/customXml" ds:itemID="{0b9ada8b-bc42-429a-9f0f-c9a779d19b52}">
  <ds:schemaRefs/>
</ds:datastoreItem>
</file>

<file path=customXml/itemProps29.xml><?xml version="1.0" encoding="utf-8"?>
<ds:datastoreItem xmlns:ds="http://schemas.openxmlformats.org/officeDocument/2006/customXml" ds:itemID="{11825a80-40af-4281-bf60-7b4bdacea106}">
  <ds:schemaRefs/>
</ds:datastoreItem>
</file>

<file path=customXml/itemProps3.xml><?xml version="1.0" encoding="utf-8"?>
<ds:datastoreItem xmlns:ds="http://schemas.openxmlformats.org/officeDocument/2006/customXml" ds:itemID="{e8904508-8529-42b8-bc51-1c0e444e4058}">
  <ds:schemaRefs/>
</ds:datastoreItem>
</file>

<file path=customXml/itemProps30.xml><?xml version="1.0" encoding="utf-8"?>
<ds:datastoreItem xmlns:ds="http://schemas.openxmlformats.org/officeDocument/2006/customXml" ds:itemID="{a252a774-2eea-4699-aba2-92778129c716}">
  <ds:schemaRefs/>
</ds:datastoreItem>
</file>

<file path=customXml/itemProps4.xml><?xml version="1.0" encoding="utf-8"?>
<ds:datastoreItem xmlns:ds="http://schemas.openxmlformats.org/officeDocument/2006/customXml" ds:itemID="{5943957d-23f8-4504-9010-60d5df642080}">
  <ds:schemaRefs/>
</ds:datastoreItem>
</file>

<file path=customXml/itemProps5.xml><?xml version="1.0" encoding="utf-8"?>
<ds:datastoreItem xmlns:ds="http://schemas.openxmlformats.org/officeDocument/2006/customXml" ds:itemID="{ef45aca3-db85-45eb-971c-0877ebee0d3d}">
  <ds:schemaRefs/>
</ds:datastoreItem>
</file>

<file path=customXml/itemProps6.xml><?xml version="1.0" encoding="utf-8"?>
<ds:datastoreItem xmlns:ds="http://schemas.openxmlformats.org/officeDocument/2006/customXml" ds:itemID="{8aef4031-faa3-4748-bd53-4c746a00f3c3}">
  <ds:schemaRefs/>
</ds:datastoreItem>
</file>

<file path=customXml/itemProps7.xml><?xml version="1.0" encoding="utf-8"?>
<ds:datastoreItem xmlns:ds="http://schemas.openxmlformats.org/officeDocument/2006/customXml" ds:itemID="{44c3df96-28bb-4566-9cb4-47ccc408586e}">
  <ds:schemaRefs/>
</ds:datastoreItem>
</file>

<file path=customXml/itemProps8.xml><?xml version="1.0" encoding="utf-8"?>
<ds:datastoreItem xmlns:ds="http://schemas.openxmlformats.org/officeDocument/2006/customXml" ds:itemID="{1edb8347-2e9f-41d9-88cc-a71426bb0e9b}">
  <ds:schemaRefs/>
</ds:datastoreItem>
</file>

<file path=customXml/itemProps9.xml><?xml version="1.0" encoding="utf-8"?>
<ds:datastoreItem xmlns:ds="http://schemas.openxmlformats.org/officeDocument/2006/customXml" ds:itemID="{9ccb63bd-d20e-46e6-9f8d-43a400692169}">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2024-02-26T09:14:00Z</dcterms:created>
  <dc:creator>lenovo</dc:creator>
  <cp:lastModifiedBy>墨栀君君</cp:lastModifiedBy>
  <dcterms:modified xsi:type="dcterms:W3CDTF">2024-04-08T03:02:07Z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0AAC060AECA843D199DE7E9478B3854C</vt:lpwstr>
  </property>
</Properties>
</file>