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w:t>
      </w:r>
      <w:r>
        <w:rPr>
          <w:rFonts w:hint="default" w:ascii="黑体" w:hAnsi="黑体" w:eastAsia="黑体" w:cs="黑体"/>
          <w:bCs/>
          <w:kern w:val="2"/>
          <w:sz w:val="32"/>
          <w:szCs w:val="32"/>
          <w:lang w:val="en-US"/>
        </w:rPr>
        <w:t>3</w:t>
      </w:r>
      <w:r>
        <w:rPr>
          <w:rFonts w:hint="eastAsia" w:ascii="黑体" w:hAnsi="黑体" w:eastAsia="黑体" w:cs="黑体"/>
          <w:bCs/>
          <w:kern w:val="2"/>
          <w:sz w:val="32"/>
          <w:szCs w:val="32"/>
        </w:rPr>
        <w:t>〕</w:t>
      </w:r>
      <w:r>
        <w:rPr>
          <w:rFonts w:hint="default" w:ascii="黑体" w:hAnsi="黑体" w:eastAsia="黑体" w:cs="黑体"/>
          <w:bCs/>
          <w:kern w:val="2"/>
          <w:sz w:val="32"/>
          <w:szCs w:val="32"/>
          <w:lang w:val="en-US"/>
        </w:rPr>
        <w:t xml:space="preserve">  </w:t>
      </w:r>
      <w:r>
        <w:rPr>
          <w:rFonts w:hint="eastAsia" w:ascii="黑体" w:hAnsi="黑体" w:eastAsia="黑体" w:cs="黑体"/>
          <w:bCs/>
          <w:kern w:val="2"/>
          <w:sz w:val="32"/>
          <w:szCs w:val="32"/>
        </w:rPr>
        <w:t>号附件</w:t>
      </w:r>
      <w:r>
        <w:rPr>
          <w:rFonts w:hint="default" w:ascii="黑体" w:hAnsi="黑体" w:eastAsia="黑体" w:cs="黑体"/>
          <w:bCs/>
          <w:kern w:val="2"/>
          <w:sz w:val="32"/>
          <w:szCs w:val="32"/>
          <w:lang w:val="en-US"/>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w:t>
      </w:r>
      <w:r>
        <w:rPr>
          <w:rFonts w:hint="eastAsia" w:asciiTheme="majorEastAsia" w:hAnsiTheme="majorEastAsia" w:eastAsiaTheme="majorEastAsia" w:cstheme="majorEastAsia"/>
          <w:b/>
          <w:bCs w:val="0"/>
          <w:kern w:val="2"/>
          <w:sz w:val="44"/>
          <w:szCs w:val="44"/>
          <w:lang w:eastAsia="zh-CN"/>
        </w:rPr>
        <w:t>大王店镇</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2</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rPr>
              <w:rFonts w:asciiTheme="minorEastAsia" w:hAnsiTheme="minorEastAsia" w:eastAsiaTheme="minorEastAsia"/>
            </w:rPr>
            <w:fldChar w:fldCharType="begin"/>
          </w:r>
          <w:r>
            <w:rPr>
              <w:rFonts w:asciiTheme="minorEastAsia" w:hAnsiTheme="minorEastAsia" w:eastAsiaTheme="minorEastAsia"/>
            </w:rPr>
            <w:instrText xml:space="preserve"> HYPERLINK \l _Toc30733 </w:instrText>
          </w:r>
          <w:r>
            <w:rPr>
              <w:rFonts w:asciiTheme="minorEastAsia" w:hAnsiTheme="minorEastAsia" w:eastAsiaTheme="minorEastAsia"/>
            </w:rPr>
            <w:fldChar w:fldCharType="separate"/>
          </w:r>
          <w:r>
            <w:rPr>
              <w:rFonts w:hint="eastAsia" w:ascii="黑体" w:hAnsi="黑体"/>
              <w:b w:val="0"/>
            </w:rPr>
            <w:t>第一部分   摘  要</w:t>
          </w:r>
          <w:r>
            <w:tab/>
          </w:r>
          <w:r>
            <w:fldChar w:fldCharType="begin"/>
          </w:r>
          <w:r>
            <w:instrText xml:space="preserve"> PAGEREF _Toc30733 </w:instrText>
          </w:r>
          <w:r>
            <w:fldChar w:fldCharType="separate"/>
          </w:r>
          <w:r>
            <w:t>1</w:t>
          </w:r>
          <w:r>
            <w:fldChar w:fldCharType="end"/>
          </w:r>
          <w:r>
            <w:rPr>
              <w:rFonts w:asciiTheme="minorEastAsia" w:hAnsiTheme="minorEastAsia" w:eastAsiaTheme="minorEastAsia"/>
            </w:rPr>
            <w:fldChar w:fldCharType="end"/>
          </w:r>
        </w:p>
        <w:p>
          <w:pPr>
            <w:pStyle w:val="18"/>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_Toc6418 </w:instrText>
          </w:r>
          <w:r>
            <w:rPr>
              <w:rFonts w:asciiTheme="minorEastAsia" w:hAnsiTheme="minorEastAsia" w:eastAsiaTheme="minorEastAsia"/>
              <w:szCs w:val="24"/>
            </w:rPr>
            <w:fldChar w:fldCharType="separate"/>
          </w:r>
          <w:r>
            <w:rPr>
              <w:rFonts w:hint="eastAsia" w:ascii="黑体" w:hAnsi="黑体"/>
              <w:b w:val="0"/>
            </w:rPr>
            <w:t>第二部分   绩效评价报告</w:t>
          </w:r>
          <w:r>
            <w:tab/>
          </w:r>
          <w:r>
            <w:fldChar w:fldCharType="begin"/>
          </w:r>
          <w:r>
            <w:instrText xml:space="preserve"> PAGEREF _Toc6418 </w:instrText>
          </w:r>
          <w:r>
            <w:fldChar w:fldCharType="separate"/>
          </w:r>
          <w:r>
            <w:t>6</w:t>
          </w:r>
          <w:r>
            <w:fldChar w:fldCharType="end"/>
          </w:r>
          <w:r>
            <w:rPr>
              <w:rFonts w:asciiTheme="minorEastAsia" w:hAnsiTheme="minorEastAsia" w:eastAsiaTheme="minorEastAsia"/>
              <w:szCs w:val="24"/>
            </w:rPr>
            <w:fldChar w:fldCharType="end"/>
          </w:r>
        </w:p>
        <w:p>
          <w:pPr>
            <w:pStyle w:val="18"/>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_Toc30996 </w:instrText>
          </w:r>
          <w:r>
            <w:rPr>
              <w:rFonts w:asciiTheme="minorEastAsia" w:hAnsiTheme="minorEastAsia" w:eastAsiaTheme="minorEastAsia"/>
              <w:szCs w:val="24"/>
            </w:rPr>
            <w:fldChar w:fldCharType="separate"/>
          </w:r>
          <w:r>
            <w:rPr>
              <w:rFonts w:hint="eastAsia" w:ascii="楷体" w:hAnsi="楷体" w:eastAsia="楷体" w:cs="楷体"/>
            </w:rPr>
            <w:t>一、保定市徐水</w:t>
          </w:r>
          <w:r>
            <w:rPr>
              <w:rFonts w:hint="eastAsia" w:ascii="楷体" w:hAnsi="楷体" w:eastAsia="楷体" w:cs="楷体"/>
              <w:lang w:eastAsia="zh-CN"/>
            </w:rPr>
            <w:t>大王店镇</w:t>
          </w:r>
          <w:r>
            <w:rPr>
              <w:rFonts w:hint="eastAsia" w:ascii="楷体" w:hAnsi="楷体" w:eastAsia="楷体" w:cs="楷体"/>
            </w:rPr>
            <w:t>单位基本情况</w:t>
          </w:r>
          <w:r>
            <w:tab/>
          </w:r>
          <w:r>
            <w:fldChar w:fldCharType="begin"/>
          </w:r>
          <w:r>
            <w:instrText xml:space="preserve"> PAGEREF _Toc30996 </w:instrText>
          </w:r>
          <w:r>
            <w:fldChar w:fldCharType="separate"/>
          </w:r>
          <w:r>
            <w:t>6</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_Toc5714 </w:instrText>
          </w:r>
          <w:r>
            <w:rPr>
              <w:rFonts w:asciiTheme="minorEastAsia" w:hAnsiTheme="minorEastAsia" w:eastAsiaTheme="minorEastAsia"/>
              <w:szCs w:val="24"/>
            </w:rPr>
            <w:fldChar w:fldCharType="separate"/>
          </w:r>
          <w:r>
            <w:rPr>
              <w:rFonts w:hint="eastAsia" w:ascii="仿宋_GB2312" w:hAnsi="Tahoma" w:cs="DengXian-Regular"/>
            </w:rPr>
            <w:t>（一）部门职责和工作活动</w:t>
          </w:r>
          <w:r>
            <w:tab/>
          </w:r>
          <w:r>
            <w:fldChar w:fldCharType="begin"/>
          </w:r>
          <w:r>
            <w:instrText xml:space="preserve"> PAGEREF _Toc5714 </w:instrText>
          </w:r>
          <w:r>
            <w:fldChar w:fldCharType="separate"/>
          </w:r>
          <w:r>
            <w:t>6</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_Toc13181 </w:instrText>
          </w:r>
          <w:r>
            <w:rPr>
              <w:rFonts w:asciiTheme="minorEastAsia" w:hAnsiTheme="minorEastAsia" w:eastAsiaTheme="minorEastAsia"/>
              <w:szCs w:val="24"/>
            </w:rPr>
            <w:fldChar w:fldCharType="separate"/>
          </w:r>
          <w:r>
            <w:rPr>
              <w:rFonts w:hint="eastAsia" w:ascii="仿宋_GB2312" w:hAnsi="Tahoma" w:cs="DengXian-Regular"/>
            </w:rPr>
            <w:t>（二）部门年度发展规划总体目标和职责分类绩效目标</w:t>
          </w:r>
          <w:r>
            <w:tab/>
          </w:r>
          <w:r>
            <w:fldChar w:fldCharType="begin"/>
          </w:r>
          <w:r>
            <w:instrText xml:space="preserve"> PAGEREF _Toc13181 </w:instrText>
          </w:r>
          <w:r>
            <w:fldChar w:fldCharType="separate"/>
          </w:r>
          <w:r>
            <w:t>7</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_Toc14138 </w:instrText>
          </w:r>
          <w:r>
            <w:rPr>
              <w:rFonts w:asciiTheme="minorEastAsia" w:hAnsiTheme="minorEastAsia" w:eastAsiaTheme="minorEastAsia"/>
              <w:szCs w:val="24"/>
            </w:rPr>
            <w:fldChar w:fldCharType="separate"/>
          </w:r>
          <w:r>
            <w:rPr>
              <w:rFonts w:hint="eastAsia" w:ascii="仿宋_GB2312" w:hAnsi="Tahoma" w:cs="DengXian-Regular"/>
            </w:rPr>
            <w:t>（五）“三公”经费预算安排及支出情况</w:t>
          </w:r>
          <w:r>
            <w:tab/>
          </w:r>
          <w:r>
            <w:fldChar w:fldCharType="begin"/>
          </w:r>
          <w:r>
            <w:instrText xml:space="preserve"> PAGEREF _Toc14138 </w:instrText>
          </w:r>
          <w:r>
            <w:fldChar w:fldCharType="separate"/>
          </w:r>
          <w:r>
            <w:t>15</w:t>
          </w:r>
          <w:r>
            <w:fldChar w:fldCharType="end"/>
          </w:r>
          <w:r>
            <w:rPr>
              <w:rFonts w:asciiTheme="minorEastAsia" w:hAnsiTheme="minorEastAsia" w:eastAsiaTheme="minorEastAsia"/>
              <w:szCs w:val="24"/>
            </w:rPr>
            <w:fldChar w:fldCharType="end"/>
          </w:r>
        </w:p>
        <w:p>
          <w:pPr>
            <w:pStyle w:val="18"/>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_Toc11383 </w:instrText>
          </w:r>
          <w:r>
            <w:rPr>
              <w:rFonts w:asciiTheme="minorEastAsia" w:hAnsiTheme="minorEastAsia" w:eastAsiaTheme="minorEastAsia"/>
              <w:szCs w:val="24"/>
            </w:rPr>
            <w:fldChar w:fldCharType="separate"/>
          </w:r>
          <w:r>
            <w:rPr>
              <w:rFonts w:hint="eastAsia" w:ascii="黑体"/>
            </w:rPr>
            <w:t>二、部门整体支出绩效评价指标体系设定情况</w:t>
          </w:r>
          <w:r>
            <w:tab/>
          </w:r>
          <w:r>
            <w:fldChar w:fldCharType="begin"/>
          </w:r>
          <w:r>
            <w:instrText xml:space="preserve"> PAGEREF _Toc11383 </w:instrText>
          </w:r>
          <w:r>
            <w:fldChar w:fldCharType="separate"/>
          </w:r>
          <w:r>
            <w:t>16</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_Toc21718 </w:instrText>
          </w:r>
          <w:r>
            <w:rPr>
              <w:rFonts w:asciiTheme="minorEastAsia" w:hAnsiTheme="minorEastAsia" w:eastAsiaTheme="minorEastAsia"/>
              <w:szCs w:val="24"/>
            </w:rPr>
            <w:fldChar w:fldCharType="separate"/>
          </w:r>
          <w:r>
            <w:rPr>
              <w:rFonts w:hint="eastAsia" w:ascii="楷体" w:hAnsi="楷体" w:eastAsia="楷体"/>
              <w:kern w:val="2"/>
            </w:rPr>
            <w:t>（二）过程（48分）</w:t>
          </w:r>
          <w:r>
            <w:tab/>
          </w:r>
          <w:r>
            <w:fldChar w:fldCharType="begin"/>
          </w:r>
          <w:r>
            <w:instrText xml:space="preserve"> PAGEREF _Toc21718 </w:instrText>
          </w:r>
          <w:r>
            <w:fldChar w:fldCharType="separate"/>
          </w:r>
          <w:r>
            <w:t>17</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_Toc26410 </w:instrText>
          </w:r>
          <w:r>
            <w:rPr>
              <w:rFonts w:asciiTheme="minorEastAsia" w:hAnsiTheme="minorEastAsia" w:eastAsiaTheme="minorEastAsia"/>
              <w:szCs w:val="24"/>
            </w:rPr>
            <w:fldChar w:fldCharType="separate"/>
          </w:r>
          <w:r>
            <w:rPr>
              <w:rFonts w:hint="eastAsia" w:ascii="楷体" w:hAnsi="楷体" w:eastAsia="楷体"/>
              <w:kern w:val="2"/>
            </w:rPr>
            <w:t>（三）产出（25分）</w:t>
          </w:r>
          <w:r>
            <w:tab/>
          </w:r>
          <w:r>
            <w:fldChar w:fldCharType="begin"/>
          </w:r>
          <w:r>
            <w:instrText xml:space="preserve"> PAGEREF _Toc26410 </w:instrText>
          </w:r>
          <w:r>
            <w:fldChar w:fldCharType="separate"/>
          </w:r>
          <w:r>
            <w:t>18</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_Toc25292 </w:instrText>
          </w:r>
          <w:r>
            <w:rPr>
              <w:rFonts w:asciiTheme="minorEastAsia" w:hAnsiTheme="minorEastAsia" w:eastAsiaTheme="minorEastAsia"/>
              <w:szCs w:val="24"/>
            </w:rPr>
            <w:fldChar w:fldCharType="separate"/>
          </w:r>
          <w:r>
            <w:rPr>
              <w:rFonts w:hint="eastAsia" w:ascii="楷体_GB2312" w:eastAsia="楷体_GB2312" w:hAnsiTheme="minorEastAsia"/>
              <w:kern w:val="2"/>
            </w:rPr>
            <w:t>（四）效果（15分）</w:t>
          </w:r>
          <w:r>
            <w:tab/>
          </w:r>
          <w:r>
            <w:fldChar w:fldCharType="begin"/>
          </w:r>
          <w:r>
            <w:instrText xml:space="preserve"> PAGEREF _Toc25292 </w:instrText>
          </w:r>
          <w:r>
            <w:fldChar w:fldCharType="separate"/>
          </w:r>
          <w:r>
            <w:t>18</w:t>
          </w:r>
          <w:r>
            <w:fldChar w:fldCharType="end"/>
          </w:r>
          <w:r>
            <w:rPr>
              <w:rFonts w:asciiTheme="minorEastAsia" w:hAnsiTheme="minorEastAsia" w:eastAsiaTheme="minorEastAsia"/>
              <w:szCs w:val="24"/>
            </w:rPr>
            <w:fldChar w:fldCharType="end"/>
          </w:r>
        </w:p>
        <w:p>
          <w:pPr>
            <w:pStyle w:val="18"/>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_Toc6458 </w:instrText>
          </w:r>
          <w:r>
            <w:rPr>
              <w:rFonts w:asciiTheme="minorEastAsia" w:hAnsiTheme="minorEastAsia" w:eastAsiaTheme="minorEastAsia"/>
              <w:szCs w:val="24"/>
            </w:rPr>
            <w:fldChar w:fldCharType="separate"/>
          </w:r>
          <w:r>
            <w:rPr>
              <w:rFonts w:hint="eastAsia" w:ascii="黑体"/>
            </w:rPr>
            <w:t>三、综合绩效评价工作情况</w:t>
          </w:r>
          <w:r>
            <w:tab/>
          </w:r>
          <w:r>
            <w:fldChar w:fldCharType="begin"/>
          </w:r>
          <w:r>
            <w:instrText xml:space="preserve"> PAGEREF _Toc6458 </w:instrText>
          </w:r>
          <w:r>
            <w:fldChar w:fldCharType="separate"/>
          </w:r>
          <w:r>
            <w:t>18</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_Toc30307 </w:instrText>
          </w:r>
          <w:r>
            <w:rPr>
              <w:rFonts w:asciiTheme="minorEastAsia" w:hAnsiTheme="minorEastAsia" w:eastAsiaTheme="minorEastAsia"/>
              <w:szCs w:val="24"/>
            </w:rPr>
            <w:fldChar w:fldCharType="separate"/>
          </w:r>
          <w:r>
            <w:rPr>
              <w:rFonts w:hint="eastAsia" w:ascii="楷体_GB2312" w:eastAsia="楷体_GB2312" w:hAnsiTheme="minorEastAsia"/>
              <w:kern w:val="2"/>
            </w:rPr>
            <w:t>（一）绩效评价目的</w:t>
          </w:r>
          <w:r>
            <w:tab/>
          </w:r>
          <w:r>
            <w:fldChar w:fldCharType="begin"/>
          </w:r>
          <w:r>
            <w:instrText xml:space="preserve"> PAGEREF _Toc30307 </w:instrText>
          </w:r>
          <w:r>
            <w:fldChar w:fldCharType="separate"/>
          </w:r>
          <w:r>
            <w:t>18</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_Toc10302 </w:instrText>
          </w:r>
          <w:r>
            <w:rPr>
              <w:rFonts w:asciiTheme="minorEastAsia" w:hAnsiTheme="minorEastAsia" w:eastAsiaTheme="minorEastAsia"/>
              <w:szCs w:val="24"/>
            </w:rPr>
            <w:fldChar w:fldCharType="separate"/>
          </w:r>
          <w:r>
            <w:rPr>
              <w:rFonts w:hint="eastAsia" w:ascii="楷体_GB2312" w:eastAsia="楷体_GB2312" w:hAnsiTheme="minorEastAsia"/>
              <w:kern w:val="2"/>
            </w:rPr>
            <w:t>（二）绩效评价依据</w:t>
          </w:r>
          <w:r>
            <w:tab/>
          </w:r>
          <w:r>
            <w:fldChar w:fldCharType="begin"/>
          </w:r>
          <w:r>
            <w:instrText xml:space="preserve"> PAGEREF _Toc10302 </w:instrText>
          </w:r>
          <w:r>
            <w:fldChar w:fldCharType="separate"/>
          </w:r>
          <w:r>
            <w:t>19</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_Toc5784 </w:instrText>
          </w:r>
          <w:r>
            <w:rPr>
              <w:rFonts w:asciiTheme="minorEastAsia" w:hAnsiTheme="minorEastAsia" w:eastAsiaTheme="minorEastAsia"/>
              <w:szCs w:val="24"/>
            </w:rPr>
            <w:fldChar w:fldCharType="separate"/>
          </w:r>
          <w:r>
            <w:rPr>
              <w:rFonts w:hint="eastAsia" w:ascii="楷体_GB2312" w:eastAsia="楷体_GB2312" w:hAnsiTheme="minorEastAsia"/>
              <w:kern w:val="2"/>
            </w:rPr>
            <w:t>（三）绩效评价内容</w:t>
          </w:r>
          <w:r>
            <w:tab/>
          </w:r>
          <w:r>
            <w:fldChar w:fldCharType="begin"/>
          </w:r>
          <w:r>
            <w:instrText xml:space="preserve"> PAGEREF _Toc5784 </w:instrText>
          </w:r>
          <w:r>
            <w:fldChar w:fldCharType="separate"/>
          </w:r>
          <w:r>
            <w:t>19</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_Toc24569 </w:instrText>
          </w:r>
          <w:r>
            <w:rPr>
              <w:rFonts w:asciiTheme="minorEastAsia" w:hAnsiTheme="minorEastAsia" w:eastAsiaTheme="minorEastAsia"/>
              <w:szCs w:val="24"/>
            </w:rPr>
            <w:fldChar w:fldCharType="separate"/>
          </w:r>
          <w:r>
            <w:rPr>
              <w:rFonts w:hint="eastAsia" w:ascii="楷体_GB2312" w:eastAsia="楷体_GB2312" w:hAnsiTheme="minorEastAsia"/>
              <w:kern w:val="2"/>
            </w:rPr>
            <w:t>（四）绩效评价原则</w:t>
          </w:r>
          <w:r>
            <w:tab/>
          </w:r>
          <w:r>
            <w:fldChar w:fldCharType="begin"/>
          </w:r>
          <w:r>
            <w:instrText xml:space="preserve"> PAGEREF _Toc24569 </w:instrText>
          </w:r>
          <w:r>
            <w:fldChar w:fldCharType="separate"/>
          </w:r>
          <w:r>
            <w:t>20</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_Toc9716 </w:instrText>
          </w:r>
          <w:r>
            <w:rPr>
              <w:rFonts w:asciiTheme="minorEastAsia" w:hAnsiTheme="minorEastAsia" w:eastAsiaTheme="minorEastAsia"/>
              <w:szCs w:val="24"/>
            </w:rPr>
            <w:fldChar w:fldCharType="separate"/>
          </w:r>
          <w:r>
            <w:rPr>
              <w:rFonts w:hint="eastAsia" w:ascii="楷体_GB2312" w:eastAsia="楷体_GB2312" w:hAnsiTheme="minorEastAsia"/>
              <w:kern w:val="2"/>
            </w:rPr>
            <w:t>（五）绩效评价方法</w:t>
          </w:r>
          <w:r>
            <w:tab/>
          </w:r>
          <w:r>
            <w:fldChar w:fldCharType="begin"/>
          </w:r>
          <w:r>
            <w:instrText xml:space="preserve"> PAGEREF _Toc9716 </w:instrText>
          </w:r>
          <w:r>
            <w:fldChar w:fldCharType="separate"/>
          </w:r>
          <w:r>
            <w:t>20</w:t>
          </w:r>
          <w:r>
            <w:fldChar w:fldCharType="end"/>
          </w:r>
          <w:r>
            <w:rPr>
              <w:rFonts w:asciiTheme="minorEastAsia" w:hAnsiTheme="minorEastAsia" w:eastAsiaTheme="minorEastAsia"/>
              <w:szCs w:val="24"/>
            </w:rPr>
            <w:fldChar w:fldCharType="end"/>
          </w:r>
        </w:p>
        <w:p>
          <w:pPr>
            <w:pStyle w:val="18"/>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_Toc3934 </w:instrText>
          </w:r>
          <w:r>
            <w:rPr>
              <w:rFonts w:asciiTheme="minorEastAsia" w:hAnsiTheme="minorEastAsia" w:eastAsiaTheme="minorEastAsia"/>
              <w:szCs w:val="24"/>
            </w:rPr>
            <w:fldChar w:fldCharType="separate"/>
          </w:r>
          <w:r>
            <w:rPr>
              <w:rFonts w:hint="eastAsia" w:ascii="黑体"/>
            </w:rPr>
            <w:t>四、绩效评价评分情况</w:t>
          </w:r>
          <w:r>
            <w:tab/>
          </w:r>
          <w:r>
            <w:fldChar w:fldCharType="begin"/>
          </w:r>
          <w:r>
            <w:instrText xml:space="preserve"> PAGEREF _Toc3934 </w:instrText>
          </w:r>
          <w:r>
            <w:fldChar w:fldCharType="separate"/>
          </w:r>
          <w:r>
            <w:t>22</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_Toc31746 </w:instrText>
          </w:r>
          <w:r>
            <w:rPr>
              <w:rFonts w:asciiTheme="minorEastAsia" w:hAnsiTheme="minorEastAsia" w:eastAsiaTheme="minorEastAsia"/>
              <w:szCs w:val="24"/>
            </w:rPr>
            <w:fldChar w:fldCharType="separate"/>
          </w:r>
          <w:r>
            <w:rPr>
              <w:rFonts w:hint="eastAsia" w:ascii="楷体_GB2312" w:eastAsia="楷体_GB2312" w:hAnsiTheme="minorEastAsia"/>
              <w:kern w:val="2"/>
            </w:rPr>
            <w:t>（一）投入（12分）</w:t>
          </w:r>
          <w:r>
            <w:tab/>
          </w:r>
          <w:r>
            <w:fldChar w:fldCharType="begin"/>
          </w:r>
          <w:r>
            <w:instrText xml:space="preserve"> PAGEREF _Toc31746 </w:instrText>
          </w:r>
          <w:r>
            <w:fldChar w:fldCharType="separate"/>
          </w:r>
          <w:r>
            <w:t>22</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_Toc27295 </w:instrText>
          </w:r>
          <w:r>
            <w:rPr>
              <w:rFonts w:asciiTheme="minorEastAsia" w:hAnsiTheme="minorEastAsia" w:eastAsiaTheme="minorEastAsia"/>
              <w:szCs w:val="24"/>
            </w:rPr>
            <w:fldChar w:fldCharType="separate"/>
          </w:r>
          <w:r>
            <w:rPr>
              <w:rFonts w:hint="eastAsia" w:ascii="楷体" w:hAnsi="楷体" w:eastAsia="楷体"/>
            </w:rPr>
            <w:t>（二）过程（48分）</w:t>
          </w:r>
          <w:r>
            <w:tab/>
          </w:r>
          <w:r>
            <w:fldChar w:fldCharType="begin"/>
          </w:r>
          <w:r>
            <w:instrText xml:space="preserve"> PAGEREF _Toc27295 </w:instrText>
          </w:r>
          <w:r>
            <w:fldChar w:fldCharType="separate"/>
          </w:r>
          <w:r>
            <w:t>26</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_Toc13212 </w:instrText>
          </w:r>
          <w:r>
            <w:rPr>
              <w:rFonts w:asciiTheme="minorEastAsia" w:hAnsiTheme="minorEastAsia" w:eastAsiaTheme="minorEastAsia"/>
              <w:szCs w:val="24"/>
            </w:rPr>
            <w:fldChar w:fldCharType="separate"/>
          </w:r>
          <w:r>
            <w:rPr>
              <w:rFonts w:hint="eastAsia" w:ascii="楷体" w:hAnsi="楷体" w:eastAsia="楷体"/>
            </w:rPr>
            <w:t>（三）产出（25分）</w:t>
          </w:r>
          <w:r>
            <w:tab/>
          </w:r>
          <w:r>
            <w:fldChar w:fldCharType="begin"/>
          </w:r>
          <w:r>
            <w:instrText xml:space="preserve"> PAGEREF _Toc13212 </w:instrText>
          </w:r>
          <w:r>
            <w:fldChar w:fldCharType="separate"/>
          </w:r>
          <w:r>
            <w:t>33</w:t>
          </w:r>
          <w:r>
            <w:fldChar w:fldCharType="end"/>
          </w:r>
          <w:r>
            <w:rPr>
              <w:rFonts w:asciiTheme="minorEastAsia" w:hAnsiTheme="minorEastAsia" w:eastAsiaTheme="minorEastAsia"/>
              <w:szCs w:val="24"/>
            </w:rPr>
            <w:fldChar w:fldCharType="end"/>
          </w:r>
        </w:p>
        <w:p>
          <w:pPr>
            <w:pStyle w:val="11"/>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_Toc17117 </w:instrText>
          </w:r>
          <w:r>
            <w:rPr>
              <w:rFonts w:asciiTheme="minorEastAsia" w:hAnsiTheme="minorEastAsia" w:eastAsiaTheme="minorEastAsia"/>
              <w:szCs w:val="24"/>
            </w:rPr>
            <w:fldChar w:fldCharType="separate"/>
          </w:r>
          <w:r>
            <w:rPr>
              <w:rFonts w:hint="eastAsia" w:ascii="楷体" w:hAnsi="楷体" w:eastAsia="楷体"/>
            </w:rPr>
            <w:t>（四）效果（15分）</w:t>
          </w:r>
          <w:r>
            <w:tab/>
          </w:r>
          <w:r>
            <w:fldChar w:fldCharType="begin"/>
          </w:r>
          <w:r>
            <w:instrText xml:space="preserve"> PAGEREF _Toc17117 </w:instrText>
          </w:r>
          <w:r>
            <w:fldChar w:fldCharType="separate"/>
          </w:r>
          <w:r>
            <w:t>34</w:t>
          </w:r>
          <w:r>
            <w:fldChar w:fldCharType="end"/>
          </w:r>
          <w:r>
            <w:rPr>
              <w:rFonts w:asciiTheme="minorEastAsia" w:hAnsiTheme="minorEastAsia" w:eastAsiaTheme="minorEastAsia"/>
              <w:szCs w:val="24"/>
            </w:rPr>
            <w:fldChar w:fldCharType="end"/>
          </w:r>
        </w:p>
        <w:p>
          <w:pPr>
            <w:pStyle w:val="18"/>
            <w:tabs>
              <w:tab w:val="right" w:leader="dot" w:pos="8312"/>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_Toc7264 </w:instrText>
          </w:r>
          <w:r>
            <w:rPr>
              <w:rFonts w:asciiTheme="minorEastAsia" w:hAnsiTheme="minorEastAsia" w:eastAsiaTheme="minorEastAsia"/>
              <w:szCs w:val="24"/>
            </w:rPr>
            <w:fldChar w:fldCharType="separate"/>
          </w:r>
          <w:r>
            <w:rPr>
              <w:rFonts w:hint="eastAsia" w:ascii="黑体"/>
            </w:rPr>
            <w:t>五、绩效评价发现的问题</w:t>
          </w:r>
          <w:r>
            <w:tab/>
          </w:r>
          <w:r>
            <w:fldChar w:fldCharType="begin"/>
          </w:r>
          <w:r>
            <w:instrText xml:space="preserve"> PAGEREF _Toc7264 </w:instrText>
          </w:r>
          <w:r>
            <w:fldChar w:fldCharType="separate"/>
          </w:r>
          <w:r>
            <w:t>36</w:t>
          </w:r>
          <w:r>
            <w:fldChar w:fldCharType="end"/>
          </w:r>
          <w:r>
            <w:rPr>
              <w:rFonts w:asciiTheme="minorEastAsia" w:hAnsiTheme="minorEastAsia" w:eastAsiaTheme="minorEastAsia"/>
              <w:szCs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30733"/>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大王店镇人民政府</w:t>
      </w:r>
      <w:r>
        <w:rPr>
          <w:rFonts w:hint="eastAsia" w:ascii="仿宋_GB2312" w:eastAsia="仿宋_GB2312" w:cs="DengXian-Regular"/>
          <w:sz w:val="32"/>
          <w:szCs w:val="32"/>
        </w:rPr>
        <w:t>为正科级行政单位，经费保障形式为财政拨款，下设</w:t>
      </w:r>
      <w:r>
        <w:rPr>
          <w:rFonts w:ascii="仿宋_GB2312" w:eastAsia="仿宋_GB2312" w:cs="DengXian-Regular"/>
          <w:sz w:val="32"/>
          <w:szCs w:val="32"/>
        </w:rPr>
        <w:t>4</w:t>
      </w:r>
      <w:r>
        <w:rPr>
          <w:rFonts w:hint="eastAsia" w:ascii="仿宋_GB2312" w:eastAsia="仿宋_GB2312" w:cs="DengXian-Regular"/>
          <w:sz w:val="32"/>
          <w:szCs w:val="32"/>
        </w:rPr>
        <w:t>个办公室，</w:t>
      </w:r>
      <w:r>
        <w:rPr>
          <w:rFonts w:ascii="仿宋_GB2312" w:eastAsia="仿宋_GB2312" w:cs="DengXian-Regular"/>
          <w:sz w:val="32"/>
          <w:szCs w:val="32"/>
        </w:rPr>
        <w:t>3</w:t>
      </w:r>
      <w:r>
        <w:rPr>
          <w:rFonts w:hint="eastAsia" w:ascii="仿宋_GB2312" w:eastAsia="仿宋_GB2312" w:cs="DengXian-Regular"/>
          <w:sz w:val="32"/>
          <w:szCs w:val="32"/>
        </w:rPr>
        <w:t>个中</w:t>
      </w:r>
      <w:r>
        <w:rPr>
          <w:rFonts w:ascii="仿宋_GB2312" w:eastAsia="仿宋_GB2312" w:cs="DengXian-Regular"/>
          <w:sz w:val="32"/>
          <w:szCs w:val="32"/>
        </w:rPr>
        <w:t>心，</w:t>
      </w:r>
      <w:r>
        <w:rPr>
          <w:rFonts w:hint="eastAsia" w:ascii="仿宋_GB2312" w:eastAsia="仿宋_GB2312" w:cs="DengXian-Regular"/>
          <w:sz w:val="32"/>
          <w:szCs w:val="32"/>
        </w:rPr>
        <w:t>1个</w:t>
      </w:r>
      <w:r>
        <w:rPr>
          <w:rFonts w:ascii="仿宋_GB2312" w:eastAsia="仿宋_GB2312" w:cs="DengXian-Regular"/>
          <w:sz w:val="32"/>
          <w:szCs w:val="32"/>
        </w:rPr>
        <w:t>执法队，</w:t>
      </w:r>
      <w:r>
        <w:rPr>
          <w:rFonts w:hint="eastAsia" w:ascii="仿宋_GB2312" w:eastAsia="仿宋_GB2312" w:cs="DengXian-Regular"/>
          <w:sz w:val="32"/>
          <w:szCs w:val="32"/>
        </w:rPr>
        <w:t>1个服务站</w:t>
      </w:r>
      <w:r>
        <w:rPr>
          <w:rFonts w:ascii="仿宋_GB2312" w:eastAsia="仿宋_GB2312" w:cs="DengXian-Regular"/>
          <w:sz w:val="32"/>
          <w:szCs w:val="32"/>
        </w:rPr>
        <w:t>，</w:t>
      </w:r>
      <w:r>
        <w:rPr>
          <w:rFonts w:hint="eastAsia" w:ascii="仿宋_GB2312" w:eastAsia="仿宋_GB2312" w:cs="DengXian-Regular"/>
          <w:sz w:val="32"/>
          <w:szCs w:val="32"/>
        </w:rPr>
        <w:t>分别为党政</w:t>
      </w:r>
      <w:r>
        <w:rPr>
          <w:rFonts w:ascii="仿宋_GB2312" w:eastAsia="仿宋_GB2312" w:cs="DengXian-Regular"/>
          <w:sz w:val="32"/>
          <w:szCs w:val="32"/>
        </w:rPr>
        <w:t>综合办公室</w:t>
      </w:r>
      <w:r>
        <w:rPr>
          <w:rFonts w:hint="eastAsia" w:ascii="仿宋_GB2312" w:eastAsia="仿宋_GB2312" w:cs="DengXian-Regular"/>
          <w:sz w:val="32"/>
          <w:szCs w:val="32"/>
        </w:rPr>
        <w:t>、党建工作</w:t>
      </w:r>
      <w:r>
        <w:rPr>
          <w:rFonts w:ascii="仿宋_GB2312" w:eastAsia="仿宋_GB2312" w:cs="DengXian-Regular"/>
          <w:sz w:val="32"/>
          <w:szCs w:val="32"/>
        </w:rPr>
        <w:t>办公室</w:t>
      </w:r>
      <w:r>
        <w:rPr>
          <w:rFonts w:hint="eastAsia" w:ascii="仿宋_GB2312" w:eastAsia="仿宋_GB2312" w:cs="DengXian-Regular"/>
          <w:sz w:val="32"/>
          <w:szCs w:val="32"/>
        </w:rPr>
        <w:t>（人</w:t>
      </w:r>
      <w:r>
        <w:rPr>
          <w:rFonts w:ascii="仿宋_GB2312" w:eastAsia="仿宋_GB2312" w:cs="DengXian-Regular"/>
          <w:sz w:val="32"/>
          <w:szCs w:val="32"/>
        </w:rPr>
        <w:t>大主</w:t>
      </w:r>
      <w:r>
        <w:rPr>
          <w:rFonts w:hint="eastAsia" w:ascii="仿宋_GB2312" w:eastAsia="仿宋_GB2312" w:cs="DengXian-Regular"/>
          <w:sz w:val="32"/>
          <w:szCs w:val="32"/>
        </w:rPr>
        <w:t>席团办</w:t>
      </w:r>
      <w:r>
        <w:rPr>
          <w:rFonts w:ascii="仿宋_GB2312" w:eastAsia="仿宋_GB2312" w:cs="DengXian-Regular"/>
          <w:sz w:val="32"/>
          <w:szCs w:val="32"/>
        </w:rPr>
        <w:t>公室</w:t>
      </w:r>
      <w:r>
        <w:rPr>
          <w:rFonts w:hint="eastAsia" w:ascii="仿宋_GB2312" w:eastAsia="仿宋_GB2312" w:cs="DengXian-Regular"/>
          <w:sz w:val="32"/>
          <w:szCs w:val="32"/>
        </w:rPr>
        <w:t>）、应急</w:t>
      </w:r>
      <w:r>
        <w:rPr>
          <w:rFonts w:ascii="仿宋_GB2312" w:eastAsia="仿宋_GB2312" w:cs="DengXian-Regular"/>
          <w:sz w:val="32"/>
          <w:szCs w:val="32"/>
        </w:rPr>
        <w:t>管理办公室</w:t>
      </w:r>
      <w:r>
        <w:rPr>
          <w:rFonts w:hint="eastAsia" w:ascii="仿宋_GB2312" w:eastAsia="仿宋_GB2312" w:cs="DengXian-Regular"/>
          <w:sz w:val="32"/>
          <w:szCs w:val="32"/>
        </w:rPr>
        <w:t>（财</w:t>
      </w:r>
      <w:r>
        <w:rPr>
          <w:rFonts w:ascii="仿宋_GB2312" w:eastAsia="仿宋_GB2312" w:cs="DengXian-Regular"/>
          <w:sz w:val="32"/>
          <w:szCs w:val="32"/>
        </w:rPr>
        <w:t>经和</w:t>
      </w:r>
      <w:r>
        <w:rPr>
          <w:rFonts w:hint="eastAsia" w:ascii="仿宋_GB2312" w:eastAsia="仿宋_GB2312" w:cs="DengXian-Regular"/>
          <w:sz w:val="32"/>
          <w:szCs w:val="32"/>
        </w:rPr>
        <w:t>社</w:t>
      </w:r>
      <w:r>
        <w:rPr>
          <w:rFonts w:ascii="仿宋_GB2312" w:eastAsia="仿宋_GB2312" w:cs="DengXian-Regular"/>
          <w:sz w:val="32"/>
          <w:szCs w:val="32"/>
        </w:rPr>
        <w:t>会事务</w:t>
      </w:r>
      <w:r>
        <w:rPr>
          <w:rFonts w:hint="eastAsia" w:ascii="仿宋_GB2312" w:eastAsia="仿宋_GB2312" w:cs="DengXian-Regular"/>
          <w:sz w:val="32"/>
          <w:szCs w:val="32"/>
        </w:rPr>
        <w:t>办</w:t>
      </w:r>
      <w:r>
        <w:rPr>
          <w:rFonts w:ascii="仿宋_GB2312" w:eastAsia="仿宋_GB2312" w:cs="DengXian-Regular"/>
          <w:sz w:val="32"/>
          <w:szCs w:val="32"/>
        </w:rPr>
        <w:t>公室</w:t>
      </w:r>
      <w:r>
        <w:rPr>
          <w:rFonts w:hint="eastAsia" w:ascii="仿宋_GB2312" w:eastAsia="仿宋_GB2312" w:cs="DengXian-Regular"/>
          <w:sz w:val="32"/>
          <w:szCs w:val="32"/>
        </w:rPr>
        <w:t>）、自然</w:t>
      </w:r>
      <w:r>
        <w:rPr>
          <w:rFonts w:ascii="仿宋_GB2312" w:eastAsia="仿宋_GB2312" w:cs="DengXian-Regular"/>
          <w:sz w:val="32"/>
          <w:szCs w:val="32"/>
        </w:rPr>
        <w:t>资源和</w:t>
      </w:r>
      <w:r>
        <w:rPr>
          <w:rFonts w:hint="eastAsia" w:ascii="仿宋_GB2312" w:eastAsia="仿宋_GB2312" w:cs="DengXian-Regular"/>
          <w:sz w:val="32"/>
          <w:szCs w:val="32"/>
        </w:rPr>
        <w:t>生</w:t>
      </w:r>
      <w:r>
        <w:rPr>
          <w:rFonts w:ascii="仿宋_GB2312" w:eastAsia="仿宋_GB2312" w:cs="DengXian-Regular"/>
          <w:sz w:val="32"/>
          <w:szCs w:val="32"/>
        </w:rPr>
        <w:t>态环境办公室</w:t>
      </w:r>
      <w:r>
        <w:rPr>
          <w:rFonts w:hint="eastAsia" w:ascii="仿宋_GB2312" w:eastAsia="仿宋_GB2312" w:cs="DengXian-Regular"/>
          <w:sz w:val="32"/>
          <w:szCs w:val="32"/>
        </w:rPr>
        <w:t>、综合行政</w:t>
      </w:r>
      <w:r>
        <w:rPr>
          <w:rFonts w:ascii="仿宋_GB2312" w:eastAsia="仿宋_GB2312" w:cs="DengXian-Regular"/>
          <w:sz w:val="32"/>
          <w:szCs w:val="32"/>
        </w:rPr>
        <w:t>执法队、行政</w:t>
      </w:r>
      <w:r>
        <w:rPr>
          <w:rFonts w:hint="eastAsia" w:ascii="仿宋_GB2312" w:eastAsia="仿宋_GB2312" w:cs="DengXian-Regular"/>
          <w:sz w:val="32"/>
          <w:szCs w:val="32"/>
        </w:rPr>
        <w:t>综合</w:t>
      </w:r>
      <w:r>
        <w:rPr>
          <w:rFonts w:ascii="仿宋_GB2312" w:eastAsia="仿宋_GB2312" w:cs="DengXian-Regular"/>
          <w:sz w:val="32"/>
          <w:szCs w:val="32"/>
        </w:rPr>
        <w:t>服务中心、农业综合服务中心、退役军人服务站、综合指挥和信息化网络中心（</w:t>
      </w:r>
      <w:r>
        <w:rPr>
          <w:rFonts w:hint="eastAsia" w:ascii="仿宋_GB2312" w:eastAsia="仿宋_GB2312" w:cs="DengXian-Regular"/>
          <w:sz w:val="32"/>
          <w:szCs w:val="32"/>
        </w:rPr>
        <w:t>社会治</w:t>
      </w:r>
      <w:r>
        <w:rPr>
          <w:rFonts w:ascii="仿宋_GB2312" w:eastAsia="仿宋_GB2312" w:cs="DengXian-Regular"/>
          <w:sz w:val="32"/>
          <w:szCs w:val="32"/>
        </w:rPr>
        <w:t>安综合管理中心）</w:t>
      </w:r>
      <w:r>
        <w:rPr>
          <w:rFonts w:hint="eastAsia" w:ascii="仿宋_GB2312" w:eastAsia="仿宋_GB2312" w:cs="DengXian-Regular"/>
          <w:sz w:val="32"/>
          <w:szCs w:val="32"/>
        </w:rPr>
        <w:t>。主要职责（一）负责党委、人大、政府交办的各项日常工作和纪检监察、组织、宣传、统一战线、人事编制、工青妇及各部门、各方面的综合协调工作。负责民政优抚、扶贫开发、民族宗教、劳动和社会保障、科教文卫等工作。负责本乡农村社会化发展；负责乡村基础设施、交通等规划、建设、管理工作，负责国土资源、环境保护、安全生产等工作；</w:t>
      </w:r>
      <w:r>
        <w:rPr>
          <w:rFonts w:ascii="仿宋_GB2312" w:eastAsia="仿宋_GB2312" w:cs="DengXian-Regular"/>
          <w:sz w:val="32"/>
          <w:szCs w:val="32"/>
        </w:rPr>
        <w:t>负责构建公共安全防控体系，制定应对</w:t>
      </w:r>
      <w:r>
        <w:rPr>
          <w:rFonts w:hint="eastAsia" w:ascii="仿宋_GB2312" w:eastAsia="仿宋_GB2312" w:cs="DengXian-Regular"/>
          <w:sz w:val="32"/>
          <w:szCs w:val="32"/>
        </w:rPr>
        <w:t>突发</w:t>
      </w:r>
      <w:r>
        <w:rPr>
          <w:rFonts w:ascii="仿宋_GB2312" w:eastAsia="仿宋_GB2312" w:cs="DengXian-Regular"/>
          <w:sz w:val="32"/>
          <w:szCs w:val="32"/>
        </w:rPr>
        <w:t>紧</w:t>
      </w:r>
      <w:r>
        <w:rPr>
          <w:rFonts w:hint="eastAsia" w:ascii="仿宋_GB2312" w:eastAsia="仿宋_GB2312" w:cs="DengXian-Regular"/>
          <w:sz w:val="32"/>
          <w:szCs w:val="32"/>
        </w:rPr>
        <w:t>急</w:t>
      </w:r>
      <w:r>
        <w:rPr>
          <w:rFonts w:ascii="仿宋_GB2312" w:eastAsia="仿宋_GB2312" w:cs="DengXian-Regular"/>
          <w:sz w:val="32"/>
          <w:szCs w:val="32"/>
        </w:rPr>
        <w:t>事件</w:t>
      </w:r>
      <w:r>
        <w:rPr>
          <w:rFonts w:hint="eastAsia" w:ascii="仿宋_GB2312" w:eastAsia="仿宋_GB2312" w:cs="DengXian-Regular"/>
          <w:sz w:val="32"/>
          <w:szCs w:val="32"/>
        </w:rPr>
        <w:t>的处理预案</w:t>
      </w:r>
      <w:r>
        <w:rPr>
          <w:rFonts w:ascii="仿宋_GB2312" w:eastAsia="仿宋_GB2312" w:cs="DengXian-Regular"/>
          <w:sz w:val="32"/>
          <w:szCs w:val="32"/>
        </w:rPr>
        <w:t>，做好安</w:t>
      </w:r>
      <w:r>
        <w:rPr>
          <w:rFonts w:hint="eastAsia" w:ascii="仿宋_GB2312" w:eastAsia="仿宋_GB2312" w:cs="DengXian-Regular"/>
          <w:sz w:val="32"/>
          <w:szCs w:val="32"/>
          <w:lang w:val="en-US" w:eastAsia="zh-CN"/>
        </w:rPr>
        <w:t>全</w:t>
      </w:r>
      <w:r>
        <w:rPr>
          <w:rFonts w:ascii="仿宋_GB2312" w:eastAsia="仿宋_GB2312" w:cs="DengXian-Regular"/>
          <w:sz w:val="32"/>
          <w:szCs w:val="32"/>
        </w:rPr>
        <w:t>生产、</w:t>
      </w:r>
      <w:r>
        <w:rPr>
          <w:rFonts w:hint="eastAsia" w:ascii="仿宋_GB2312" w:eastAsia="仿宋_GB2312" w:cs="DengXian-Regular"/>
          <w:sz w:val="32"/>
          <w:szCs w:val="32"/>
        </w:rPr>
        <w:t>自</w:t>
      </w:r>
      <w:r>
        <w:rPr>
          <w:rFonts w:ascii="仿宋_GB2312" w:eastAsia="仿宋_GB2312" w:cs="DengXian-Regular"/>
          <w:sz w:val="32"/>
          <w:szCs w:val="32"/>
        </w:rPr>
        <w:t>然灾害、消防等突发事件的预防</w:t>
      </w:r>
      <w:r>
        <w:rPr>
          <w:rFonts w:hint="eastAsia" w:ascii="仿宋_GB2312" w:eastAsia="仿宋_GB2312" w:cs="DengXian-Regular"/>
          <w:sz w:val="32"/>
          <w:szCs w:val="32"/>
        </w:rPr>
        <w:t>预警</w:t>
      </w:r>
      <w:r>
        <w:rPr>
          <w:rFonts w:ascii="仿宋_GB2312" w:eastAsia="仿宋_GB2312" w:cs="DengXian-Regular"/>
          <w:sz w:val="32"/>
          <w:szCs w:val="32"/>
        </w:rPr>
        <w:t>以及突发事件的应急处理</w:t>
      </w:r>
      <w:r>
        <w:rPr>
          <w:rFonts w:hint="eastAsia" w:ascii="仿宋_GB2312" w:eastAsia="仿宋_GB2312" w:cs="DengXian-Regular"/>
          <w:sz w:val="32"/>
          <w:szCs w:val="32"/>
        </w:rPr>
        <w:t>；负责</w:t>
      </w:r>
      <w:r>
        <w:rPr>
          <w:rFonts w:ascii="仿宋_GB2312" w:eastAsia="仿宋_GB2312" w:cs="DengXian-Regular"/>
          <w:sz w:val="32"/>
          <w:szCs w:val="32"/>
        </w:rPr>
        <w:t>镇综合行政执法工作，承担镇本级、区直部门下放到乡镇</w:t>
      </w:r>
      <w:r>
        <w:rPr>
          <w:rFonts w:hint="eastAsia" w:ascii="仿宋_GB2312" w:eastAsia="仿宋_GB2312" w:cs="DengXian-Regular"/>
          <w:sz w:val="32"/>
          <w:szCs w:val="32"/>
        </w:rPr>
        <w:t>区</w:t>
      </w:r>
      <w:r>
        <w:rPr>
          <w:rFonts w:ascii="仿宋_GB2312" w:eastAsia="仿宋_GB2312" w:cs="DengXian-Regular"/>
          <w:sz w:val="32"/>
          <w:szCs w:val="32"/>
        </w:rPr>
        <w:t>直部门</w:t>
      </w:r>
      <w:r>
        <w:rPr>
          <w:rFonts w:hint="eastAsia" w:ascii="仿宋_GB2312" w:eastAsia="仿宋_GB2312" w:cs="DengXian-Regular"/>
          <w:sz w:val="32"/>
          <w:szCs w:val="32"/>
        </w:rPr>
        <w:t>委托</w:t>
      </w:r>
      <w:r>
        <w:rPr>
          <w:rFonts w:ascii="仿宋_GB2312" w:eastAsia="仿宋_GB2312" w:cs="DengXian-Regular"/>
          <w:sz w:val="32"/>
          <w:szCs w:val="32"/>
        </w:rPr>
        <w:t>乡镇的行政</w:t>
      </w:r>
      <w:r>
        <w:rPr>
          <w:rFonts w:hint="eastAsia" w:ascii="仿宋_GB2312" w:eastAsia="仿宋_GB2312" w:cs="DengXian-Regular"/>
          <w:sz w:val="32"/>
          <w:szCs w:val="32"/>
        </w:rPr>
        <w:t>处罚工作</w:t>
      </w:r>
      <w:r>
        <w:rPr>
          <w:rFonts w:ascii="仿宋_GB2312" w:eastAsia="仿宋_GB2312" w:cs="DengXian-Regular"/>
          <w:sz w:val="32"/>
          <w:szCs w:val="32"/>
        </w:rPr>
        <w:t>；</w:t>
      </w:r>
      <w:r>
        <w:rPr>
          <w:rFonts w:hint="eastAsia" w:ascii="仿宋_GB2312" w:eastAsia="仿宋_GB2312" w:cs="DengXian-Regular"/>
          <w:sz w:val="32"/>
          <w:szCs w:val="32"/>
        </w:rPr>
        <w:t>负责集中</w:t>
      </w:r>
      <w:r>
        <w:rPr>
          <w:rFonts w:ascii="仿宋_GB2312" w:eastAsia="仿宋_GB2312" w:cs="DengXian-Regular"/>
          <w:sz w:val="32"/>
          <w:szCs w:val="32"/>
        </w:rPr>
        <w:t>办理行政审批和民政、劳动就业、</w:t>
      </w:r>
      <w:r>
        <w:rPr>
          <w:rFonts w:hint="eastAsia" w:ascii="仿宋_GB2312" w:eastAsia="仿宋_GB2312" w:cs="DengXian-Regular"/>
          <w:sz w:val="32"/>
          <w:szCs w:val="32"/>
        </w:rPr>
        <w:t>卫生</w:t>
      </w:r>
      <w:r>
        <w:rPr>
          <w:rFonts w:ascii="仿宋_GB2312" w:eastAsia="仿宋_GB2312" w:cs="DengXian-Regular"/>
          <w:sz w:val="32"/>
          <w:szCs w:val="32"/>
        </w:rPr>
        <w:t>健康等民生保障的公共</w:t>
      </w:r>
      <w:r>
        <w:rPr>
          <w:rFonts w:hint="eastAsia" w:ascii="仿宋_GB2312" w:eastAsia="仿宋_GB2312" w:cs="DengXian-Regular"/>
          <w:sz w:val="32"/>
          <w:szCs w:val="32"/>
        </w:rPr>
        <w:t>服务</w:t>
      </w:r>
      <w:r>
        <w:rPr>
          <w:rFonts w:ascii="仿宋_GB2312" w:eastAsia="仿宋_GB2312" w:cs="DengXian-Regular"/>
          <w:sz w:val="32"/>
          <w:szCs w:val="32"/>
        </w:rPr>
        <w:t>事项；</w:t>
      </w:r>
      <w:r>
        <w:rPr>
          <w:rFonts w:hint="eastAsia" w:ascii="仿宋_GB2312" w:eastAsia="仿宋_GB2312" w:cs="DengXian-Regular"/>
          <w:sz w:val="32"/>
          <w:szCs w:val="32"/>
        </w:rPr>
        <w:t>负责</w:t>
      </w:r>
      <w:r>
        <w:rPr>
          <w:rFonts w:ascii="仿宋_GB2312" w:eastAsia="仿宋_GB2312" w:cs="DengXian-Regular"/>
          <w:sz w:val="32"/>
          <w:szCs w:val="32"/>
        </w:rPr>
        <w:t>农业、林业、水利、农业机</w:t>
      </w:r>
      <w:r>
        <w:rPr>
          <w:rFonts w:hint="eastAsia" w:ascii="仿宋_GB2312" w:eastAsia="仿宋_GB2312" w:cs="DengXian-Regular"/>
          <w:sz w:val="32"/>
          <w:szCs w:val="32"/>
        </w:rPr>
        <w:t>械、畜牧</w:t>
      </w:r>
      <w:r>
        <w:rPr>
          <w:rFonts w:ascii="仿宋_GB2312" w:eastAsia="仿宋_GB2312" w:cs="DengXian-Regular"/>
          <w:sz w:val="32"/>
          <w:szCs w:val="32"/>
        </w:rPr>
        <w:t>业等基层农业技术推广，负责农</w:t>
      </w:r>
      <w:r>
        <w:rPr>
          <w:rFonts w:hint="eastAsia" w:ascii="仿宋_GB2312" w:eastAsia="仿宋_GB2312" w:cs="DengXian-Regular"/>
          <w:sz w:val="32"/>
          <w:szCs w:val="32"/>
        </w:rPr>
        <w:t>产</w:t>
      </w:r>
      <w:r>
        <w:rPr>
          <w:rFonts w:ascii="仿宋_GB2312" w:eastAsia="仿宋_GB2312" w:cs="DengXian-Regular"/>
          <w:sz w:val="32"/>
          <w:szCs w:val="32"/>
        </w:rPr>
        <w:t>品质量安全监测</w:t>
      </w:r>
      <w:r>
        <w:rPr>
          <w:rFonts w:hint="eastAsia" w:ascii="仿宋_GB2312" w:eastAsia="仿宋_GB2312" w:cs="DengXian-Regular"/>
          <w:sz w:val="32"/>
          <w:szCs w:val="32"/>
        </w:rPr>
        <w:t>和</w:t>
      </w:r>
      <w:r>
        <w:rPr>
          <w:rFonts w:ascii="仿宋_GB2312" w:eastAsia="仿宋_GB2312" w:cs="DengXian-Regular"/>
          <w:sz w:val="32"/>
          <w:szCs w:val="32"/>
        </w:rPr>
        <w:t>安全知识的宣传；</w:t>
      </w:r>
      <w:r>
        <w:rPr>
          <w:rFonts w:hint="eastAsia" w:ascii="仿宋_GB2312" w:eastAsia="仿宋_GB2312" w:cs="DengXian-Regular"/>
          <w:sz w:val="32"/>
          <w:szCs w:val="32"/>
        </w:rPr>
        <w:t>负责拥</w:t>
      </w:r>
      <w:r>
        <w:rPr>
          <w:rFonts w:ascii="仿宋_GB2312" w:eastAsia="仿宋_GB2312" w:cs="DengXian-Regular"/>
          <w:sz w:val="32"/>
          <w:szCs w:val="32"/>
        </w:rPr>
        <w:t>军</w:t>
      </w:r>
      <w:r>
        <w:rPr>
          <w:rFonts w:hint="eastAsia" w:ascii="仿宋_GB2312" w:eastAsia="仿宋_GB2312" w:cs="DengXian-Regular"/>
          <w:sz w:val="32"/>
          <w:szCs w:val="32"/>
        </w:rPr>
        <w:t>优</w:t>
      </w:r>
      <w:r>
        <w:rPr>
          <w:rFonts w:ascii="仿宋_GB2312" w:eastAsia="仿宋_GB2312" w:cs="DengXian-Regular"/>
          <w:sz w:val="32"/>
          <w:szCs w:val="32"/>
        </w:rPr>
        <w:t>属</w:t>
      </w:r>
      <w:r>
        <w:rPr>
          <w:rFonts w:hint="eastAsia" w:ascii="仿宋_GB2312" w:eastAsia="仿宋_GB2312" w:cs="DengXian-Regular"/>
          <w:sz w:val="32"/>
          <w:szCs w:val="32"/>
        </w:rPr>
        <w:t>、</w:t>
      </w:r>
      <w:r>
        <w:rPr>
          <w:rFonts w:ascii="仿宋_GB2312" w:eastAsia="仿宋_GB2312" w:cs="DengXian-Regular"/>
          <w:sz w:val="32"/>
          <w:szCs w:val="32"/>
        </w:rPr>
        <w:t>退役军人服务等工作；负责退役军人就业创业扶持、走访慰问、</w:t>
      </w:r>
      <w:r>
        <w:rPr>
          <w:rFonts w:hint="eastAsia" w:ascii="仿宋_GB2312" w:eastAsia="仿宋_GB2312" w:cs="DengXian-Regular"/>
          <w:sz w:val="32"/>
          <w:szCs w:val="32"/>
        </w:rPr>
        <w:t>帮扶</w:t>
      </w:r>
      <w:r>
        <w:rPr>
          <w:rFonts w:ascii="仿宋_GB2312" w:eastAsia="仿宋_GB2312" w:cs="DengXian-Regular"/>
          <w:sz w:val="32"/>
          <w:szCs w:val="32"/>
        </w:rPr>
        <w:t>、信息采集、优</w:t>
      </w:r>
      <w:r>
        <w:rPr>
          <w:rFonts w:hint="eastAsia" w:ascii="仿宋_GB2312" w:eastAsia="仿宋_GB2312" w:cs="DengXian-Regular"/>
          <w:sz w:val="32"/>
          <w:szCs w:val="32"/>
        </w:rPr>
        <w:t>抚</w:t>
      </w:r>
      <w:r>
        <w:rPr>
          <w:rFonts w:ascii="仿宋_GB2312" w:eastAsia="仿宋_GB2312" w:cs="DengXian-Regular"/>
          <w:sz w:val="32"/>
          <w:szCs w:val="32"/>
        </w:rPr>
        <w:t>服务等工作；</w:t>
      </w:r>
      <w:r>
        <w:rPr>
          <w:rFonts w:hint="eastAsia" w:ascii="仿宋_GB2312" w:eastAsia="仿宋_GB2312" w:cs="DengXian-Regular"/>
          <w:sz w:val="32"/>
          <w:szCs w:val="32"/>
        </w:rPr>
        <w:t>协调与社会事务相关的其他工作。督促检查有关工作的落实。</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（三）负责来信来访、协调法庭、公安等部门工作，负责辖区内社会治安综合治理和法制宣传等工作，调解民事纠纷，维护社会稳定。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（四）负责计划生育技术服务；负责生育指导和避孕咨询；负责婚前咨询和新婚保健；负责计划生育技术人员与婚前保健服务人员培训；负责计划生育科学研究等。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年部门整体支出综合评价得分为</w:t>
      </w:r>
      <w:r>
        <w:rPr>
          <w:rFonts w:hint="eastAsia" w:ascii="仿宋_GB2312" w:eastAsia="仿宋_GB2312" w:cs="DengXian-Regular"/>
          <w:sz w:val="32"/>
          <w:szCs w:val="32"/>
          <w:lang w:val="en-US" w:eastAsia="zh-CN"/>
        </w:rPr>
        <w:t>98</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eastAsia="zh-CN"/>
        </w:rPr>
        <w:t>大王店镇</w:t>
      </w:r>
      <w:r>
        <w:rPr>
          <w:rFonts w:hint="eastAsia" w:ascii="仿宋_GB2312" w:eastAsia="仿宋_GB2312" w:cs="Times New Roman" w:hAnsiTheme="minorEastAsia"/>
          <w:sz w:val="32"/>
          <w:szCs w:val="32"/>
          <w:u w:color="000000"/>
        </w:rPr>
        <w:t>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2</w:t>
      </w:r>
      <w:r>
        <w:rPr>
          <w:rFonts w:ascii="仿宋_GB2312" w:eastAsia="仿宋_GB2312" w:cs="DengXian-Regular"/>
          <w:sz w:val="32"/>
          <w:szCs w:val="32"/>
        </w:rPr>
        <w:t>年基本支出决算数较预算数增加比例较大，主要原因为招录公务员</w:t>
      </w:r>
      <w:r>
        <w:rPr>
          <w:rFonts w:hint="eastAsia" w:ascii="仿宋_GB2312" w:eastAsia="仿宋_GB2312" w:cs="DengXian-Regular"/>
          <w:sz w:val="32"/>
          <w:szCs w:val="32"/>
        </w:rPr>
        <w:t>及</w:t>
      </w:r>
      <w:r>
        <w:rPr>
          <w:rFonts w:ascii="仿宋_GB2312" w:eastAsia="仿宋_GB2312" w:cs="DengXian-Regular"/>
          <w:sz w:val="32"/>
          <w:szCs w:val="32"/>
        </w:rPr>
        <w:t>安排退役士官转业安置增加人员经费支出，建议202</w:t>
      </w:r>
      <w:r>
        <w:rPr>
          <w:rFonts w:hint="eastAsia" w:ascii="仿宋_GB2312" w:eastAsia="仿宋_GB2312" w:cs="DengXian-Regular"/>
          <w:sz w:val="32"/>
          <w:szCs w:val="32"/>
          <w:lang w:val="en-US" w:eastAsia="zh-CN"/>
        </w:rPr>
        <w:t>3</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2</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eastAsia" w:ascii="仿宋_GB2312" w:eastAsia="仿宋_GB2312" w:cs="DengXian-Regular"/>
          <w:sz w:val="32"/>
          <w:szCs w:val="32"/>
          <w:lang w:val="en-US" w:eastAsia="zh-CN"/>
        </w:rPr>
        <w:t>3</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bookmarkStart w:id="1" w:name="_Toc6418"/>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30996"/>
      <w:bookmarkStart w:id="3" w:name="_Toc492652763"/>
      <w:r>
        <w:rPr>
          <w:rFonts w:hint="eastAsia" w:ascii="楷体" w:hAnsi="楷体" w:eastAsia="楷体" w:cs="楷体"/>
        </w:rPr>
        <w:t>一、保定市徐水</w:t>
      </w:r>
      <w:r>
        <w:rPr>
          <w:rFonts w:hint="eastAsia" w:ascii="楷体" w:hAnsi="楷体" w:eastAsia="楷体" w:cs="楷体"/>
          <w:lang w:eastAsia="zh-CN"/>
        </w:rPr>
        <w:t>大王店镇</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5714"/>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单位职能配置内设机构和人员编制规定》的通知，</w:t>
      </w:r>
      <w:bookmarkStart w:id="6" w:name="_Toc465149499"/>
      <w:bookmarkStart w:id="7" w:name="_Toc492652765"/>
      <w:r>
        <w:rPr>
          <w:rFonts w:hint="eastAsia" w:ascii="仿宋_GB2312" w:eastAsia="仿宋_GB2312" w:cs="DengXian-Regular"/>
          <w:sz w:val="32"/>
          <w:szCs w:val="32"/>
          <w:lang w:eastAsia="zh-CN"/>
        </w:rPr>
        <w:t>我镇</w:t>
      </w:r>
      <w:r>
        <w:rPr>
          <w:rFonts w:hint="eastAsia" w:ascii="仿宋_GB2312" w:eastAsia="仿宋_GB2312" w:cs="DengXian-Regular"/>
          <w:sz w:val="32"/>
          <w:szCs w:val="32"/>
        </w:rPr>
        <w:t>为区政府工作部门，正科级单位，下设</w:t>
      </w:r>
      <w:r>
        <w:rPr>
          <w:rFonts w:ascii="仿宋_GB2312" w:eastAsia="仿宋_GB2312" w:cs="DengXian-Regular"/>
          <w:sz w:val="32"/>
          <w:szCs w:val="32"/>
        </w:rPr>
        <w:t>4</w:t>
      </w:r>
      <w:r>
        <w:rPr>
          <w:rFonts w:hint="eastAsia" w:ascii="仿宋_GB2312" w:eastAsia="仿宋_GB2312" w:cs="DengXian-Regular"/>
          <w:sz w:val="32"/>
          <w:szCs w:val="32"/>
        </w:rPr>
        <w:t>个</w:t>
      </w:r>
      <w:r>
        <w:rPr>
          <w:rFonts w:ascii="仿宋_GB2312" w:eastAsia="仿宋_GB2312" w:cs="DengXian-Regular"/>
          <w:sz w:val="32"/>
          <w:szCs w:val="32"/>
        </w:rPr>
        <w:t>办公室，</w:t>
      </w:r>
      <w:r>
        <w:rPr>
          <w:rFonts w:hint="eastAsia" w:ascii="仿宋_GB2312" w:eastAsia="仿宋_GB2312" w:cs="DengXian-Regular"/>
          <w:sz w:val="32"/>
          <w:szCs w:val="32"/>
        </w:rPr>
        <w:t>3个</w:t>
      </w:r>
      <w:r>
        <w:rPr>
          <w:rFonts w:ascii="仿宋_GB2312" w:eastAsia="仿宋_GB2312" w:cs="DengXian-Regular"/>
          <w:sz w:val="32"/>
          <w:szCs w:val="32"/>
        </w:rPr>
        <w:t>中心，</w:t>
      </w:r>
      <w:r>
        <w:rPr>
          <w:rFonts w:hint="eastAsia" w:ascii="仿宋_GB2312" w:eastAsia="仿宋_GB2312" w:cs="DengXian-Regular"/>
          <w:sz w:val="32"/>
          <w:szCs w:val="32"/>
        </w:rPr>
        <w:t>1个执法</w:t>
      </w:r>
      <w:r>
        <w:rPr>
          <w:rFonts w:ascii="仿宋_GB2312" w:eastAsia="仿宋_GB2312" w:cs="DengXian-Regular"/>
          <w:sz w:val="32"/>
          <w:szCs w:val="32"/>
        </w:rPr>
        <w:t>队，</w:t>
      </w:r>
      <w:r>
        <w:rPr>
          <w:rFonts w:hint="eastAsia" w:ascii="仿宋_GB2312" w:eastAsia="仿宋_GB2312" w:cs="DengXian-Regular"/>
          <w:sz w:val="32"/>
          <w:szCs w:val="32"/>
        </w:rPr>
        <w:t>1个</w:t>
      </w:r>
      <w:r>
        <w:rPr>
          <w:rFonts w:ascii="仿宋_GB2312" w:eastAsia="仿宋_GB2312" w:cs="DengXian-Regular"/>
          <w:sz w:val="32"/>
          <w:szCs w:val="32"/>
        </w:rPr>
        <w:t>工作站</w:t>
      </w:r>
      <w:r>
        <w:rPr>
          <w:rFonts w:hint="eastAsia" w:ascii="仿宋_GB2312" w:eastAsia="仿宋_GB2312" w:cs="DengXian-Regular"/>
          <w:sz w:val="32"/>
          <w:szCs w:val="32"/>
        </w:rPr>
        <w:t>。</w:t>
      </w:r>
      <w:r>
        <w:rPr>
          <w:rFonts w:hint="eastAsia" w:ascii="仿宋_GB2312" w:eastAsia="仿宋_GB2312" w:cs="DengXian-Regular"/>
          <w:sz w:val="32"/>
          <w:szCs w:val="32"/>
          <w:lang w:eastAsia="zh-CN"/>
        </w:rPr>
        <w:t>我镇</w:t>
      </w:r>
      <w:r>
        <w:rPr>
          <w:rFonts w:hint="eastAsia" w:ascii="仿宋_GB2312" w:eastAsia="仿宋_GB2312" w:cs="DengXian-Regular"/>
          <w:sz w:val="32"/>
          <w:szCs w:val="32"/>
        </w:rPr>
        <w:t>根据绩效预算管理改革的相关要求，按照“部门职责—工作活动绩效目标”的层级设立了绩效预算架构，职责活动包括（一）紧紧围绕区委、区政府的重要部署，深入贯彻落实党的十九届四中全会精神和习近平新时代中国特色社会主义思想，全面提升党建工作，加强党风廉政建设；（二）围绕培育现代农业园区，推进规模化农业生产</w:t>
      </w:r>
      <w:r>
        <w:rPr>
          <w:rFonts w:ascii="仿宋_GB2312" w:eastAsia="仿宋_GB2312" w:cs="DengXian-Regular"/>
          <w:sz w:val="32"/>
          <w:szCs w:val="32"/>
        </w:rPr>
        <w:t>,</w:t>
      </w:r>
      <w:r>
        <w:rPr>
          <w:rFonts w:hint="eastAsia" w:ascii="仿宋_GB2312" w:eastAsia="仿宋_GB2312" w:cs="DengXian-Regular"/>
          <w:sz w:val="32"/>
          <w:szCs w:val="32"/>
        </w:rPr>
        <w:t>着力改善农业生产条件，加快结构调整，因地制宜，科学规划，不断壮大产业规模；（三）健全信访综治网络平台，全面推进“四个覆盖”，充分发挥综治平台作用，强化矛盾纠纷排查化解工作，打造和谐稳定的社会环境；（四）积极服务保障雄安新区建设，全力做好安大线建设的配合工作；（五）扎实推进大气污染防治工作，统筹安排扬尘治理、秸秆焚烧，排查污染企业，加强管控与治理，改善人居环境。加强对企业和社会安全的管理，确保辖区内生产安全、社会和谐统筹安排</w:t>
      </w:r>
      <w:r>
        <w:rPr>
          <w:rFonts w:ascii="仿宋_GB2312" w:eastAsia="仿宋_GB2312" w:cs="DengXian-Regular"/>
          <w:sz w:val="32"/>
          <w:szCs w:val="32"/>
        </w:rPr>
        <w:t xml:space="preserve">; </w:t>
      </w:r>
      <w:r>
        <w:rPr>
          <w:rFonts w:hint="eastAsia" w:ascii="仿宋_GB2312" w:eastAsia="仿宋_GB2312" w:cs="DengXian-Regular"/>
          <w:sz w:val="32"/>
          <w:szCs w:val="32"/>
        </w:rPr>
        <w:t>（六）</w:t>
      </w:r>
      <w:r>
        <w:rPr>
          <w:rFonts w:ascii="仿宋_GB2312" w:eastAsia="仿宋_GB2312" w:cs="DengXian-Regular"/>
          <w:sz w:val="32"/>
          <w:szCs w:val="32"/>
        </w:rPr>
        <w:t xml:space="preserve"> </w:t>
      </w:r>
      <w:r>
        <w:rPr>
          <w:rFonts w:hint="eastAsia" w:ascii="仿宋_GB2312" w:eastAsia="仿宋_GB2312" w:cs="DengXian-Regular"/>
          <w:sz w:val="32"/>
          <w:szCs w:val="32"/>
        </w:rPr>
        <w:t>扎实推动建档立卡扶贫工作，保证建档立卡户脱贫不脱政策，</w:t>
      </w:r>
      <w:bookmarkStart w:id="74" w:name="_GoBack"/>
      <w:bookmarkEnd w:id="74"/>
      <w:r>
        <w:rPr>
          <w:rFonts w:hint="eastAsia" w:ascii="仿宋_GB2312" w:eastAsia="仿宋_GB2312" w:cs="DengXian-Regular"/>
          <w:sz w:val="32"/>
          <w:szCs w:val="32"/>
        </w:rPr>
        <w:t>防止返贫。（七）扎实做好人大、政协、工会、共青团、武装、环保、土地、教育、卫生等各项工作，努力实现全镇各项事业持续发展。共七部分。</w:t>
      </w:r>
    </w:p>
    <w:p>
      <w:pPr>
        <w:pStyle w:val="4"/>
        <w:spacing w:before="0" w:after="0"/>
        <w:ind w:firstLine="643" w:firstLineChars="200"/>
        <w:jc w:val="both"/>
        <w:rPr>
          <w:rFonts w:ascii="仿宋_GB2312" w:hAnsi="Tahoma" w:cs="DengXian-Regular"/>
          <w:sz w:val="32"/>
        </w:rPr>
      </w:pPr>
      <w:bookmarkStart w:id="8" w:name="_Toc13181"/>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工作要点，并监督实施。指导全</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工作。制定</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规划并组织实施，指导检查全</w:t>
      </w:r>
      <w:r>
        <w:rPr>
          <w:rFonts w:hint="eastAsia" w:ascii="仿宋_GB2312" w:eastAsia="仿宋_GB2312" w:cs="DengXian-Regular"/>
          <w:sz w:val="32"/>
          <w:szCs w:val="32"/>
          <w:lang w:eastAsia="zh-CN"/>
        </w:rPr>
        <w:t>镇</w:t>
      </w:r>
      <w:r>
        <w:rPr>
          <w:rFonts w:hint="eastAsia" w:ascii="仿宋_GB2312" w:eastAsia="仿宋_GB2312" w:cs="DengXian-Regular"/>
          <w:sz w:val="32"/>
          <w:szCs w:val="32"/>
        </w:rPr>
        <w:t>工作。负责全</w:t>
      </w:r>
      <w:r>
        <w:rPr>
          <w:rFonts w:hint="eastAsia" w:ascii="仿宋_GB2312" w:eastAsia="仿宋_GB2312" w:cs="DengXian-Regular"/>
          <w:sz w:val="32"/>
          <w:szCs w:val="32"/>
          <w:lang w:eastAsia="zh-CN"/>
        </w:rPr>
        <w:t>镇</w:t>
      </w:r>
      <w:r>
        <w:rPr>
          <w:rFonts w:hint="eastAsia" w:ascii="仿宋_GB2312" w:eastAsia="仿宋_GB2312" w:cs="DengXian-Regular"/>
          <w:sz w:val="32"/>
          <w:szCs w:val="32"/>
        </w:rPr>
        <w:t>工作，负责全</w:t>
      </w:r>
      <w:r>
        <w:rPr>
          <w:rFonts w:hint="eastAsia" w:ascii="仿宋_GB2312" w:eastAsia="仿宋_GB2312" w:cs="DengXian-Regular"/>
          <w:sz w:val="32"/>
          <w:szCs w:val="32"/>
          <w:lang w:eastAsia="zh-CN"/>
        </w:rPr>
        <w:t>镇</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hint="eastAsia" w:ascii="仿宋_GB2312" w:eastAsia="仿宋_GB2312" w:cs="DengXian-Regular"/>
          <w:sz w:val="32"/>
          <w:szCs w:val="32"/>
        </w:rPr>
      </w:pPr>
      <w:bookmarkStart w:id="9" w:name="_Toc492652766"/>
      <w:bookmarkStart w:id="10" w:name="_Toc465149500"/>
      <w:r>
        <w:rPr>
          <w:rFonts w:hint="eastAsia" w:ascii="仿宋_GB2312" w:eastAsia="仿宋_GB2312" w:cs="DengXian-Regular"/>
          <w:sz w:val="32"/>
          <w:szCs w:val="32"/>
        </w:rPr>
        <w:t>（一）减少社会矛盾，维护镇村稳定</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绩效目标：协调维护社会稳定和国家安全，以创建和谐稳定的社会环境为目标。</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绩效指标：矛盾纠纷调处率达到90%以上；协调督导事项化解率85%以上；稳定水平提高。</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（二）维持村级组织正常运转，促进发展</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绩效目标：维持村级组织正常运转，搞好服务保障，保障村级组织及村党组织正常运转，促进乡村社会和经济发展。</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绩效指标：村级各项经费资金支付及时率达到90%以上；群众满意率达到90%以上。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（三）农村文化建设实现共享</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绩效目标：宣传党的路线、方针、政策和上级工作部署，坚持正确舆论导向，发挥主流媒体作用。</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 实现文化资源共享；群众满意度达到90%以上。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（四）加强乡镇综合事务管理，保障正常运转</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绩效目标：扎实做好人大、党建、纪检、团委等各项工作，保障机关工作正常运转，财政资金使用效益。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 保障工作明显提升；综合事务管理工作完成率达到90%以上；受益对象满意度达到90%以上。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（五）改善农村环境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绩效目标：做好全年大气污染防治工作，把大气污染防治工作作为一项重要内容常态化。</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绩效指标：秸秆还田率及秸秆清运率达到85%以上；污染物排放总量同期下降达15%以上。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（六）落实安全生产诚信管理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绩效指标：安全生产信息员设置覆盖镇所有村；安全生产信息员补助发放完成率达到90%以上；享受安全生产信息员补助人员对补助发放情况的满意程度达到90%以上。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（七）实现城乡地震安全建设常态化</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绩效目标：实现城乡地震安全建设常态化，提高防震减灾宣传效果，提升社会公众防震避险意识和技能。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绩效指标：地震群测群防队伍覆盖全镇各村；地震群测群防岗位津贴发放完成率达到90%以上享受地震群测群防岗位津贴人员对津贴发放情况的满意程度达到90%以上。（三）部门预算收入及决算收入</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单位预算收入</w:t>
      </w:r>
      <w:r>
        <w:rPr>
          <w:rFonts w:hint="eastAsia" w:ascii="仿宋_GB2312" w:hAnsi="仿宋" w:eastAsia="仿宋_GB2312"/>
          <w:sz w:val="32"/>
          <w:szCs w:val="32"/>
          <w:lang w:val="en-US" w:eastAsia="zh-CN"/>
        </w:rPr>
        <w:t>2922.24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分</w:t>
      </w:r>
      <w:r>
        <w:rPr>
          <w:rFonts w:hint="eastAsia" w:ascii="仿宋_GB2312" w:eastAsia="仿宋_GB2312" w:cs="DengXian-Regular"/>
          <w:sz w:val="32"/>
          <w:szCs w:val="32"/>
        </w:rPr>
        <w:t>为一般公共预算拨款</w:t>
      </w:r>
      <w:r>
        <w:rPr>
          <w:rFonts w:hint="eastAsia" w:ascii="仿宋_GB2312" w:eastAsia="仿宋_GB2312" w:cs="DengXian-Regular"/>
          <w:sz w:val="32"/>
          <w:szCs w:val="32"/>
          <w:lang w:val="en-US" w:eastAsia="zh-CN"/>
        </w:rPr>
        <w:t>1997.78万元</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基金预算拨款为924.46万元</w:t>
      </w:r>
      <w:r>
        <w:rPr>
          <w:rFonts w:hint="eastAsia" w:ascii="仿宋_GB2312" w:eastAsia="仿宋_GB2312" w:cs="DengXian-Regular"/>
          <w:sz w:val="32"/>
          <w:szCs w:val="32"/>
        </w:rPr>
        <w:t>，其中：财政拨款</w:t>
      </w:r>
      <w:r>
        <w:rPr>
          <w:rFonts w:hint="eastAsia" w:ascii="仿宋_GB2312" w:eastAsia="仿宋_GB2312" w:cs="DengXian-Regular"/>
          <w:sz w:val="32"/>
          <w:szCs w:val="32"/>
          <w:lang w:val="en-US" w:eastAsia="zh-CN"/>
        </w:rPr>
        <w:t>2922.24</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highlight w:val="none"/>
        </w:rPr>
        <w:t>预算收入按功能分类包含：</w:t>
      </w:r>
      <w:r>
        <w:rPr>
          <w:rFonts w:ascii="仿宋_GB2312" w:eastAsia="仿宋_GB2312" w:cs="DengXian-Regular"/>
          <w:sz w:val="32"/>
          <w:szCs w:val="32"/>
        </w:rPr>
        <w:t>一般公共服务支出</w:t>
      </w:r>
      <w:r>
        <w:rPr>
          <w:rFonts w:hint="eastAsia" w:ascii="仿宋_GB2312" w:eastAsia="仿宋_GB2312" w:cs="DengXian-Regular"/>
          <w:sz w:val="32"/>
          <w:szCs w:val="32"/>
          <w:lang w:val="en-US" w:eastAsia="zh-CN"/>
        </w:rPr>
        <w:t>1438.39</w:t>
      </w:r>
      <w:r>
        <w:rPr>
          <w:rFonts w:hint="eastAsia" w:ascii="仿宋_GB2312" w:eastAsia="仿宋_GB2312" w:cs="DengXian-Regular"/>
          <w:sz w:val="32"/>
          <w:szCs w:val="32"/>
        </w:rPr>
        <w:t>万元，公共安全支出</w:t>
      </w:r>
      <w:r>
        <w:rPr>
          <w:rFonts w:hint="eastAsia" w:ascii="仿宋_GB2312" w:eastAsia="仿宋_GB2312" w:cs="DengXian-Regular"/>
          <w:sz w:val="32"/>
          <w:szCs w:val="32"/>
          <w:lang w:val="en-US" w:eastAsia="zh-CN"/>
        </w:rPr>
        <w:t>7.29</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148.56</w:t>
      </w:r>
      <w:r>
        <w:rPr>
          <w:rFonts w:hint="eastAsia" w:ascii="仿宋_GB2312" w:eastAsia="仿宋_GB2312" w:cs="DengXian-Regular"/>
          <w:sz w:val="32"/>
          <w:szCs w:val="32"/>
        </w:rPr>
        <w:t>万元，卫生健康支出</w:t>
      </w:r>
      <w:r>
        <w:rPr>
          <w:rFonts w:hint="eastAsia" w:ascii="仿宋_GB2312" w:eastAsia="仿宋_GB2312" w:cs="DengXian-Regular"/>
          <w:sz w:val="32"/>
          <w:szCs w:val="32"/>
          <w:lang w:val="en-US" w:eastAsia="zh-CN"/>
        </w:rPr>
        <w:t>45.09</w:t>
      </w:r>
      <w:r>
        <w:rPr>
          <w:rFonts w:hint="eastAsia" w:ascii="仿宋_GB2312" w:eastAsia="仿宋_GB2312" w:cs="DengXian-Regular"/>
          <w:sz w:val="32"/>
          <w:szCs w:val="32"/>
        </w:rPr>
        <w:t>万元，节能环保支出</w:t>
      </w:r>
      <w:r>
        <w:rPr>
          <w:rFonts w:ascii="仿宋_GB2312" w:eastAsia="仿宋_GB2312" w:cs="DengXian-Regular"/>
          <w:sz w:val="32"/>
          <w:szCs w:val="32"/>
        </w:rPr>
        <w:t>1</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万元，城乡社区支出</w:t>
      </w:r>
      <w:r>
        <w:rPr>
          <w:rFonts w:hint="eastAsia" w:ascii="仿宋_GB2312" w:eastAsia="仿宋_GB2312" w:cs="DengXian-Regular"/>
          <w:sz w:val="32"/>
          <w:szCs w:val="32"/>
          <w:lang w:val="en-US" w:eastAsia="zh-CN"/>
        </w:rPr>
        <w:t>924.46</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农林水支出</w:t>
      </w:r>
      <w:r>
        <w:rPr>
          <w:rFonts w:hint="eastAsia" w:ascii="仿宋_GB2312" w:eastAsia="仿宋_GB2312" w:cs="DengXian-Regular"/>
          <w:sz w:val="32"/>
          <w:szCs w:val="32"/>
          <w:lang w:val="en-US" w:eastAsia="zh-CN"/>
        </w:rPr>
        <w:t>276.51</w:t>
      </w:r>
      <w:r>
        <w:rPr>
          <w:rFonts w:ascii="仿宋_GB2312" w:eastAsia="仿宋_GB2312" w:cs="DengXian-Regular"/>
          <w:sz w:val="32"/>
          <w:szCs w:val="32"/>
        </w:rPr>
        <w:t>万元</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69.29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其他</w:t>
      </w:r>
      <w:r>
        <w:rPr>
          <w:rFonts w:hint="eastAsia" w:ascii="仿宋_GB2312" w:eastAsia="仿宋_GB2312" w:cs="DengXian-Regular"/>
          <w:sz w:val="32"/>
          <w:szCs w:val="32"/>
        </w:rPr>
        <w:t>支出</w:t>
      </w:r>
      <w:r>
        <w:rPr>
          <w:rFonts w:ascii="仿宋_GB2312" w:eastAsia="仿宋_GB2312" w:cs="DengXian-Regular"/>
          <w:sz w:val="32"/>
          <w:szCs w:val="32"/>
        </w:rPr>
        <w:t>2.65</w:t>
      </w:r>
      <w:r>
        <w:rPr>
          <w:rFonts w:hint="eastAsia" w:ascii="仿宋_GB2312" w:eastAsia="仿宋_GB2312" w:cs="DengXian-Regular"/>
          <w:sz w:val="32"/>
          <w:szCs w:val="32"/>
        </w:rPr>
        <w:t>万元。</w:t>
      </w:r>
      <w:r>
        <w:rPr>
          <w:rFonts w:hint="eastAsia" w:ascii="仿宋_GB2312" w:eastAsia="仿宋_GB2312" w:cs="DengXian-Regular"/>
          <w:sz w:val="32"/>
          <w:szCs w:val="32"/>
          <w:highlight w:val="none"/>
        </w:rPr>
        <w:t>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单位决算收入</w:t>
      </w:r>
      <w:r>
        <w:rPr>
          <w:rFonts w:hint="eastAsia" w:ascii="仿宋_GB2312" w:eastAsia="仿宋_GB2312" w:cs="DengXian-Regular"/>
          <w:sz w:val="32"/>
          <w:szCs w:val="32"/>
          <w:lang w:val="en-US" w:eastAsia="zh-CN"/>
        </w:rPr>
        <w:t>4629.01</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4628.62</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0.39</w:t>
      </w:r>
      <w:r>
        <w:rPr>
          <w:rFonts w:hint="eastAsia" w:ascii="仿宋_GB2312" w:eastAsia="仿宋_GB2312" w:cs="DengXian-Regular"/>
          <w:sz w:val="32"/>
          <w:szCs w:val="32"/>
        </w:rPr>
        <w:t>万元（全部为利息收入）。决算收入按功能分类包含：一般公共服务支出</w:t>
      </w:r>
      <w:r>
        <w:rPr>
          <w:rFonts w:hint="eastAsia" w:ascii="仿宋_GB2312" w:eastAsia="仿宋_GB2312" w:cs="DengXian-Regular"/>
          <w:sz w:val="32"/>
          <w:szCs w:val="32"/>
          <w:lang w:val="en-US" w:eastAsia="zh-CN"/>
        </w:rPr>
        <w:t>1384.25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占比</w:t>
      </w:r>
      <w:r>
        <w:rPr>
          <w:rFonts w:hint="eastAsia" w:ascii="仿宋_GB2312" w:eastAsia="仿宋_GB2312" w:cs="DengXian-Regular"/>
          <w:sz w:val="32"/>
          <w:szCs w:val="32"/>
          <w:lang w:val="en-US" w:eastAsia="zh-CN"/>
        </w:rPr>
        <w:t>29.91%；</w:t>
      </w:r>
      <w:r>
        <w:rPr>
          <w:rFonts w:hint="eastAsia" w:ascii="仿宋_GB2312" w:eastAsia="仿宋_GB2312" w:cs="DengXian-Regular"/>
          <w:sz w:val="32"/>
          <w:szCs w:val="32"/>
        </w:rPr>
        <w:t>公共安全支出</w:t>
      </w:r>
      <w:r>
        <w:rPr>
          <w:rFonts w:hint="eastAsia" w:ascii="仿宋_GB2312" w:eastAsia="仿宋_GB2312" w:cs="DengXian-Regular"/>
          <w:sz w:val="32"/>
          <w:szCs w:val="32"/>
          <w:lang w:val="en-US" w:eastAsia="zh-CN"/>
        </w:rPr>
        <w:t>14.49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0.31</w:t>
      </w:r>
      <w:r>
        <w:rPr>
          <w:rFonts w:hint="eastAsia" w:ascii="仿宋_GB2312" w:eastAsia="仿宋_GB2312" w:cs="DengXian-Regular"/>
          <w:sz w:val="32"/>
          <w:szCs w:val="32"/>
        </w:rPr>
        <w:t>%；</w:t>
      </w:r>
      <w:r>
        <w:rPr>
          <w:rFonts w:hint="eastAsia" w:ascii="仿宋_GB2312" w:eastAsia="仿宋_GB2312" w:cs="DengXian-Regular"/>
          <w:sz w:val="32"/>
          <w:szCs w:val="32"/>
          <w:lang w:eastAsia="zh-CN"/>
        </w:rPr>
        <w:t>科学技术</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4.01</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0.09</w:t>
      </w:r>
      <w:r>
        <w:rPr>
          <w:rFonts w:hint="eastAsia" w:ascii="仿宋_GB2312" w:eastAsia="仿宋_GB2312" w:cs="DengXian-Regular"/>
          <w:sz w:val="32"/>
          <w:szCs w:val="32"/>
        </w:rPr>
        <w:t>%；</w:t>
      </w:r>
      <w:r>
        <w:rPr>
          <w:rFonts w:ascii="仿宋_GB2312" w:eastAsia="仿宋_GB2312" w:cs="DengXian-Regular"/>
          <w:sz w:val="32"/>
          <w:szCs w:val="32"/>
        </w:rPr>
        <w:t>文化旅游体育与传媒支出</w:t>
      </w:r>
      <w:r>
        <w:rPr>
          <w:rFonts w:hint="eastAsia" w:ascii="仿宋_GB2312" w:eastAsia="仿宋_GB2312" w:cs="DengXian-Regular"/>
          <w:sz w:val="32"/>
          <w:szCs w:val="32"/>
          <w:lang w:val="en-US" w:eastAsia="zh-CN"/>
        </w:rPr>
        <w:t>10</w:t>
      </w:r>
      <w:r>
        <w:rPr>
          <w:rFonts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占比</w:t>
      </w:r>
      <w:r>
        <w:rPr>
          <w:rFonts w:hint="eastAsia" w:ascii="仿宋_GB2312" w:eastAsia="仿宋_GB2312" w:cs="DengXian-Regular"/>
          <w:sz w:val="32"/>
          <w:szCs w:val="32"/>
          <w:lang w:val="en-US" w:eastAsia="zh-CN"/>
        </w:rPr>
        <w:t>0.22</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153.28</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3.31</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47.40</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w:t>
      </w:r>
      <w:r>
        <w:rPr>
          <w:rFonts w:hint="eastAsia" w:ascii="仿宋_GB2312" w:eastAsia="仿宋_GB2312" w:cs="DengXian-Regular"/>
          <w:sz w:val="32"/>
          <w:szCs w:val="32"/>
          <w:lang w:eastAsia="zh-CN"/>
        </w:rPr>
        <w:t>节能环保支出</w:t>
      </w:r>
      <w:r>
        <w:rPr>
          <w:rFonts w:hint="eastAsia" w:ascii="仿宋_GB2312" w:eastAsia="仿宋_GB2312" w:cs="DengXian-Regular"/>
          <w:sz w:val="32"/>
          <w:szCs w:val="32"/>
          <w:lang w:val="en-US" w:eastAsia="zh-CN"/>
        </w:rPr>
        <w:t>26.23万元，占比0.57%；</w:t>
      </w:r>
      <w:r>
        <w:rPr>
          <w:rFonts w:hint="eastAsia" w:ascii="仿宋_GB2312" w:eastAsia="仿宋_GB2312" w:cs="DengXian-Regular"/>
          <w:sz w:val="32"/>
          <w:szCs w:val="32"/>
        </w:rPr>
        <w:t>城乡社区支出</w:t>
      </w:r>
      <w:r>
        <w:rPr>
          <w:rFonts w:hint="eastAsia" w:ascii="仿宋_GB2312" w:eastAsia="仿宋_GB2312" w:cs="DengXian-Regular"/>
          <w:sz w:val="32"/>
          <w:szCs w:val="32"/>
          <w:lang w:val="en-US" w:eastAsia="zh-CN"/>
        </w:rPr>
        <w:t>2365.76</w:t>
      </w:r>
      <w:r>
        <w:rPr>
          <w:rFonts w:hint="eastAsia" w:ascii="仿宋_GB2312" w:eastAsia="仿宋_GB2312" w:cs="DengXian-Regular"/>
          <w:sz w:val="32"/>
          <w:szCs w:val="32"/>
        </w:rPr>
        <w:t>万元，占</w:t>
      </w:r>
      <w:r>
        <w:rPr>
          <w:rFonts w:hint="eastAsia" w:ascii="仿宋_GB2312" w:eastAsia="仿宋_GB2312" w:cs="DengXian-Regular"/>
          <w:sz w:val="32"/>
          <w:szCs w:val="32"/>
          <w:lang w:eastAsia="zh-CN"/>
        </w:rPr>
        <w:t>比</w:t>
      </w:r>
      <w:r>
        <w:rPr>
          <w:rFonts w:ascii="仿宋_GB2312" w:eastAsia="仿宋_GB2312" w:cs="DengXian-Regular"/>
          <w:sz w:val="32"/>
          <w:szCs w:val="32"/>
        </w:rPr>
        <w:t xml:space="preserve"> </w:t>
      </w:r>
      <w:r>
        <w:rPr>
          <w:rFonts w:hint="eastAsia" w:ascii="仿宋_GB2312" w:eastAsia="仿宋_GB2312" w:cs="DengXian-Regular"/>
          <w:sz w:val="32"/>
          <w:szCs w:val="32"/>
          <w:lang w:val="en-US" w:eastAsia="zh-CN"/>
        </w:rPr>
        <w:t>51.11</w:t>
      </w:r>
      <w:r>
        <w:rPr>
          <w:rFonts w:ascii="仿宋_GB2312" w:eastAsia="仿宋_GB2312" w:cs="DengXian-Regular"/>
          <w:sz w:val="32"/>
          <w:szCs w:val="32"/>
        </w:rPr>
        <w:t>%</w:t>
      </w:r>
      <w:r>
        <w:rPr>
          <w:rFonts w:hint="eastAsia" w:ascii="仿宋_GB2312" w:eastAsia="仿宋_GB2312" w:cs="DengXian-Regular"/>
          <w:sz w:val="32"/>
          <w:szCs w:val="32"/>
        </w:rPr>
        <w:t>；农林水支出</w:t>
      </w:r>
      <w:r>
        <w:rPr>
          <w:rFonts w:hint="eastAsia" w:ascii="仿宋_GB2312" w:eastAsia="仿宋_GB2312" w:cs="DengXian-Regular"/>
          <w:sz w:val="32"/>
          <w:szCs w:val="32"/>
          <w:lang w:val="en-US" w:eastAsia="zh-CN"/>
        </w:rPr>
        <w:t>365.97</w:t>
      </w:r>
      <w:r>
        <w:rPr>
          <w:rFonts w:hint="eastAsia" w:ascii="仿宋_GB2312" w:eastAsia="仿宋_GB2312" w:cs="DengXian-Regular"/>
          <w:sz w:val="32"/>
          <w:szCs w:val="32"/>
        </w:rPr>
        <w:t>万元，占</w:t>
      </w:r>
      <w:r>
        <w:rPr>
          <w:rFonts w:hint="eastAsia" w:ascii="仿宋_GB2312" w:eastAsia="仿宋_GB2312" w:cs="DengXian-Regular"/>
          <w:sz w:val="32"/>
          <w:szCs w:val="32"/>
          <w:lang w:eastAsia="zh-CN"/>
        </w:rPr>
        <w:t>比</w:t>
      </w:r>
      <w:r>
        <w:rPr>
          <w:rFonts w:hint="eastAsia" w:ascii="仿宋_GB2312" w:eastAsia="仿宋_GB2312" w:cs="DengXian-Regular"/>
          <w:sz w:val="32"/>
          <w:szCs w:val="32"/>
          <w:lang w:val="en-US" w:eastAsia="zh-CN"/>
        </w:rPr>
        <w:t>7.91</w:t>
      </w:r>
      <w:r>
        <w:rPr>
          <w:rFonts w:ascii="仿宋_GB2312" w:eastAsia="仿宋_GB2312" w:cs="DengXian-Regular"/>
          <w:sz w:val="32"/>
          <w:szCs w:val="32"/>
        </w:rPr>
        <w:t>%</w:t>
      </w:r>
      <w:r>
        <w:rPr>
          <w:rFonts w:hint="eastAsia" w:ascii="仿宋_GB2312" w:eastAsia="仿宋_GB2312" w:cs="DengXian-Regular"/>
          <w:sz w:val="32"/>
          <w:szCs w:val="32"/>
        </w:rPr>
        <w:t>；、自然资源海洋气象等支出</w:t>
      </w:r>
      <w:r>
        <w:rPr>
          <w:rFonts w:hint="eastAsia" w:ascii="仿宋_GB2312" w:eastAsia="仿宋_GB2312" w:cs="DengXian-Regular"/>
          <w:sz w:val="32"/>
          <w:szCs w:val="32"/>
          <w:lang w:val="en-US" w:eastAsia="zh-CN"/>
        </w:rPr>
        <w:t>201.49万元，占比4.35%；</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55.75</w:t>
      </w:r>
      <w:r>
        <w:rPr>
          <w:rFonts w:hint="eastAsia" w:ascii="仿宋_GB2312" w:eastAsia="仿宋_GB2312" w:cs="DengXian-Regular"/>
          <w:sz w:val="32"/>
          <w:szCs w:val="32"/>
        </w:rPr>
        <w:t>元</w:t>
      </w:r>
      <w:r>
        <w:rPr>
          <w:rFonts w:hint="eastAsia" w:ascii="仿宋_GB2312" w:eastAsia="仿宋_GB2312" w:cs="DengXian-Regular"/>
          <w:sz w:val="32"/>
          <w:szCs w:val="32"/>
          <w:lang w:eastAsia="zh-CN"/>
        </w:rPr>
        <w:t>，占比</w:t>
      </w:r>
      <w:r>
        <w:rPr>
          <w:rFonts w:hint="eastAsia" w:ascii="仿宋_GB2312" w:eastAsia="仿宋_GB2312" w:cs="DengXian-Regular"/>
          <w:sz w:val="32"/>
          <w:szCs w:val="32"/>
          <w:lang w:val="en-US" w:eastAsia="zh-CN"/>
        </w:rPr>
        <w:t>1.20%。</w:t>
      </w:r>
      <w:r>
        <w:rPr>
          <w:rFonts w:hint="eastAsia" w:ascii="仿宋_GB2312" w:eastAsia="仿宋_GB2312" w:cs="DengXian-Regular"/>
          <w:sz w:val="32"/>
          <w:szCs w:val="32"/>
        </w:rPr>
        <w:t>具体决算收入详见附件</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大王店镇单位</w:t>
      </w:r>
      <w:r>
        <w:rPr>
          <w:rFonts w:hint="eastAsia" w:asciiTheme="minorEastAsia" w:hAnsiTheme="minorEastAsia" w:eastAsiaTheme="minorEastAsia" w:cstheme="minorEastAsia"/>
          <w:b/>
          <w:bCs/>
          <w:sz w:val="32"/>
          <w:szCs w:val="32"/>
        </w:rPr>
        <w:t>决算收入结构图</w:t>
      </w:r>
    </w:p>
    <w:p>
      <w:pPr>
        <w:spacing w:after="0" w:line="540" w:lineRule="exact"/>
        <w:jc w:val="both"/>
        <w:rPr>
          <w:rFonts w:ascii="仿宋_GB2312" w:eastAsia="仿宋_GB2312" w:cs="DengXian-Regular"/>
          <w:sz w:val="32"/>
          <w:szCs w:val="32"/>
        </w:rPr>
      </w:pPr>
    </w:p>
    <w:p>
      <w:pPr>
        <w:spacing w:after="0" w:line="240" w:lineRule="auto"/>
        <w:jc w:val="both"/>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drawing>
          <wp:inline distT="0" distB="0" distL="114300" distR="114300">
            <wp:extent cx="5273675" cy="2546985"/>
            <wp:effectExtent l="0" t="0" r="14605" b="13335"/>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7"/>
                    <a:stretch>
                      <a:fillRect/>
                    </a:stretch>
                  </pic:blipFill>
                  <pic:spPr>
                    <a:xfrm>
                      <a:off x="0" y="0"/>
                      <a:ext cx="5273675" cy="2546985"/>
                    </a:xfrm>
                    <a:prstGeom prst="rect">
                      <a:avLst/>
                    </a:prstGeom>
                  </pic:spPr>
                </pic:pic>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单位一般公共预算财政拨款决算收入比年初预算增加</w:t>
      </w:r>
      <w:r>
        <w:rPr>
          <w:rFonts w:hint="eastAsia" w:ascii="仿宋_GB2312" w:eastAsia="仿宋_GB2312" w:cs="DengXian-Regular"/>
          <w:sz w:val="32"/>
          <w:szCs w:val="32"/>
          <w:lang w:val="en-US" w:eastAsia="zh-CN"/>
        </w:rPr>
        <w:t>1706.38</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158.39</w:t>
      </w:r>
      <w:r>
        <w:rPr>
          <w:rFonts w:hint="eastAsia" w:ascii="仿宋_GB2312" w:eastAsia="仿宋_GB2312" w:cs="DengXian-Regular"/>
          <w:sz w:val="32"/>
          <w:szCs w:val="32"/>
        </w:rPr>
        <w:t>%。决算收入大于预算收入的主要原因为202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人员正常增资、社会保障缴费增加、</w:t>
      </w:r>
      <w:r>
        <w:rPr>
          <w:rFonts w:hint="eastAsia" w:ascii="仿宋_GB2312" w:eastAsia="仿宋_GB2312" w:cs="DengXian-Regular"/>
          <w:sz w:val="32"/>
          <w:szCs w:val="32"/>
          <w:lang w:eastAsia="zh-CN"/>
        </w:rPr>
        <w:t>新</w:t>
      </w:r>
      <w:r>
        <w:rPr>
          <w:rFonts w:hint="eastAsia" w:ascii="仿宋_GB2312" w:eastAsia="仿宋_GB2312" w:cs="DengXian-Regular"/>
          <w:sz w:val="32"/>
          <w:szCs w:val="32"/>
        </w:rPr>
        <w:t>增加革命老区转移支付项目资金。预算收入与决算收入对比情况见图2。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eastAsia" w:ascii="仿宋_GB2312" w:eastAsia="仿宋_GB2312" w:cs="DengXian-Regular"/>
          <w:sz w:val="32"/>
          <w:szCs w:val="32"/>
          <w:lang w:val="en-US" w:eastAsia="zh-CN"/>
        </w:rPr>
        <w:t>2</w:t>
      </w:r>
      <w:r>
        <w:rPr>
          <w:rFonts w:hint="eastAsia" w:asciiTheme="minorEastAsia" w:hAnsiTheme="minorEastAsia" w:eastAsiaTheme="minorEastAsia" w:cstheme="minorEastAsia"/>
          <w:b/>
          <w:sz w:val="32"/>
          <w:szCs w:val="32"/>
          <w:u w:color="000000"/>
        </w:rPr>
        <w:t>年度</w:t>
      </w:r>
      <w:r>
        <w:rPr>
          <w:rFonts w:hint="eastAsia" w:asciiTheme="minorEastAsia" w:hAnsiTheme="minorEastAsia" w:eastAsiaTheme="minorEastAsia" w:cstheme="minorEastAsia"/>
          <w:b/>
          <w:sz w:val="32"/>
          <w:szCs w:val="32"/>
          <w:u w:color="000000"/>
          <w:lang w:eastAsia="zh-CN"/>
        </w:rPr>
        <w:t>大王店镇单位</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both"/>
        <w:rPr>
          <w:rFonts w:hint="eastAsia" w:asciiTheme="minorEastAsia" w:hAnsiTheme="minorEastAsia" w:eastAsiaTheme="minorEastAsia" w:cstheme="minorEastAsia"/>
          <w:b/>
          <w:sz w:val="32"/>
          <w:szCs w:val="32"/>
          <w:u w:color="000000"/>
        </w:rPr>
      </w:pPr>
      <w:r>
        <w:drawing>
          <wp:inline distT="0" distB="0" distL="114300" distR="114300">
            <wp:extent cx="5821045" cy="4815840"/>
            <wp:effectExtent l="5080" t="4445" r="10795" b="1079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jc w:val="center"/>
        <w:rPr>
          <w:rFonts w:ascii="仿宋_GB2312" w:hAnsiTheme="minorEastAsia"/>
          <w:sz w:val="32"/>
        </w:rPr>
      </w:pPr>
      <w:r>
        <w:rPr>
          <w:rFonts w:hint="eastAsia" w:ascii="仿宋_GB2312" w:hAnsiTheme="minorEastAsia"/>
          <w:sz w:val="32"/>
        </w:rPr>
        <w:t>（四）预算支出及决算</w:t>
      </w:r>
      <w:bookmarkEnd w:id="9"/>
      <w:bookmarkEnd w:id="10"/>
      <w:r>
        <w:rPr>
          <w:rFonts w:hint="eastAsia" w:ascii="仿宋_GB2312" w:hAnsiTheme="minorEastAsia"/>
          <w:sz w:val="32"/>
        </w:rPr>
        <w:t>支出</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2922.24</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1667.85</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1254.39</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highlight w:val="none"/>
          <w:u w:color="000000"/>
        </w:rPr>
        <w:t>预算支出按功能分类包含：</w:t>
      </w:r>
      <w:r>
        <w:rPr>
          <w:rFonts w:ascii="仿宋_GB2312" w:eastAsia="仿宋_GB2312" w:cs="DengXian-Regular"/>
          <w:sz w:val="32"/>
          <w:szCs w:val="32"/>
        </w:rPr>
        <w:t>一般公共服务支出</w:t>
      </w:r>
      <w:r>
        <w:rPr>
          <w:rFonts w:hint="eastAsia" w:ascii="仿宋_GB2312" w:eastAsia="仿宋_GB2312" w:cs="DengXian-Regular"/>
          <w:sz w:val="32"/>
          <w:szCs w:val="32"/>
          <w:lang w:val="en-US" w:eastAsia="zh-CN"/>
        </w:rPr>
        <w:t>1438.39</w:t>
      </w:r>
      <w:r>
        <w:rPr>
          <w:rFonts w:hint="eastAsia" w:ascii="仿宋_GB2312" w:eastAsia="仿宋_GB2312" w:cs="DengXian-Regular"/>
          <w:sz w:val="32"/>
          <w:szCs w:val="32"/>
        </w:rPr>
        <w:t>万元，公共安全支出</w:t>
      </w:r>
      <w:r>
        <w:rPr>
          <w:rFonts w:hint="eastAsia" w:ascii="仿宋_GB2312" w:eastAsia="仿宋_GB2312" w:cs="DengXian-Regular"/>
          <w:sz w:val="32"/>
          <w:szCs w:val="32"/>
          <w:lang w:val="en-US" w:eastAsia="zh-CN"/>
        </w:rPr>
        <w:t>7.29</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148.56</w:t>
      </w:r>
      <w:r>
        <w:rPr>
          <w:rFonts w:hint="eastAsia" w:ascii="仿宋_GB2312" w:eastAsia="仿宋_GB2312" w:cs="DengXian-Regular"/>
          <w:sz w:val="32"/>
          <w:szCs w:val="32"/>
        </w:rPr>
        <w:t>万元，卫生健康支出</w:t>
      </w:r>
      <w:r>
        <w:rPr>
          <w:rFonts w:hint="eastAsia" w:ascii="仿宋_GB2312" w:eastAsia="仿宋_GB2312" w:cs="DengXian-Regular"/>
          <w:sz w:val="32"/>
          <w:szCs w:val="32"/>
          <w:lang w:val="en-US" w:eastAsia="zh-CN"/>
        </w:rPr>
        <w:t>45.09</w:t>
      </w:r>
      <w:r>
        <w:rPr>
          <w:rFonts w:hint="eastAsia" w:ascii="仿宋_GB2312" w:eastAsia="仿宋_GB2312" w:cs="DengXian-Regular"/>
          <w:sz w:val="32"/>
          <w:szCs w:val="32"/>
        </w:rPr>
        <w:t>万元，节能环保支出</w:t>
      </w:r>
      <w:r>
        <w:rPr>
          <w:rFonts w:ascii="仿宋_GB2312" w:eastAsia="仿宋_GB2312" w:cs="DengXian-Regular"/>
          <w:sz w:val="32"/>
          <w:szCs w:val="32"/>
        </w:rPr>
        <w:t>1</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万元，城乡社区支出</w:t>
      </w:r>
      <w:r>
        <w:rPr>
          <w:rFonts w:hint="eastAsia" w:ascii="仿宋_GB2312" w:eastAsia="仿宋_GB2312" w:cs="DengXian-Regular"/>
          <w:sz w:val="32"/>
          <w:szCs w:val="32"/>
          <w:lang w:val="en-US" w:eastAsia="zh-CN"/>
        </w:rPr>
        <w:t>924.46</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农林水支出</w:t>
      </w:r>
      <w:r>
        <w:rPr>
          <w:rFonts w:hint="eastAsia" w:ascii="仿宋_GB2312" w:eastAsia="仿宋_GB2312" w:cs="DengXian-Regular"/>
          <w:sz w:val="32"/>
          <w:szCs w:val="32"/>
          <w:lang w:val="en-US" w:eastAsia="zh-CN"/>
        </w:rPr>
        <w:t>276.51</w:t>
      </w:r>
      <w:r>
        <w:rPr>
          <w:rFonts w:ascii="仿宋_GB2312" w:eastAsia="仿宋_GB2312" w:cs="DengXian-Regular"/>
          <w:sz w:val="32"/>
          <w:szCs w:val="32"/>
        </w:rPr>
        <w:t>万元</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69.29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其他</w:t>
      </w:r>
      <w:r>
        <w:rPr>
          <w:rFonts w:hint="eastAsia" w:ascii="仿宋_GB2312" w:eastAsia="仿宋_GB2312" w:cs="DengXian-Regular"/>
          <w:sz w:val="32"/>
          <w:szCs w:val="32"/>
        </w:rPr>
        <w:t>支出</w:t>
      </w:r>
      <w:r>
        <w:rPr>
          <w:rFonts w:ascii="仿宋_GB2312" w:eastAsia="仿宋_GB2312" w:cs="DengXian-Regular"/>
          <w:sz w:val="32"/>
          <w:szCs w:val="32"/>
        </w:rPr>
        <w:t>2.65</w:t>
      </w:r>
      <w:r>
        <w:rPr>
          <w:rFonts w:hint="eastAsia" w:ascii="仿宋_GB2312" w:eastAsia="仿宋_GB2312" w:cs="DengXian-Regular"/>
          <w:sz w:val="32"/>
          <w:szCs w:val="32"/>
        </w:rPr>
        <w:t>万元。</w:t>
      </w:r>
      <w:r>
        <w:rPr>
          <w:rFonts w:hint="eastAsia" w:ascii="仿宋_GB2312" w:eastAsia="仿宋_GB2312" w:cs="Times New Roman" w:hAnsiTheme="minorEastAsia"/>
          <w:sz w:val="32"/>
          <w:szCs w:val="32"/>
          <w:highlight w:val="none"/>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highlight w:val="none"/>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4628.62</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1581.44</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3047.19</w:t>
      </w:r>
      <w:r>
        <w:rPr>
          <w:rFonts w:hint="eastAsia" w:ascii="仿宋_GB2312" w:eastAsia="仿宋_GB2312" w:cs="Times New Roman" w:hAnsiTheme="minorEastAsia"/>
          <w:sz w:val="32"/>
          <w:szCs w:val="32"/>
          <w:u w:color="000000"/>
        </w:rPr>
        <w:t>万元。</w:t>
      </w:r>
      <w:r>
        <w:rPr>
          <w:rFonts w:hint="eastAsia" w:ascii="仿宋_GB2312" w:eastAsia="仿宋_GB2312" w:cs="Times New Roman" w:hAnsiTheme="minorEastAsia"/>
          <w:sz w:val="32"/>
          <w:szCs w:val="32"/>
          <w:highlight w:val="none"/>
          <w:u w:color="000000"/>
        </w:rPr>
        <w:t>决算支出按功能分类包含：</w:t>
      </w:r>
      <w:r>
        <w:rPr>
          <w:rFonts w:hint="eastAsia" w:ascii="仿宋_GB2312" w:eastAsia="仿宋_GB2312" w:cs="DengXian-Regular"/>
          <w:sz w:val="32"/>
          <w:szCs w:val="32"/>
        </w:rPr>
        <w:t>一般公共服务支出</w:t>
      </w:r>
      <w:r>
        <w:rPr>
          <w:rFonts w:hint="eastAsia" w:ascii="仿宋_GB2312" w:eastAsia="仿宋_GB2312" w:cs="DengXian-Regular"/>
          <w:sz w:val="32"/>
          <w:szCs w:val="32"/>
          <w:lang w:val="en-US" w:eastAsia="zh-CN"/>
        </w:rPr>
        <w:t>1384.25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占比</w:t>
      </w:r>
      <w:r>
        <w:rPr>
          <w:rFonts w:hint="eastAsia" w:ascii="仿宋_GB2312" w:eastAsia="仿宋_GB2312" w:cs="DengXian-Regular"/>
          <w:sz w:val="32"/>
          <w:szCs w:val="32"/>
          <w:lang w:val="en-US" w:eastAsia="zh-CN"/>
        </w:rPr>
        <w:t>29.91%；</w:t>
      </w:r>
      <w:r>
        <w:rPr>
          <w:rFonts w:hint="eastAsia" w:ascii="仿宋_GB2312" w:eastAsia="仿宋_GB2312" w:cs="DengXian-Regular"/>
          <w:sz w:val="32"/>
          <w:szCs w:val="32"/>
        </w:rPr>
        <w:t>公共安全支出</w:t>
      </w:r>
      <w:r>
        <w:rPr>
          <w:rFonts w:hint="eastAsia" w:ascii="仿宋_GB2312" w:eastAsia="仿宋_GB2312" w:cs="DengXian-Regular"/>
          <w:sz w:val="32"/>
          <w:szCs w:val="32"/>
          <w:lang w:val="en-US" w:eastAsia="zh-CN"/>
        </w:rPr>
        <w:t>14.49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0.31</w:t>
      </w:r>
      <w:r>
        <w:rPr>
          <w:rFonts w:hint="eastAsia" w:ascii="仿宋_GB2312" w:eastAsia="仿宋_GB2312" w:cs="DengXian-Regular"/>
          <w:sz w:val="32"/>
          <w:szCs w:val="32"/>
        </w:rPr>
        <w:t>%；</w:t>
      </w:r>
      <w:r>
        <w:rPr>
          <w:rFonts w:hint="eastAsia" w:ascii="仿宋_GB2312" w:eastAsia="仿宋_GB2312" w:cs="DengXian-Regular"/>
          <w:sz w:val="32"/>
          <w:szCs w:val="32"/>
          <w:lang w:eastAsia="zh-CN"/>
        </w:rPr>
        <w:t>科学技术</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4.01</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0.09</w:t>
      </w:r>
      <w:r>
        <w:rPr>
          <w:rFonts w:hint="eastAsia" w:ascii="仿宋_GB2312" w:eastAsia="仿宋_GB2312" w:cs="DengXian-Regular"/>
          <w:sz w:val="32"/>
          <w:szCs w:val="32"/>
        </w:rPr>
        <w:t>%；</w:t>
      </w:r>
      <w:r>
        <w:rPr>
          <w:rFonts w:ascii="仿宋_GB2312" w:eastAsia="仿宋_GB2312" w:cs="DengXian-Regular"/>
          <w:sz w:val="32"/>
          <w:szCs w:val="32"/>
        </w:rPr>
        <w:t>文化旅游体育与传媒支出</w:t>
      </w:r>
      <w:r>
        <w:rPr>
          <w:rFonts w:hint="eastAsia" w:ascii="仿宋_GB2312" w:eastAsia="仿宋_GB2312" w:cs="DengXian-Regular"/>
          <w:sz w:val="32"/>
          <w:szCs w:val="32"/>
          <w:lang w:val="en-US" w:eastAsia="zh-CN"/>
        </w:rPr>
        <w:t>10</w:t>
      </w:r>
      <w:r>
        <w:rPr>
          <w:rFonts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占比</w:t>
      </w:r>
      <w:r>
        <w:rPr>
          <w:rFonts w:hint="eastAsia" w:ascii="仿宋_GB2312" w:eastAsia="仿宋_GB2312" w:cs="DengXian-Regular"/>
          <w:sz w:val="32"/>
          <w:szCs w:val="32"/>
          <w:lang w:val="en-US" w:eastAsia="zh-CN"/>
        </w:rPr>
        <w:t>0.22</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153.28</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3.31</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47.40</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w:t>
      </w:r>
      <w:r>
        <w:rPr>
          <w:rFonts w:hint="eastAsia" w:ascii="仿宋_GB2312" w:eastAsia="仿宋_GB2312" w:cs="DengXian-Regular"/>
          <w:sz w:val="32"/>
          <w:szCs w:val="32"/>
          <w:lang w:eastAsia="zh-CN"/>
        </w:rPr>
        <w:t>节能环保支出</w:t>
      </w:r>
      <w:r>
        <w:rPr>
          <w:rFonts w:hint="eastAsia" w:ascii="仿宋_GB2312" w:eastAsia="仿宋_GB2312" w:cs="DengXian-Regular"/>
          <w:sz w:val="32"/>
          <w:szCs w:val="32"/>
          <w:lang w:val="en-US" w:eastAsia="zh-CN"/>
        </w:rPr>
        <w:t>26.23万元，占比0.57%；</w:t>
      </w:r>
      <w:r>
        <w:rPr>
          <w:rFonts w:hint="eastAsia" w:ascii="仿宋_GB2312" w:eastAsia="仿宋_GB2312" w:cs="DengXian-Regular"/>
          <w:sz w:val="32"/>
          <w:szCs w:val="32"/>
        </w:rPr>
        <w:t>城乡社区支出</w:t>
      </w:r>
      <w:r>
        <w:rPr>
          <w:rFonts w:hint="eastAsia" w:ascii="仿宋_GB2312" w:eastAsia="仿宋_GB2312" w:cs="DengXian-Regular"/>
          <w:sz w:val="32"/>
          <w:szCs w:val="32"/>
          <w:lang w:val="en-US" w:eastAsia="zh-CN"/>
        </w:rPr>
        <w:t>2365.76</w:t>
      </w:r>
      <w:r>
        <w:rPr>
          <w:rFonts w:hint="eastAsia" w:ascii="仿宋_GB2312" w:eastAsia="仿宋_GB2312" w:cs="DengXian-Regular"/>
          <w:sz w:val="32"/>
          <w:szCs w:val="32"/>
        </w:rPr>
        <w:t>万元，占</w:t>
      </w:r>
      <w:r>
        <w:rPr>
          <w:rFonts w:hint="eastAsia" w:ascii="仿宋_GB2312" w:eastAsia="仿宋_GB2312" w:cs="DengXian-Regular"/>
          <w:sz w:val="32"/>
          <w:szCs w:val="32"/>
          <w:lang w:eastAsia="zh-CN"/>
        </w:rPr>
        <w:t>比</w:t>
      </w:r>
      <w:r>
        <w:rPr>
          <w:rFonts w:ascii="仿宋_GB2312" w:eastAsia="仿宋_GB2312" w:cs="DengXian-Regular"/>
          <w:sz w:val="32"/>
          <w:szCs w:val="32"/>
        </w:rPr>
        <w:t xml:space="preserve"> </w:t>
      </w:r>
      <w:r>
        <w:rPr>
          <w:rFonts w:hint="eastAsia" w:ascii="仿宋_GB2312" w:eastAsia="仿宋_GB2312" w:cs="DengXian-Regular"/>
          <w:sz w:val="32"/>
          <w:szCs w:val="32"/>
          <w:lang w:val="en-US" w:eastAsia="zh-CN"/>
        </w:rPr>
        <w:t>51.11</w:t>
      </w:r>
      <w:r>
        <w:rPr>
          <w:rFonts w:ascii="仿宋_GB2312" w:eastAsia="仿宋_GB2312" w:cs="DengXian-Regular"/>
          <w:sz w:val="32"/>
          <w:szCs w:val="32"/>
        </w:rPr>
        <w:t>%</w:t>
      </w:r>
      <w:r>
        <w:rPr>
          <w:rFonts w:hint="eastAsia" w:ascii="仿宋_GB2312" w:eastAsia="仿宋_GB2312" w:cs="DengXian-Regular"/>
          <w:sz w:val="32"/>
          <w:szCs w:val="32"/>
        </w:rPr>
        <w:t>；农林水支出</w:t>
      </w:r>
      <w:r>
        <w:rPr>
          <w:rFonts w:hint="eastAsia" w:ascii="仿宋_GB2312" w:eastAsia="仿宋_GB2312" w:cs="DengXian-Regular"/>
          <w:sz w:val="32"/>
          <w:szCs w:val="32"/>
          <w:lang w:val="en-US" w:eastAsia="zh-CN"/>
        </w:rPr>
        <w:t>365.97</w:t>
      </w:r>
      <w:r>
        <w:rPr>
          <w:rFonts w:hint="eastAsia" w:ascii="仿宋_GB2312" w:eastAsia="仿宋_GB2312" w:cs="DengXian-Regular"/>
          <w:sz w:val="32"/>
          <w:szCs w:val="32"/>
        </w:rPr>
        <w:t>万元，占</w:t>
      </w:r>
      <w:r>
        <w:rPr>
          <w:rFonts w:hint="eastAsia" w:ascii="仿宋_GB2312" w:eastAsia="仿宋_GB2312" w:cs="DengXian-Regular"/>
          <w:sz w:val="32"/>
          <w:szCs w:val="32"/>
          <w:lang w:eastAsia="zh-CN"/>
        </w:rPr>
        <w:t>比</w:t>
      </w:r>
      <w:r>
        <w:rPr>
          <w:rFonts w:hint="eastAsia" w:ascii="仿宋_GB2312" w:eastAsia="仿宋_GB2312" w:cs="DengXian-Regular"/>
          <w:sz w:val="32"/>
          <w:szCs w:val="32"/>
          <w:lang w:val="en-US" w:eastAsia="zh-CN"/>
        </w:rPr>
        <w:t>7.91</w:t>
      </w:r>
      <w:r>
        <w:rPr>
          <w:rFonts w:ascii="仿宋_GB2312" w:eastAsia="仿宋_GB2312" w:cs="DengXian-Regular"/>
          <w:sz w:val="32"/>
          <w:szCs w:val="32"/>
        </w:rPr>
        <w:t>%</w:t>
      </w:r>
      <w:r>
        <w:rPr>
          <w:rFonts w:hint="eastAsia" w:ascii="仿宋_GB2312" w:eastAsia="仿宋_GB2312" w:cs="DengXian-Regular"/>
          <w:sz w:val="32"/>
          <w:szCs w:val="32"/>
        </w:rPr>
        <w:t>；、自然资源海洋气象等支出</w:t>
      </w:r>
      <w:r>
        <w:rPr>
          <w:rFonts w:hint="eastAsia" w:ascii="仿宋_GB2312" w:eastAsia="仿宋_GB2312" w:cs="DengXian-Regular"/>
          <w:sz w:val="32"/>
          <w:szCs w:val="32"/>
          <w:lang w:val="en-US" w:eastAsia="zh-CN"/>
        </w:rPr>
        <w:t>201.49万元，占比4.35%；</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55.75</w:t>
      </w:r>
      <w:r>
        <w:rPr>
          <w:rFonts w:hint="eastAsia" w:ascii="仿宋_GB2312" w:eastAsia="仿宋_GB2312" w:cs="DengXian-Regular"/>
          <w:sz w:val="32"/>
          <w:szCs w:val="32"/>
        </w:rPr>
        <w:t>元</w:t>
      </w:r>
      <w:r>
        <w:rPr>
          <w:rFonts w:hint="eastAsia" w:ascii="仿宋_GB2312" w:eastAsia="仿宋_GB2312" w:cs="DengXian-Regular"/>
          <w:sz w:val="32"/>
          <w:szCs w:val="32"/>
          <w:lang w:eastAsia="zh-CN"/>
        </w:rPr>
        <w:t>，占比</w:t>
      </w:r>
      <w:r>
        <w:rPr>
          <w:rFonts w:hint="eastAsia" w:ascii="仿宋_GB2312" w:eastAsia="仿宋_GB2312" w:cs="DengXian-Regular"/>
          <w:sz w:val="32"/>
          <w:szCs w:val="32"/>
          <w:lang w:val="en-US" w:eastAsia="zh-CN"/>
        </w:rPr>
        <w:t>1.20%。</w:t>
      </w:r>
      <w:r>
        <w:rPr>
          <w:rFonts w:hint="eastAsia" w:ascii="仿宋_GB2312" w:eastAsia="仿宋_GB2312" w:cs="Times New Roman" w:hAnsiTheme="minorEastAsia"/>
          <w:sz w:val="32"/>
          <w:szCs w:val="32"/>
          <w:highlight w:val="none"/>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202</w:t>
      </w:r>
      <w:r>
        <w:rPr>
          <w:rFonts w:hint="eastAsia" w:asciiTheme="minorEastAsia" w:hAnsiTheme="minorEastAsia" w:eastAsiaTheme="minorEastAsia" w:cstheme="minorEastAsia"/>
          <w:b/>
          <w:bCs/>
          <w:sz w:val="32"/>
          <w:szCs w:val="32"/>
          <w:u w:color="000000"/>
          <w:lang w:val="en-US" w:eastAsia="zh-CN"/>
        </w:rPr>
        <w:t>2</w:t>
      </w:r>
      <w:r>
        <w:rPr>
          <w:rFonts w:hint="eastAsia" w:asciiTheme="minorEastAsia" w:hAnsiTheme="minorEastAsia" w:eastAsiaTheme="minorEastAsia" w:cstheme="minorEastAsia"/>
          <w:b/>
          <w:bCs/>
          <w:sz w:val="32"/>
          <w:szCs w:val="32"/>
          <w:u w:color="000000"/>
        </w:rPr>
        <w:t>年度</w:t>
      </w:r>
      <w:r>
        <w:rPr>
          <w:rFonts w:hint="eastAsia" w:asciiTheme="minorEastAsia" w:hAnsiTheme="minorEastAsia" w:eastAsiaTheme="minorEastAsia" w:cstheme="minorEastAsia"/>
          <w:b/>
          <w:bCs/>
          <w:sz w:val="32"/>
          <w:szCs w:val="32"/>
          <w:u w:color="000000"/>
          <w:lang w:eastAsia="zh-CN"/>
        </w:rPr>
        <w:t>大王店镇</w:t>
      </w:r>
      <w:r>
        <w:rPr>
          <w:rFonts w:hint="eastAsia" w:asciiTheme="minorEastAsia" w:hAnsiTheme="minorEastAsia" w:eastAsiaTheme="minorEastAsia" w:cstheme="minorEastAsia"/>
          <w:b/>
          <w:bCs/>
          <w:sz w:val="32"/>
          <w:szCs w:val="32"/>
          <w:u w:color="000000"/>
        </w:rPr>
        <w:t>单位决算支出结构图</w:t>
      </w:r>
    </w:p>
    <w:p>
      <w:pPr>
        <w:spacing w:after="0" w:line="360" w:lineRule="auto"/>
        <w:ind w:firstLine="440" w:firstLineChars="200"/>
        <w:jc w:val="both"/>
        <w:rPr>
          <w:rFonts w:hint="eastAsia" w:ascii="仿宋_GB2312" w:eastAsia="仿宋_GB2312" w:cs="DengXian-Regular"/>
          <w:sz w:val="32"/>
          <w:szCs w:val="32"/>
        </w:rPr>
      </w:pPr>
      <w:r>
        <w:drawing>
          <wp:inline distT="0" distB="0" distL="114300" distR="114300">
            <wp:extent cx="5510530" cy="3703955"/>
            <wp:effectExtent l="5080" t="4445" r="16510"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1706.38</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158.39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主要原因为新增几</w:t>
      </w:r>
      <w:r>
        <w:rPr>
          <w:rFonts w:ascii="仿宋_GB2312" w:eastAsia="仿宋_GB2312" w:cs="DengXian-Regular"/>
          <w:sz w:val="32"/>
          <w:szCs w:val="32"/>
        </w:rPr>
        <w:t>个比较大的</w:t>
      </w:r>
      <w:r>
        <w:rPr>
          <w:rFonts w:hint="eastAsia" w:ascii="仿宋_GB2312" w:eastAsia="仿宋_GB2312" w:cs="DengXian-Regular"/>
          <w:sz w:val="32"/>
          <w:szCs w:val="32"/>
        </w:rPr>
        <w:t>项目支</w:t>
      </w:r>
      <w:r>
        <w:rPr>
          <w:rFonts w:ascii="仿宋_GB2312" w:eastAsia="仿宋_GB2312" w:cs="DengXian-Regular"/>
          <w:sz w:val="32"/>
          <w:szCs w:val="32"/>
        </w:rPr>
        <w:t>出</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440" w:firstLineChars="200"/>
        <w:jc w:val="both"/>
        <w:rPr>
          <w:rFonts w:hint="eastAsia" w:ascii="仿宋_GB2312" w:eastAsia="仿宋_GB2312" w:cs="DengXian-Regular"/>
          <w:sz w:val="32"/>
          <w:szCs w:val="32"/>
          <w:lang w:eastAsia="zh-CN"/>
        </w:rPr>
      </w:pPr>
      <w:r>
        <w:drawing>
          <wp:inline distT="0" distB="0" distL="114300" distR="114300">
            <wp:extent cx="5114290" cy="2515235"/>
            <wp:effectExtent l="4445" t="4445" r="1714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w:t>
      </w:r>
      <w:r>
        <w:rPr>
          <w:rFonts w:hint="eastAsia" w:ascii="仿宋_GB2312" w:eastAsia="仿宋_GB2312" w:cs="DengXian-Regular"/>
          <w:sz w:val="32"/>
          <w:szCs w:val="32"/>
          <w:lang w:val="en-US" w:eastAsia="zh-CN"/>
        </w:rPr>
        <w:t>3047.19</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3047.19</w:t>
      </w:r>
      <w:r>
        <w:rPr>
          <w:rFonts w:hint="eastAsia" w:ascii="仿宋_GB2312" w:eastAsia="仿宋_GB2312" w:cs="DengXian-Regular"/>
          <w:sz w:val="32"/>
          <w:szCs w:val="32"/>
        </w:rPr>
        <w:t>万元，实际支出与决算报表差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1" w:name="_Toc465149503"/>
      <w:bookmarkStart w:id="12" w:name="_Toc14138"/>
      <w:bookmarkStart w:id="13" w:name="_Toc492652769"/>
      <w:r>
        <w:rPr>
          <w:rFonts w:hint="eastAsia" w:ascii="仿宋_GB2312" w:hAnsi="Tahoma" w:cs="DengXian-Regular"/>
          <w:sz w:val="32"/>
        </w:rPr>
        <w:t>（五）“三公”经费预算安排及支出情况</w:t>
      </w:r>
      <w:bookmarkEnd w:id="11"/>
      <w:bookmarkEnd w:id="12"/>
      <w:bookmarkEnd w:id="13"/>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单位“三公”经费预算</w:t>
      </w:r>
      <w:r>
        <w:rPr>
          <w:rFonts w:hint="eastAsia" w:ascii="仿宋_GB2312" w:eastAsia="仿宋_GB2312" w:cs="DengXian-Regular"/>
          <w:sz w:val="32"/>
          <w:szCs w:val="32"/>
          <w:lang w:val="en-US" w:eastAsia="zh-CN"/>
        </w:rPr>
        <w:t>15.01</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12.15</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2.86</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8.83</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8.83</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6.18</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41.17</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0.51</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8.73</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12.15</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8.83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0.61</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2.86</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-0.61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9.34</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15.01</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8.83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-3.19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-0.51</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单位车辆合计</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公务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12.15</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8.83</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3.32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27.33</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0.15万元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0.1</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单位公务接待费年初预算</w:t>
      </w:r>
      <w:r>
        <w:rPr>
          <w:rFonts w:hint="eastAsia" w:ascii="仿宋_GB2312" w:eastAsia="仿宋_GB2312" w:cs="DengXian-Regular"/>
          <w:sz w:val="32"/>
          <w:szCs w:val="32"/>
          <w:lang w:val="en-US" w:eastAsia="zh-CN"/>
        </w:rPr>
        <w:t>2.86</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2.86</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3.44万元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减少了</w:t>
      </w:r>
      <w:r>
        <w:rPr>
          <w:rFonts w:hint="eastAsia" w:ascii="仿宋_GB2312" w:eastAsia="仿宋_GB2312" w:cs="DengXian-Regular"/>
          <w:sz w:val="32"/>
          <w:szCs w:val="32"/>
          <w:lang w:val="en-US" w:eastAsia="zh-CN"/>
        </w:rPr>
        <w:t>0.61</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4" w:name="_Toc492652770"/>
      <w:bookmarkStart w:id="15" w:name="_Toc11383"/>
      <w:bookmarkStart w:id="16" w:name="_Toc465149504"/>
      <w:r>
        <w:rPr>
          <w:rFonts w:hint="eastAsia" w:ascii="黑体"/>
        </w:rPr>
        <w:t>二、部门整体支出绩效评价指标体系设定情况</w:t>
      </w:r>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w:t>
      </w:r>
      <w:r>
        <w:rPr>
          <w:rFonts w:hint="eastAsia" w:ascii="仿宋_GB2312" w:eastAsia="仿宋_GB2312" w:cs="DengXian-Regular"/>
          <w:sz w:val="32"/>
          <w:szCs w:val="32"/>
          <w:highlight w:val="none"/>
        </w:rPr>
        <w:t>（详见附件3）</w:t>
      </w:r>
      <w:r>
        <w:rPr>
          <w:rFonts w:hint="eastAsia" w:ascii="仿宋_GB2312" w:eastAsia="仿宋_GB2312" w:cs="DengXian-Regular"/>
          <w:sz w:val="32"/>
          <w:szCs w:val="32"/>
        </w:rPr>
        <w:t>。指标体系设定满分100分，绩效评价分值≥90为“优”；80≤分值＜90为“良”；60≤分值＜80为“中”；60分以下为“差”。评价指标体系具体构成如下：</w:t>
      </w:r>
      <w:bookmarkStart w:id="17"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18" w:name="_Toc492652772"/>
      <w:bookmarkStart w:id="19" w:name="_Toc21718"/>
      <w:r>
        <w:rPr>
          <w:rFonts w:hint="eastAsia" w:ascii="楷体" w:hAnsi="楷体" w:eastAsia="楷体"/>
          <w:kern w:val="2"/>
          <w:sz w:val="32"/>
        </w:rPr>
        <w:t>（二）过程（48分）</w:t>
      </w:r>
      <w:bookmarkEnd w:id="18"/>
      <w:bookmarkEnd w:id="1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0" w:name="_Toc492652773"/>
      <w:bookmarkStart w:id="21" w:name="_Toc26410"/>
      <w:r>
        <w:rPr>
          <w:rFonts w:hint="eastAsia" w:ascii="楷体" w:hAnsi="楷体" w:eastAsia="楷体"/>
          <w:kern w:val="2"/>
          <w:sz w:val="32"/>
        </w:rPr>
        <w:t>（三）产出（25分）</w:t>
      </w:r>
      <w:bookmarkEnd w:id="20"/>
      <w:bookmarkEnd w:id="21"/>
    </w:p>
    <w:p>
      <w:pPr>
        <w:spacing w:after="0" w:line="360" w:lineRule="auto"/>
        <w:ind w:firstLine="640" w:firstLineChars="200"/>
        <w:jc w:val="both"/>
        <w:textAlignment w:val="baseline"/>
        <w:rPr>
          <w:rFonts w:ascii="仿宋_GB2312" w:eastAsia="仿宋_GB2312" w:cs="DengXian-Regular"/>
          <w:sz w:val="32"/>
          <w:szCs w:val="32"/>
        </w:rPr>
      </w:pPr>
      <w:bookmarkStart w:id="22"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3" w:name="_Toc25292"/>
      <w:r>
        <w:rPr>
          <w:rFonts w:hint="eastAsia" w:ascii="楷体_GB2312" w:eastAsia="楷体_GB2312" w:hAnsiTheme="minorEastAsia"/>
          <w:kern w:val="2"/>
          <w:sz w:val="32"/>
        </w:rPr>
        <w:t>（四）效果（15分）</w:t>
      </w:r>
      <w:bookmarkEnd w:id="22"/>
      <w:bookmarkEnd w:id="23"/>
    </w:p>
    <w:p>
      <w:pPr>
        <w:spacing w:after="0" w:line="360" w:lineRule="auto"/>
        <w:ind w:firstLine="640" w:firstLineChars="200"/>
        <w:jc w:val="both"/>
        <w:textAlignment w:val="baseline"/>
        <w:rPr>
          <w:rFonts w:ascii="仿宋_GB2312" w:eastAsia="仿宋_GB2312" w:cs="DengXian-Regular"/>
          <w:sz w:val="32"/>
          <w:szCs w:val="32"/>
        </w:rPr>
      </w:pPr>
      <w:bookmarkStart w:id="24"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5" w:name="_Toc6458"/>
      <w:r>
        <w:rPr>
          <w:rFonts w:hint="eastAsia" w:ascii="黑体"/>
        </w:rPr>
        <w:t>三、综合绩效评价工作情况</w:t>
      </w:r>
      <w:bookmarkEnd w:id="16"/>
      <w:bookmarkEnd w:id="24"/>
      <w:bookmarkEnd w:id="25"/>
      <w:bookmarkStart w:id="26" w:name="_Toc492652776"/>
      <w:bookmarkStart w:id="27" w:name="_Toc465149505"/>
    </w:p>
    <w:p>
      <w:pPr>
        <w:pStyle w:val="4"/>
        <w:spacing w:before="0" w:after="0"/>
        <w:ind w:firstLine="643" w:firstLineChars="200"/>
        <w:jc w:val="both"/>
        <w:rPr>
          <w:rFonts w:ascii="楷体_GB2312" w:eastAsia="楷体_GB2312" w:hAnsiTheme="minorEastAsia"/>
          <w:sz w:val="32"/>
        </w:rPr>
      </w:pPr>
      <w:bookmarkStart w:id="28" w:name="_Toc30307"/>
      <w:r>
        <w:rPr>
          <w:rFonts w:hint="eastAsia" w:ascii="楷体_GB2312" w:eastAsia="楷体_GB2312" w:hAnsiTheme="minorEastAsia"/>
          <w:kern w:val="2"/>
          <w:sz w:val="32"/>
        </w:rPr>
        <w:t>（一）绩效评价目的</w:t>
      </w:r>
      <w:bookmarkEnd w:id="26"/>
      <w:bookmarkEnd w:id="27"/>
      <w:bookmarkEnd w:id="28"/>
    </w:p>
    <w:p>
      <w:pPr>
        <w:spacing w:after="0" w:line="360" w:lineRule="auto"/>
        <w:ind w:firstLine="640" w:firstLineChars="200"/>
        <w:jc w:val="both"/>
        <w:textAlignment w:val="baseline"/>
        <w:rPr>
          <w:rFonts w:ascii="仿宋_GB2312" w:eastAsia="仿宋_GB2312" w:cs="DengXian-Regular"/>
          <w:sz w:val="32"/>
          <w:szCs w:val="32"/>
        </w:rPr>
      </w:pPr>
      <w:bookmarkStart w:id="29" w:name="_Toc465149506"/>
      <w:bookmarkStart w:id="30" w:name="_Toc492652777"/>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1" w:name="_Toc10302"/>
      <w:r>
        <w:rPr>
          <w:rFonts w:hint="eastAsia" w:ascii="楷体_GB2312" w:eastAsia="楷体_GB2312" w:hAnsiTheme="minorEastAsia"/>
          <w:kern w:val="2"/>
          <w:sz w:val="32"/>
        </w:rPr>
        <w:t>（二）绩效评价依据</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3" w:name="_Toc492652778"/>
    </w:p>
    <w:p>
      <w:pPr>
        <w:pStyle w:val="4"/>
        <w:spacing w:before="0" w:after="0"/>
        <w:ind w:firstLine="643" w:firstLineChars="200"/>
        <w:jc w:val="both"/>
        <w:rPr>
          <w:rFonts w:ascii="楷体_GB2312" w:eastAsia="楷体_GB2312" w:hAnsiTheme="minorEastAsia"/>
          <w:kern w:val="2"/>
          <w:sz w:val="32"/>
        </w:rPr>
      </w:pPr>
      <w:bookmarkStart w:id="34" w:name="_Toc5784"/>
      <w:r>
        <w:rPr>
          <w:rFonts w:hint="eastAsia" w:ascii="楷体_GB2312" w:eastAsia="楷体_GB2312" w:hAnsiTheme="minorEastAsia"/>
          <w:kern w:val="2"/>
          <w:sz w:val="32"/>
        </w:rPr>
        <w:t>（三）绩效评价</w:t>
      </w:r>
      <w:bookmarkEnd w:id="33"/>
      <w:r>
        <w:rPr>
          <w:rFonts w:hint="eastAsia" w:ascii="楷体_GB2312" w:eastAsia="楷体_GB2312" w:hAnsiTheme="minorEastAsia"/>
          <w:kern w:val="2"/>
          <w:sz w:val="32"/>
        </w:rPr>
        <w:t>内容</w:t>
      </w:r>
      <w:bookmarkEnd w:id="34"/>
    </w:p>
    <w:bookmarkEnd w:id="32"/>
    <w:p>
      <w:pPr>
        <w:spacing w:after="0" w:line="360" w:lineRule="auto"/>
        <w:ind w:firstLine="640" w:firstLineChars="200"/>
        <w:jc w:val="both"/>
        <w:textAlignment w:val="baseline"/>
        <w:rPr>
          <w:rFonts w:ascii="仿宋_GB2312" w:eastAsia="仿宋_GB2312" w:cs="DengXian-Regular"/>
          <w:sz w:val="32"/>
          <w:szCs w:val="32"/>
        </w:rPr>
      </w:pPr>
      <w:bookmarkStart w:id="35" w:name="_Toc465149508"/>
      <w:bookmarkStart w:id="36" w:name="_Toc492652779"/>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37" w:name="_Toc24569"/>
      <w:r>
        <w:rPr>
          <w:rFonts w:hint="eastAsia" w:ascii="楷体_GB2312" w:eastAsia="楷体_GB2312" w:hAnsiTheme="minorEastAsia"/>
          <w:kern w:val="2"/>
          <w:sz w:val="32"/>
        </w:rPr>
        <w:t>（四）绩效评价原则</w:t>
      </w:r>
      <w:bookmarkEnd w:id="37"/>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38" w:name="_Toc9716"/>
      <w:r>
        <w:rPr>
          <w:rFonts w:hint="eastAsia" w:ascii="楷体_GB2312" w:eastAsia="楷体_GB2312" w:hAnsiTheme="minorEastAsia"/>
          <w:kern w:val="2"/>
          <w:sz w:val="32"/>
        </w:rPr>
        <w:t>（五）</w:t>
      </w:r>
      <w:bookmarkEnd w:id="35"/>
      <w:bookmarkStart w:id="39" w:name="_Toc465149509"/>
      <w:r>
        <w:rPr>
          <w:rFonts w:hint="eastAsia" w:ascii="楷体_GB2312" w:eastAsia="楷体_GB2312" w:hAnsiTheme="minorEastAsia"/>
          <w:kern w:val="2"/>
          <w:sz w:val="32"/>
        </w:rPr>
        <w:t>绩效评价方法</w:t>
      </w:r>
      <w:bookmarkEnd w:id="36"/>
      <w:bookmarkEnd w:id="38"/>
      <w:bookmarkEnd w:id="39"/>
    </w:p>
    <w:p>
      <w:pPr>
        <w:spacing w:after="0" w:line="360" w:lineRule="auto"/>
        <w:ind w:firstLine="640" w:firstLineChars="200"/>
        <w:jc w:val="both"/>
        <w:textAlignment w:val="baseline"/>
        <w:rPr>
          <w:rFonts w:ascii="仿宋_GB2312" w:eastAsia="仿宋_GB2312" w:cs="DengXian-Regular"/>
          <w:sz w:val="32"/>
          <w:szCs w:val="32"/>
        </w:rPr>
      </w:pPr>
      <w:bookmarkStart w:id="40" w:name="_Toc421623217"/>
      <w:bookmarkStart w:id="41" w:name="_Toc422314152"/>
      <w:bookmarkStart w:id="42" w:name="_Toc492652780"/>
      <w:bookmarkStart w:id="43"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0"/>
      <w:bookmarkEnd w:id="41"/>
    </w:p>
    <w:p>
      <w:pPr>
        <w:spacing w:after="0" w:line="360" w:lineRule="auto"/>
        <w:ind w:firstLine="640" w:firstLineChars="200"/>
        <w:jc w:val="both"/>
        <w:textAlignment w:val="baseline"/>
        <w:rPr>
          <w:rFonts w:ascii="仿宋_GB2312" w:eastAsia="仿宋_GB2312" w:cs="DengXian-Regular"/>
          <w:sz w:val="32"/>
          <w:szCs w:val="32"/>
        </w:rPr>
      </w:pPr>
      <w:bookmarkStart w:id="44" w:name="_Toc421623218"/>
      <w:bookmarkStart w:id="45"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4"/>
      <w:bookmarkEnd w:id="45"/>
    </w:p>
    <w:p>
      <w:pPr>
        <w:spacing w:after="0" w:line="360" w:lineRule="auto"/>
        <w:ind w:firstLine="640" w:firstLineChars="200"/>
        <w:jc w:val="both"/>
        <w:textAlignment w:val="baseline"/>
        <w:rPr>
          <w:rFonts w:ascii="仿宋_GB2312" w:eastAsia="仿宋_GB2312" w:cs="DengXian-Regular"/>
          <w:sz w:val="32"/>
          <w:szCs w:val="32"/>
        </w:rPr>
      </w:pPr>
      <w:bookmarkStart w:id="46" w:name="_Toc422314155"/>
      <w:bookmarkStart w:id="47"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6"/>
      <w:bookmarkEnd w:id="47"/>
    </w:p>
    <w:p>
      <w:pPr>
        <w:spacing w:after="0" w:line="360" w:lineRule="auto"/>
        <w:ind w:firstLine="640" w:firstLineChars="200"/>
        <w:jc w:val="both"/>
        <w:textAlignment w:val="baseline"/>
        <w:rPr>
          <w:rFonts w:ascii="仿宋_GB2312" w:eastAsia="仿宋_GB2312" w:cs="DengXian-Regular"/>
          <w:sz w:val="32"/>
          <w:szCs w:val="32"/>
        </w:rPr>
      </w:pPr>
      <w:bookmarkStart w:id="48" w:name="_Toc422314156"/>
      <w:bookmarkStart w:id="49"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48"/>
      <w:bookmarkEnd w:id="49"/>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2"/>
      <w:bookmarkEnd w:id="4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0" w:name="_Toc465149511"/>
      <w:bookmarkStart w:id="51"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2" w:name="_Toc3934"/>
      <w:r>
        <w:rPr>
          <w:rFonts w:hint="eastAsia" w:ascii="黑体"/>
        </w:rPr>
        <w:t>四、</w:t>
      </w:r>
      <w:bookmarkEnd w:id="50"/>
      <w:bookmarkEnd w:id="51"/>
      <w:bookmarkStart w:id="53" w:name="_Toc492652782"/>
      <w:r>
        <w:rPr>
          <w:rFonts w:hint="eastAsia" w:ascii="黑体"/>
        </w:rPr>
        <w:t>绩效评价评分情况</w:t>
      </w:r>
      <w:bookmarkEnd w:id="52"/>
    </w:p>
    <w:bookmarkEnd w:id="53"/>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单位部门整体支出绩效评价总得分为</w:t>
      </w:r>
      <w:r>
        <w:rPr>
          <w:rFonts w:hint="eastAsia" w:ascii="仿宋_GB2312" w:eastAsia="仿宋_GB2312" w:cs="DengXian-Regular"/>
          <w:sz w:val="32"/>
          <w:szCs w:val="32"/>
          <w:lang w:val="en-US" w:eastAsia="zh-CN"/>
        </w:rPr>
        <w:t>98</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4" w:name="_Toc492652783"/>
      <w:bookmarkStart w:id="55" w:name="_Toc31746"/>
      <w:r>
        <w:rPr>
          <w:rFonts w:hint="eastAsia" w:ascii="楷体_GB2312" w:eastAsia="楷体_GB2312" w:hAnsiTheme="minorEastAsia"/>
          <w:kern w:val="2"/>
          <w:sz w:val="32"/>
        </w:rPr>
        <w:t>（一）</w:t>
      </w:r>
      <w:bookmarkEnd w:id="54"/>
      <w:r>
        <w:rPr>
          <w:rFonts w:hint="eastAsia" w:ascii="楷体_GB2312" w:eastAsia="楷体_GB2312" w:hAnsiTheme="minorEastAsia"/>
          <w:kern w:val="2"/>
          <w:sz w:val="32"/>
        </w:rPr>
        <w:t>投入（12分）</w:t>
      </w:r>
      <w:bookmarkEnd w:id="55"/>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56" w:name="_Toc464638478"/>
      <w:bookmarkStart w:id="57"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单位职能配置内设机构和人员编制规定》和徐水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年预算文本—部门职责工作活动绩效目标，评价工作组认为</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年预算文本及相关会计资料，</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大王店部门</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年预算项目共</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lang w:val="en-US" w:eastAsia="zh-CN"/>
        </w:rPr>
        <w:t>3047.19</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lang w:val="en-US" w:eastAsia="zh-CN"/>
        </w:rPr>
        <w:t>3047.19</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3047.19</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单位职能配置内设机构和人员编制规定》的通知，</w:t>
      </w:r>
      <w:r>
        <w:rPr>
          <w:rFonts w:hint="eastAsia" w:ascii="仿宋_GB2312" w:eastAsia="仿宋_GB2312" w:cs="DengXian-Regular"/>
          <w:sz w:val="32"/>
          <w:szCs w:val="32"/>
          <w:lang w:val="en-US" w:eastAsia="zh-CN"/>
        </w:rPr>
        <w:t>大王店镇部门</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66</w:t>
      </w:r>
      <w:r>
        <w:rPr>
          <w:rFonts w:hint="eastAsia" w:ascii="仿宋_GB2312" w:eastAsia="仿宋_GB2312" w:cs="DengXian-Regular"/>
          <w:sz w:val="32"/>
          <w:szCs w:val="32"/>
        </w:rPr>
        <w:t>人，根据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86</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86</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66</w:t>
      </w:r>
      <w:r>
        <w:rPr>
          <w:rFonts w:hint="eastAsia" w:ascii="仿宋_GB2312" w:eastAsia="仿宋_GB2312" w:cs="DengXian-Regular"/>
          <w:sz w:val="32"/>
          <w:szCs w:val="32"/>
        </w:rPr>
        <w:t>）*100%=1</w:t>
      </w:r>
      <w:r>
        <w:rPr>
          <w:rFonts w:hint="eastAsia" w:ascii="仿宋_GB2312" w:eastAsia="仿宋_GB2312" w:cs="DengXian-Regular"/>
          <w:sz w:val="32"/>
          <w:szCs w:val="32"/>
          <w:lang w:val="en-US" w:eastAsia="zh-CN"/>
        </w:rPr>
        <w:t>30.30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bookmarkEnd w:id="56"/>
    <w:bookmarkEnd w:id="57"/>
    <w:p>
      <w:pPr>
        <w:pStyle w:val="4"/>
        <w:spacing w:before="0" w:after="0"/>
        <w:ind w:firstLine="643" w:firstLineChars="200"/>
        <w:jc w:val="both"/>
        <w:rPr>
          <w:rFonts w:ascii="楷体" w:hAnsi="楷体" w:eastAsia="楷体"/>
          <w:sz w:val="32"/>
        </w:rPr>
      </w:pPr>
      <w:bookmarkStart w:id="58" w:name="_Toc27295"/>
      <w:r>
        <w:rPr>
          <w:rFonts w:hint="eastAsia" w:ascii="楷体" w:hAnsi="楷体" w:eastAsia="楷体"/>
          <w:sz w:val="32"/>
        </w:rPr>
        <w:t>（二）过程（48分）</w:t>
      </w:r>
      <w:bookmarkEnd w:id="58"/>
    </w:p>
    <w:p>
      <w:pPr>
        <w:spacing w:after="0" w:line="360" w:lineRule="auto"/>
        <w:ind w:firstLine="640" w:firstLineChars="200"/>
        <w:jc w:val="both"/>
        <w:textAlignment w:val="baseline"/>
        <w:rPr>
          <w:rFonts w:ascii="仿宋_GB2312" w:eastAsia="仿宋_GB2312" w:cs="DengXian-Regular"/>
          <w:sz w:val="32"/>
          <w:szCs w:val="32"/>
        </w:rPr>
      </w:pPr>
      <w:bookmarkStart w:id="59"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48</w:t>
            </w:r>
          </w:p>
        </w:tc>
      </w:tr>
      <w:bookmarkEnd w:id="59"/>
    </w:tbl>
    <w:p>
      <w:pPr>
        <w:spacing w:after="0" w:line="360" w:lineRule="auto"/>
        <w:ind w:firstLine="640" w:firstLineChars="200"/>
        <w:jc w:val="both"/>
        <w:textAlignment w:val="baseline"/>
        <w:rPr>
          <w:rFonts w:ascii="仿宋_GB2312" w:eastAsia="仿宋_GB2312" w:cs="DengXian-Regular"/>
          <w:sz w:val="32"/>
          <w:szCs w:val="32"/>
        </w:rPr>
      </w:pPr>
      <w:bookmarkStart w:id="60" w:name="_Toc464638487"/>
      <w:bookmarkStart w:id="61"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单位的预算指标文件，其中：徐财预指[2022]3-0004号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徐财预指[2022]3-000</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徐财预指[2022]3-000</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徐财预指[2022]3-0013号</w:t>
      </w:r>
      <w:r>
        <w:rPr>
          <w:rFonts w:hint="eastAsia" w:ascii="仿宋_GB2312" w:eastAsia="仿宋_GB2312" w:cs="DengXian-Regular"/>
          <w:sz w:val="32"/>
          <w:szCs w:val="32"/>
          <w:lang w:eastAsia="zh-CN"/>
        </w:rPr>
        <w:t>、徐财预指[2022]3-00</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4号、</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04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05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08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44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-00</w:t>
      </w:r>
      <w:r>
        <w:rPr>
          <w:rFonts w:hint="eastAsia" w:ascii="仿宋_GB2312" w:eastAsia="仿宋_GB2312" w:cs="DengXian-Regular"/>
          <w:sz w:val="32"/>
          <w:szCs w:val="32"/>
          <w:lang w:val="en-US" w:eastAsia="zh-CN"/>
        </w:rPr>
        <w:t>14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-00</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年度预算支出的追加数合计</w:t>
      </w:r>
      <w:r>
        <w:rPr>
          <w:rFonts w:hint="eastAsia" w:ascii="仿宋_GB2312" w:eastAsia="仿宋_GB2312" w:cs="DengXian-Regular"/>
          <w:sz w:val="32"/>
          <w:szCs w:val="32"/>
          <w:lang w:val="en-US" w:eastAsia="zh-CN"/>
        </w:rPr>
        <w:t>1851.23</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2922.24</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63.35</w:t>
      </w:r>
      <w:r>
        <w:rPr>
          <w:rFonts w:hint="eastAsia" w:ascii="仿宋_GB2312" w:eastAsia="仿宋_GB2312" w:cs="DengXian-Regular"/>
          <w:sz w:val="32"/>
          <w:szCs w:val="32"/>
        </w:rPr>
        <w:t>%，预算调整增加了</w:t>
      </w:r>
      <w:r>
        <w:rPr>
          <w:rFonts w:hint="eastAsia" w:ascii="仿宋_GB2312" w:eastAsia="仿宋_GB2312" w:cs="DengXian-Regular"/>
          <w:sz w:val="32"/>
          <w:szCs w:val="32"/>
          <w:lang w:val="en-US" w:eastAsia="zh-CN"/>
        </w:rPr>
        <w:t>60</w:t>
      </w:r>
      <w:r>
        <w:rPr>
          <w:rFonts w:hint="eastAsia" w:ascii="仿宋_GB2312" w:eastAsia="仿宋_GB2312" w:cs="DengXian-Regular"/>
          <w:sz w:val="32"/>
          <w:szCs w:val="32"/>
        </w:rPr>
        <w:t>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年预算文本、决算文本，202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年收入预算数</w:t>
      </w:r>
      <w:r>
        <w:rPr>
          <w:rFonts w:hint="eastAsia" w:ascii="仿宋_GB2312" w:eastAsia="仿宋_GB2312" w:cs="DengXian-Regular"/>
          <w:sz w:val="32"/>
          <w:szCs w:val="32"/>
          <w:lang w:val="en-US" w:eastAsia="zh-CN"/>
        </w:rPr>
        <w:t>2922.24</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4628.62</w:t>
      </w:r>
      <w:r>
        <w:rPr>
          <w:rFonts w:hint="eastAsia" w:ascii="仿宋_GB2312" w:eastAsia="仿宋_GB2312" w:cs="DengXian-Regular"/>
          <w:sz w:val="32"/>
          <w:szCs w:val="32"/>
        </w:rPr>
        <w:t>万元，收入完成率=（决算数/预算数）*100%=</w:t>
      </w:r>
      <w:r>
        <w:rPr>
          <w:rFonts w:hint="eastAsia" w:ascii="仿宋_GB2312" w:eastAsia="仿宋_GB2312" w:cs="DengXian-Regular"/>
          <w:sz w:val="32"/>
          <w:szCs w:val="32"/>
          <w:lang w:val="en-US" w:eastAsia="zh-CN"/>
        </w:rPr>
        <w:t>158.40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单位提供的保定市财政局下发的预算指标文件，其中：徐财预指[2022]3-0004号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徐财预指[2022]3-000</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徐财预指[2022]3-000</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徐财预指[2022]3-0013号</w:t>
      </w:r>
      <w:r>
        <w:rPr>
          <w:rFonts w:hint="eastAsia" w:ascii="仿宋_GB2312" w:eastAsia="仿宋_GB2312" w:cs="DengXian-Regular"/>
          <w:sz w:val="32"/>
          <w:szCs w:val="32"/>
          <w:lang w:eastAsia="zh-CN"/>
        </w:rPr>
        <w:t>、徐财预指[2022]3-00</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4号、</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04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05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08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徐财预指[2022]3-00</w:t>
      </w:r>
      <w:r>
        <w:rPr>
          <w:rFonts w:hint="eastAsia" w:ascii="仿宋_GB2312" w:eastAsia="仿宋_GB2312" w:cs="DengXian-Regular"/>
          <w:sz w:val="32"/>
          <w:szCs w:val="32"/>
          <w:lang w:val="en-US" w:eastAsia="zh-CN"/>
        </w:rPr>
        <w:t>44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-00</w:t>
      </w:r>
      <w:r>
        <w:rPr>
          <w:rFonts w:hint="eastAsia" w:ascii="仿宋_GB2312" w:eastAsia="仿宋_GB2312" w:cs="DengXian-Regular"/>
          <w:sz w:val="32"/>
          <w:szCs w:val="32"/>
          <w:lang w:val="en-US" w:eastAsia="zh-CN"/>
        </w:rPr>
        <w:t>14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-00</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年度预算支出的追加数合计</w:t>
      </w:r>
      <w:r>
        <w:rPr>
          <w:rFonts w:hint="eastAsia" w:ascii="仿宋_GB2312" w:eastAsia="仿宋_GB2312" w:cs="DengXian-Regular"/>
          <w:sz w:val="32"/>
          <w:szCs w:val="32"/>
          <w:lang w:val="en-US" w:eastAsia="zh-CN"/>
        </w:rPr>
        <w:t>1851.23</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2922.24</w:t>
      </w:r>
      <w:r>
        <w:rPr>
          <w:rFonts w:hint="eastAsia" w:ascii="仿宋_GB2312" w:eastAsia="仿宋_GB2312" w:cs="DengXian-Regular"/>
          <w:sz w:val="32"/>
          <w:szCs w:val="32"/>
        </w:rPr>
        <w:t>万元，预算支出调整率为</w:t>
      </w:r>
      <w:r>
        <w:rPr>
          <w:rFonts w:hint="eastAsia" w:ascii="仿宋_GB2312" w:eastAsia="仿宋_GB2312" w:cs="DengXian-Regular"/>
          <w:sz w:val="32"/>
          <w:szCs w:val="32"/>
          <w:lang w:val="en-US" w:eastAsia="zh-CN"/>
        </w:rPr>
        <w:t>63.35</w:t>
      </w:r>
      <w:r>
        <w:rPr>
          <w:rFonts w:hint="eastAsia" w:ascii="仿宋_GB2312" w:eastAsia="仿宋_GB2312" w:cs="DengXian-Regular"/>
          <w:sz w:val="32"/>
          <w:szCs w:val="32"/>
        </w:rPr>
        <w:t>%，预算调整增加了</w:t>
      </w:r>
      <w:r>
        <w:rPr>
          <w:rFonts w:hint="eastAsia" w:ascii="仿宋_GB2312" w:eastAsia="仿宋_GB2312" w:cs="DengXian-Regular"/>
          <w:sz w:val="32"/>
          <w:szCs w:val="32"/>
          <w:lang w:val="en-US" w:eastAsia="zh-CN"/>
        </w:rPr>
        <w:t>63</w:t>
      </w:r>
      <w:r>
        <w:rPr>
          <w:rFonts w:hint="eastAsia" w:ascii="仿宋_GB2312" w:eastAsia="仿宋_GB2312" w:cs="DengXian-Regular"/>
          <w:sz w:val="32"/>
          <w:szCs w:val="32"/>
        </w:rPr>
        <w:t>个百分点，加</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单位提供的202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年决算文本，部门决算财政拨款支出数</w:t>
      </w:r>
      <w:r>
        <w:rPr>
          <w:rFonts w:hint="eastAsia" w:ascii="仿宋_GB2312" w:eastAsia="仿宋_GB2312" w:cs="DengXian-Regular"/>
          <w:sz w:val="32"/>
          <w:szCs w:val="32"/>
          <w:lang w:val="en-US" w:eastAsia="zh-CN"/>
        </w:rPr>
        <w:t>4628.62</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4628.62</w:t>
      </w:r>
      <w:r>
        <w:rPr>
          <w:rFonts w:hint="eastAsia" w:ascii="仿宋_GB2312" w:eastAsia="仿宋_GB2312" w:cs="DengXian-Regular"/>
          <w:sz w:val="32"/>
          <w:szCs w:val="32"/>
        </w:rPr>
        <w:t>万元，财政拨款支出率=（财政拨款支出数/财政拨款收入数）*100%=xx%</w:t>
      </w:r>
      <w:r>
        <w:rPr>
          <w:rFonts w:ascii="Arial" w:hAnsi="Arial" w:eastAsia="仿宋_GB2312" w:cs="Arial"/>
          <w:sz w:val="32"/>
          <w:szCs w:val="32"/>
        </w:rPr>
        <w:t>≥</w:t>
      </w:r>
      <w:r>
        <w:rPr>
          <w:rFonts w:hint="eastAsia" w:ascii="仿宋_GB2312" w:eastAsia="仿宋_GB2312" w:cs="DengXian-Regular"/>
          <w:sz w:val="32"/>
          <w:szCs w:val="32"/>
        </w:rPr>
        <w:t>90%。</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年年初结转和结余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15.01</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8.83</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58.83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0.28</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0.28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年决算文本、明细账及总账，</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单位工作制度涵盖了财务制度、网络安全制度、公务用车制度等相关制度，经检查</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单位付款流程审批单、资产盘点表等资料，</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年按政府信息公开的有关要求在保定市徐水区人民政府网公开了202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单位提供的会计账簿、凭证及其他相关资料，</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单位建立了固定资产台账、无形资产台账，资产保存完整，202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年新增资产</w:t>
      </w:r>
      <w:r>
        <w:rPr>
          <w:rFonts w:hint="eastAsia" w:ascii="仿宋_GB2312" w:eastAsia="仿宋_GB2312" w:cs="DengXian-Regular"/>
          <w:sz w:val="32"/>
          <w:szCs w:val="32"/>
          <w:lang w:val="en-US" w:eastAsia="zh-CN"/>
        </w:rPr>
        <w:t>6.15</w:t>
      </w:r>
      <w:r>
        <w:rPr>
          <w:rFonts w:hint="eastAsia" w:ascii="仿宋_GB2312" w:eastAsia="仿宋_GB2312" w:cs="DengXian-Regular"/>
          <w:sz w:val="32"/>
          <w:szCs w:val="32"/>
        </w:rPr>
        <w:t>万元，包含：</w:t>
      </w:r>
      <w:r>
        <w:rPr>
          <w:rFonts w:hint="eastAsia" w:ascii="仿宋_GB2312" w:eastAsia="仿宋_GB2312" w:cs="DengXian-Regular"/>
          <w:sz w:val="32"/>
          <w:szCs w:val="32"/>
          <w:lang w:eastAsia="zh-CN"/>
        </w:rPr>
        <w:t>车辆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4.40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　家具用具</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1.75</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年度财政专项资金部门绩效自评价工作的通知》及徐水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年开展绩效自评的项目数为</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18</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个，自评覆盖率为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年参评数量</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36</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87.80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0"/>
      <w:bookmarkEnd w:id="61"/>
    </w:p>
    <w:p>
      <w:pPr>
        <w:pStyle w:val="4"/>
        <w:spacing w:before="0" w:after="0"/>
        <w:ind w:firstLine="643" w:firstLineChars="200"/>
        <w:jc w:val="both"/>
        <w:rPr>
          <w:rFonts w:ascii="楷体" w:hAnsi="楷体" w:eastAsia="楷体"/>
          <w:sz w:val="32"/>
        </w:rPr>
      </w:pPr>
      <w:bookmarkStart w:id="62" w:name="_Toc13212"/>
      <w:r>
        <w:rPr>
          <w:rFonts w:hint="eastAsia" w:ascii="楷体" w:hAnsi="楷体" w:eastAsia="楷体"/>
          <w:sz w:val="32"/>
        </w:rPr>
        <w:t>（三）产出（25分）</w:t>
      </w:r>
      <w:bookmarkEnd w:id="6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7095" w:type="dxa"/>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3" w:name="_Toc464638518"/>
      <w:bookmarkStart w:id="64"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年决算文本及相关资料，</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年结转结余资金</w:t>
      </w:r>
      <w:r>
        <w:rPr>
          <w:rFonts w:hint="eastAsia" w:ascii="仿宋_GB2312" w:eastAsia="仿宋_GB2312" w:cs="DengXian-Regular"/>
          <w:sz w:val="32"/>
          <w:szCs w:val="32"/>
          <w:lang w:val="en-US" w:eastAsia="zh-CN"/>
        </w:rPr>
        <w:t>0.59</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4628.62</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0.01</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年实际支出项目资金总额</w:t>
      </w:r>
      <w:r>
        <w:rPr>
          <w:rFonts w:hint="eastAsia" w:ascii="仿宋_GB2312" w:eastAsia="仿宋_GB2312" w:cs="DengXian-Regular"/>
          <w:sz w:val="32"/>
          <w:szCs w:val="32"/>
          <w:lang w:val="en-US" w:eastAsia="zh-CN"/>
        </w:rPr>
        <w:t>3047.19</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18</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1254.39</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1792.8</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242.82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5" w:name="_Toc17117"/>
      <w:r>
        <w:rPr>
          <w:rFonts w:hint="eastAsia" w:ascii="楷体" w:hAnsi="楷体" w:eastAsia="楷体"/>
          <w:sz w:val="32"/>
        </w:rPr>
        <w:t>（四）效果</w:t>
      </w:r>
      <w:bookmarkEnd w:id="63"/>
      <w:bookmarkEnd w:id="64"/>
      <w:r>
        <w:rPr>
          <w:rFonts w:hint="eastAsia" w:ascii="楷体" w:hAnsi="楷体" w:eastAsia="楷体"/>
          <w:sz w:val="32"/>
        </w:rPr>
        <w:t>（15分）</w:t>
      </w:r>
      <w:bookmarkEnd w:id="65"/>
    </w:p>
    <w:p>
      <w:pPr>
        <w:spacing w:after="0" w:line="360" w:lineRule="auto"/>
        <w:ind w:firstLine="640" w:firstLineChars="200"/>
        <w:jc w:val="both"/>
        <w:textAlignment w:val="baseline"/>
        <w:rPr>
          <w:rFonts w:ascii="仿宋_GB2312" w:eastAsia="仿宋_GB2312" w:cs="DengXian-Regular"/>
          <w:sz w:val="32"/>
          <w:szCs w:val="32"/>
        </w:rPr>
      </w:pPr>
      <w:bookmarkStart w:id="66"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6998" w:type="dxa"/>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15</w:t>
            </w:r>
          </w:p>
        </w:tc>
      </w:tr>
      <w:bookmarkEnd w:id="66"/>
    </w:tbl>
    <w:p>
      <w:pPr>
        <w:spacing w:after="0" w:line="360" w:lineRule="auto"/>
        <w:ind w:firstLine="640" w:firstLineChars="200"/>
        <w:jc w:val="both"/>
        <w:textAlignment w:val="baseline"/>
        <w:rPr>
          <w:rFonts w:ascii="仿宋_GB2312" w:eastAsia="仿宋_GB2312" w:cs="DengXian-Regular"/>
          <w:sz w:val="32"/>
          <w:szCs w:val="32"/>
        </w:rPr>
      </w:pPr>
      <w:bookmarkStart w:id="67" w:name="_Toc492652784"/>
      <w:bookmarkStart w:id="68" w:name="_Toc465149516"/>
      <w:bookmarkStart w:id="69"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提供的相关资料，</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履行职责对社会发展所带来的社会效益较显著，</w:t>
      </w:r>
      <w:r>
        <w:rPr>
          <w:rFonts w:hint="eastAsia" w:ascii="仿宋" w:hAnsi="仿宋" w:eastAsia="仿宋" w:cs="DengXian-Regular"/>
          <w:sz w:val="32"/>
          <w:szCs w:val="32"/>
        </w:rPr>
        <w:t>有效的推进了农业产业化、促进了农民增收；通过调解民事纠纷，维护了社会稳定；丰富了农村业余文化生活等。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ascii="Arial" w:hAnsi="Arial" w:cs="Arial" w:eastAsiaTheme="minorEastAsia"/>
                <w:sz w:val="21"/>
                <w:szCs w:val="21"/>
                <w:u w:color="000000"/>
              </w:rPr>
              <w:t>×</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100</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0" w:name="_Toc7264"/>
      <w:r>
        <w:rPr>
          <w:rFonts w:hint="eastAsia" w:ascii="黑体"/>
        </w:rPr>
        <w:t>五、绩效评价发现的问题</w:t>
      </w:r>
      <w:bookmarkEnd w:id="67"/>
      <w:bookmarkEnd w:id="68"/>
      <w:bookmarkEnd w:id="69"/>
      <w:bookmarkEnd w:id="70"/>
      <w:bookmarkStart w:id="71"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202</w:t>
      </w:r>
      <w:r>
        <w:rPr>
          <w:rFonts w:hint="eastAsia" w:ascii="仿宋_GB2312" w:eastAsia="仿宋_GB2312" w:cs="DengXian-Regular"/>
          <w:sz w:val="32"/>
          <w:szCs w:val="32"/>
          <w:lang w:val="en-US" w:eastAsia="zh-CN"/>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bookmarkEnd w:id="71"/>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hint="eastAsia"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lang w:eastAsia="zh-CN"/>
        </w:rPr>
        <w:t>大王店镇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年度保定市徐水</w:t>
      </w:r>
      <w:r>
        <w:rPr>
          <w:rFonts w:hint="eastAsia" w:ascii="仿宋_GB2312" w:eastAsia="仿宋_GB2312" w:cs="Times New Roman" w:hAnsiTheme="minorEastAsia"/>
          <w:sz w:val="32"/>
          <w:szCs w:val="32"/>
          <w:u w:color="000000"/>
          <w:lang w:eastAsia="zh-CN"/>
        </w:rPr>
        <w:t>大王店镇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2" w:name="_Toc465149534"/>
      <w:r>
        <w:rPr>
          <w:rFonts w:hint="eastAsia" w:ascii="仿宋_GB2312" w:eastAsia="仿宋_GB2312" w:cs="Times New Roman" w:hAnsiTheme="minorEastAsia"/>
          <w:sz w:val="32"/>
          <w:szCs w:val="32"/>
          <w:u w:color="000000"/>
        </w:rPr>
        <w:t>3.</w:t>
      </w:r>
      <w:bookmarkEnd w:id="72"/>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3" w:name="_Toc465149544"/>
      <w:r>
        <w:rPr>
          <w:rFonts w:hint="eastAsia" w:ascii="仿宋_GB2312" w:eastAsia="仿宋_GB2312" w:cs="Times New Roman" w:hAnsiTheme="minorEastAsia"/>
          <w:sz w:val="32"/>
          <w:szCs w:val="32"/>
          <w:u w:color="000000"/>
        </w:rPr>
        <w:t>4.</w:t>
      </w:r>
      <w:bookmarkEnd w:id="73"/>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年徐水</w:t>
      </w:r>
      <w:r>
        <w:rPr>
          <w:rFonts w:hint="eastAsia" w:ascii="仿宋_GB2312" w:eastAsia="仿宋_GB2312" w:cs="Times New Roman" w:hAnsiTheme="minorEastAsia"/>
          <w:sz w:val="32"/>
          <w:szCs w:val="32"/>
          <w:u w:color="000000"/>
          <w:lang w:eastAsia="zh-CN"/>
        </w:rPr>
        <w:t>大王店镇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工作活动绩效目标、绩效指标一览表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ViYmM0YWExZGUzN2QzZjkwOGRhZGUwZWIxNTZlZTk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2A13606"/>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0F8E6586"/>
    <w:rsid w:val="107B6AE8"/>
    <w:rsid w:val="11195DC6"/>
    <w:rsid w:val="115A70AD"/>
    <w:rsid w:val="116421D6"/>
    <w:rsid w:val="119523CB"/>
    <w:rsid w:val="11EA1B00"/>
    <w:rsid w:val="121F5AC5"/>
    <w:rsid w:val="12306B94"/>
    <w:rsid w:val="125037BB"/>
    <w:rsid w:val="12521250"/>
    <w:rsid w:val="12524B60"/>
    <w:rsid w:val="125B2E30"/>
    <w:rsid w:val="12E866AF"/>
    <w:rsid w:val="130C55D8"/>
    <w:rsid w:val="13244A23"/>
    <w:rsid w:val="13A75265"/>
    <w:rsid w:val="13EE6B6B"/>
    <w:rsid w:val="1472386E"/>
    <w:rsid w:val="148F0FC6"/>
    <w:rsid w:val="151600A7"/>
    <w:rsid w:val="159F345A"/>
    <w:rsid w:val="15E43EF8"/>
    <w:rsid w:val="16A81136"/>
    <w:rsid w:val="16AC4207"/>
    <w:rsid w:val="178A56FB"/>
    <w:rsid w:val="17A8647B"/>
    <w:rsid w:val="17A975C2"/>
    <w:rsid w:val="18253B4C"/>
    <w:rsid w:val="18962362"/>
    <w:rsid w:val="190F1674"/>
    <w:rsid w:val="19132D2F"/>
    <w:rsid w:val="19210747"/>
    <w:rsid w:val="196E7CB2"/>
    <w:rsid w:val="198759D2"/>
    <w:rsid w:val="19D72BB5"/>
    <w:rsid w:val="1AD212BF"/>
    <w:rsid w:val="1AF900F3"/>
    <w:rsid w:val="1AFC6A2C"/>
    <w:rsid w:val="1BE0351A"/>
    <w:rsid w:val="1C120302"/>
    <w:rsid w:val="1C442FCB"/>
    <w:rsid w:val="1C532B00"/>
    <w:rsid w:val="1C9A6D3D"/>
    <w:rsid w:val="1CCC12C5"/>
    <w:rsid w:val="1D1B1BAD"/>
    <w:rsid w:val="1D401A6B"/>
    <w:rsid w:val="1D990573"/>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1A3A0B"/>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4238C"/>
    <w:rsid w:val="32D63CF2"/>
    <w:rsid w:val="32F26097"/>
    <w:rsid w:val="3341799D"/>
    <w:rsid w:val="337A399F"/>
    <w:rsid w:val="337F2EFA"/>
    <w:rsid w:val="339029A7"/>
    <w:rsid w:val="33CC5FD9"/>
    <w:rsid w:val="34697607"/>
    <w:rsid w:val="34DC6FBF"/>
    <w:rsid w:val="352019FA"/>
    <w:rsid w:val="35731520"/>
    <w:rsid w:val="35C42F42"/>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BF05B3E"/>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9E75D7"/>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672CB4"/>
    <w:rsid w:val="559025B5"/>
    <w:rsid w:val="55BE6F35"/>
    <w:rsid w:val="562F4A45"/>
    <w:rsid w:val="56AB5747"/>
    <w:rsid w:val="56F1492A"/>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5F0BBD"/>
    <w:rsid w:val="62885BED"/>
    <w:rsid w:val="62A8772E"/>
    <w:rsid w:val="62AF2B34"/>
    <w:rsid w:val="62D7081D"/>
    <w:rsid w:val="63687194"/>
    <w:rsid w:val="638E50BC"/>
    <w:rsid w:val="64D27A6F"/>
    <w:rsid w:val="65765688"/>
    <w:rsid w:val="65A40D91"/>
    <w:rsid w:val="66F55A6B"/>
    <w:rsid w:val="67327F2E"/>
    <w:rsid w:val="674609A7"/>
    <w:rsid w:val="67465B30"/>
    <w:rsid w:val="68082611"/>
    <w:rsid w:val="688C533B"/>
    <w:rsid w:val="68A814B2"/>
    <w:rsid w:val="692F0DD2"/>
    <w:rsid w:val="692F6DB1"/>
    <w:rsid w:val="696B16A5"/>
    <w:rsid w:val="696F597D"/>
    <w:rsid w:val="69772905"/>
    <w:rsid w:val="6A360EF4"/>
    <w:rsid w:val="6A736A2C"/>
    <w:rsid w:val="6AC4173D"/>
    <w:rsid w:val="6B3F6E7C"/>
    <w:rsid w:val="6B4F76A1"/>
    <w:rsid w:val="6BB6746F"/>
    <w:rsid w:val="6BFD03AE"/>
    <w:rsid w:val="6BFF6077"/>
    <w:rsid w:val="6C2308EC"/>
    <w:rsid w:val="6C867767"/>
    <w:rsid w:val="6CA34648"/>
    <w:rsid w:val="6D011FC0"/>
    <w:rsid w:val="6D031FFE"/>
    <w:rsid w:val="6D865CB4"/>
    <w:rsid w:val="6D870368"/>
    <w:rsid w:val="6DEF74D5"/>
    <w:rsid w:val="6E9856D0"/>
    <w:rsid w:val="6EB840FC"/>
    <w:rsid w:val="6EE920DC"/>
    <w:rsid w:val="6EF66C39"/>
    <w:rsid w:val="6F377C99"/>
    <w:rsid w:val="6F7E7DE2"/>
    <w:rsid w:val="6FAA433E"/>
    <w:rsid w:val="6FFB4AC4"/>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2F03298"/>
    <w:rsid w:val="73355EA4"/>
    <w:rsid w:val="73426C39"/>
    <w:rsid w:val="73594771"/>
    <w:rsid w:val="740F0E4D"/>
    <w:rsid w:val="7469799F"/>
    <w:rsid w:val="74A66F51"/>
    <w:rsid w:val="74E24705"/>
    <w:rsid w:val="750506F3"/>
    <w:rsid w:val="758944AE"/>
    <w:rsid w:val="758C4507"/>
    <w:rsid w:val="75AA1A6C"/>
    <w:rsid w:val="76C0735A"/>
    <w:rsid w:val="76DE39EB"/>
    <w:rsid w:val="774B42DA"/>
    <w:rsid w:val="777C0857"/>
    <w:rsid w:val="77CC2AC5"/>
    <w:rsid w:val="78AC0F28"/>
    <w:rsid w:val="78AD7E4B"/>
    <w:rsid w:val="7922758B"/>
    <w:rsid w:val="79766799"/>
    <w:rsid w:val="79827EBB"/>
    <w:rsid w:val="79B255D2"/>
    <w:rsid w:val="79B45BBB"/>
    <w:rsid w:val="79D0307E"/>
    <w:rsid w:val="79DE121D"/>
    <w:rsid w:val="79E249A2"/>
    <w:rsid w:val="7A5C7B4D"/>
    <w:rsid w:val="7ADF59A7"/>
    <w:rsid w:val="7B1F1C18"/>
    <w:rsid w:val="7B387938"/>
    <w:rsid w:val="7BEF5630"/>
    <w:rsid w:val="7C341C52"/>
    <w:rsid w:val="7D033238"/>
    <w:rsid w:val="7D2F6ABF"/>
    <w:rsid w:val="7D50024E"/>
    <w:rsid w:val="7D637EF4"/>
    <w:rsid w:val="7E341B98"/>
    <w:rsid w:val="7E51328E"/>
    <w:rsid w:val="7F14576E"/>
    <w:rsid w:val="7F913DE4"/>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Document Map"/>
    <w:basedOn w:val="1"/>
    <w:link w:val="43"/>
    <w:autoRedefine/>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autoRedefine/>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autoRedefine/>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autoRedefine/>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autoRedefine/>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customStyle="1"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6130;&#25919;&#23616;\&#32489;&#25928;&#20013;&#24515;\2022&#24180;&#37096;&#38376;&#25972;&#20307;&#25903;&#20986;&#32489;&#25928;&#33258;&#35780;\&#32489;&#25928;&#33258;&#35780;\&#20915;&#31639;&#20844;&#24320;&#24773;&#20917;&#35828;&#26126;&#20013;&#30340;&#22270;&#34920;%20-%20&#21103;&#264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6130;&#25919;&#23616;\&#32489;&#25928;&#20013;&#24515;\2022&#24180;&#37096;&#38376;&#25972;&#20307;&#25903;&#20986;&#32489;&#25928;&#33258;&#35780;\&#32489;&#25928;&#33258;&#35780;\&#20915;&#31639;&#20844;&#24320;&#24773;&#20917;&#35828;&#26126;&#20013;&#30340;&#22270;&#34920;%20-%20&#21103;&#264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36130;&#25919;&#23616;\&#32489;&#25928;&#20013;&#24515;\2022&#24180;&#37096;&#38376;&#25972;&#20307;&#25903;&#20986;&#32489;&#25928;&#33258;&#35780;\&#32489;&#25928;&#33258;&#35780;\&#20915;&#31639;&#20844;&#24320;&#24773;&#20917;&#35828;&#26126;&#20013;&#30340;&#22270;&#34920;%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2000" b="0" i="0" u="none" strike="noStrike" kern="1200" cap="none" spc="0" normalizeH="0" baseline="0">
                <a:solidFill>
                  <a:schemeClr val="tx1">
                    <a:lumMod val="65000"/>
                    <a:lumOff val="35000"/>
                  </a:schemeClr>
                </a:solidFill>
                <a:latin typeface="+mj-lt"/>
                <a:ea typeface="+mj-ea"/>
                <a:cs typeface="+mj-cs"/>
              </a:defRPr>
            </a:pPr>
            <a:r>
              <a:rPr lang="zh-CN"/>
              <a:t>图</a:t>
            </a:r>
            <a:r>
              <a:rPr lang="en-US"/>
              <a:t>2</a:t>
            </a:r>
            <a:r>
              <a:rPr lang="zh-CN"/>
              <a:t>：</a:t>
            </a:r>
            <a:r>
              <a:rPr lang="en-US"/>
              <a:t>2022</a:t>
            </a:r>
            <a:r>
              <a:rPr lang="zh-CN"/>
              <a:t>年度预算收入与决算收入对比图</a:t>
            </a:r>
            <a:endParaRPr lang="zh-CN"/>
          </a:p>
        </c:rich>
      </c:tx>
      <c:layout>
        <c:manualLayout>
          <c:xMode val="edge"/>
          <c:yMode val="edge"/>
          <c:x val="0.152097972403489"/>
          <c:y val="0.86207805907173"/>
        </c:manualLayout>
      </c:layout>
      <c:overlay val="0"/>
      <c:spPr>
        <a:noFill/>
        <a:ln>
          <a:noFill/>
        </a:ln>
        <a:effectLst/>
      </c:spPr>
    </c:title>
    <c:autoTitleDeleted val="0"/>
    <c:plotArea>
      <c:layout>
        <c:manualLayout>
          <c:layoutTarget val="inner"/>
          <c:xMode val="edge"/>
          <c:yMode val="edge"/>
          <c:x val="0.0991099411392788"/>
          <c:y val="0.0981480724000409"/>
          <c:w val="0.852805078520283"/>
          <c:h val="0.658272090988626"/>
        </c:manualLayout>
      </c:layout>
      <c:barChart>
        <c:barDir val="col"/>
        <c:grouping val="clustered"/>
        <c:varyColors val="0"/>
        <c:ser>
          <c:idx val="0"/>
          <c:order val="0"/>
          <c:spPr>
            <a:solidFill>
              <a:schemeClr val="accent1"/>
            </a:solidFill>
            <a:ln>
              <a:noFill/>
            </a:ln>
            <a:effectLst/>
          </c:spPr>
          <c:invertIfNegative val="0"/>
          <c:dLbls>
            <c:dLbl>
              <c:idx val="0"/>
              <c:layout>
                <c:manualLayout>
                  <c:x val="0.0903239882186102"/>
                  <c:y val="-0.0791139240506329"/>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92712992254827"/>
                  <c:y val="-0.0537974683544304"/>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0904330751609"/>
                  <c:y val="-0.055379746835443"/>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17813897676448"/>
                  <c:y val="-0.0506329113924051"/>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09446929202574"/>
                  <c:y val="-0.0427215189873418"/>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manualLayout>
                      <c:w val="0.0499618195701974"/>
                      <c:h val="0.0412710970464135"/>
                    </c:manualLayout>
                  </c15:layout>
                </c:ext>
              </c:extLst>
            </c:dLbl>
            <c:dLbl>
              <c:idx val="7"/>
              <c:layout>
                <c:manualLayout>
                  <c:x val="-0.014399476382677"/>
                  <c:y val="-0.0443037974683544"/>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89069488382241"/>
                  <c:y val="-0.0886075949367089"/>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654521653758045"/>
                  <c:y val="-0.118670886075949"/>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916330315261263"/>
                  <c:y val="-0.0664556962025316"/>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'[决算公开情况说明中的图表 - 副本.xlsx]2022年度预算收入与决算收入对比图'!$B$2:$M$2</c:f>
              <c:strCache>
                <c:ptCount val="12"/>
                <c:pt idx="0">
                  <c:v>一般公共服务支出</c:v>
                </c:pt>
                <c:pt idx="1">
                  <c:v>公共安全支出</c:v>
                </c:pt>
                <c:pt idx="2">
                  <c:v>自然资源海洋气象等支出</c:v>
                </c:pt>
                <c:pt idx="3">
                  <c:v>文体传媒</c:v>
                </c:pt>
                <c:pt idx="4">
                  <c:v>社会保障和就业支出</c:v>
                </c:pt>
                <c:pt idx="5">
                  <c:v>住房保障和就业支出</c:v>
                </c:pt>
                <c:pt idx="6">
                  <c:v>医疗卫生</c:v>
                </c:pt>
                <c:pt idx="7">
                  <c:v>节能环保支出</c:v>
                </c:pt>
                <c:pt idx="8">
                  <c:v>城乡社区支出</c:v>
                </c:pt>
                <c:pt idx="9">
                  <c:v>农林水支出</c:v>
                </c:pt>
                <c:pt idx="10">
                  <c:v>科学技术</c:v>
                </c:pt>
                <c:pt idx="11">
                  <c:v>其他支出</c:v>
                </c:pt>
              </c:strCache>
            </c:strRef>
          </c:cat>
          <c:val>
            <c:numRef>
              <c:f>'[决算公开情况说明中的图表 - 副本.xlsx]2022年度预算收入与决算收入对比图'!$B$3:$M$3</c:f>
              <c:numCache>
                <c:formatCode>General</c:formatCode>
                <c:ptCount val="12"/>
                <c:pt idx="0">
                  <c:v>1438.39</c:v>
                </c:pt>
                <c:pt idx="1">
                  <c:v>7.29</c:v>
                </c:pt>
                <c:pt idx="2">
                  <c:v>0</c:v>
                </c:pt>
                <c:pt idx="3">
                  <c:v>0</c:v>
                </c:pt>
                <c:pt idx="4">
                  <c:v>148.56</c:v>
                </c:pt>
                <c:pt idx="5">
                  <c:v>69.29</c:v>
                </c:pt>
                <c:pt idx="6">
                  <c:v>45.09</c:v>
                </c:pt>
                <c:pt idx="7">
                  <c:v>10</c:v>
                </c:pt>
                <c:pt idx="8">
                  <c:v>924.46</c:v>
                </c:pt>
                <c:pt idx="9">
                  <c:v>276.51</c:v>
                </c:pt>
                <c:pt idx="10">
                  <c:v>0</c:v>
                </c:pt>
                <c:pt idx="11">
                  <c:v>2.65</c:v>
                </c:pt>
              </c:numCache>
            </c:numRef>
          </c:val>
        </c:ser>
        <c:ser>
          <c:idx val="1"/>
          <c:order val="1"/>
          <c:spPr>
            <a:solidFill>
              <a:schemeClr val="accent2"/>
            </a:solidFill>
            <a:ln>
              <a:noFill/>
            </a:ln>
            <a:effectLst/>
          </c:spPr>
          <c:invertIfNegative val="0"/>
          <c:dLbls>
            <c:dLbl>
              <c:idx val="0"/>
              <c:layout>
                <c:manualLayout>
                  <c:x val="0"/>
                  <c:y val="-0.15551306564690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5806246016571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35119918928049"/>
                  <c:y val="-0.18865519439133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17845761631612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35119918928049"/>
                  <c:y val="-0.1147227533460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35119918928049"/>
                  <c:y val="-0.14786488209050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35119918928049"/>
                  <c:y val="-0.19120458891013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16826003824091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942511181411585"/>
                  <c:y val="-0.0205696202531646"/>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945839432496341"/>
                  <c:y val="-0.1861057998725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261808661503218"/>
                  <c:y val="-0.0506329113924051"/>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40351259954184"/>
                  <c:y val="-0.0237341772151899"/>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'[决算公开情况说明中的图表 - 副本.xlsx]2022年度预算收入与决算收入对比图'!$B$2:$M$2</c:f>
              <c:strCache>
                <c:ptCount val="12"/>
                <c:pt idx="0">
                  <c:v>一般公共服务支出</c:v>
                </c:pt>
                <c:pt idx="1">
                  <c:v>公共安全支出</c:v>
                </c:pt>
                <c:pt idx="2">
                  <c:v>自然资源海洋气象等支出</c:v>
                </c:pt>
                <c:pt idx="3">
                  <c:v>文体传媒</c:v>
                </c:pt>
                <c:pt idx="4">
                  <c:v>社会保障和就业支出</c:v>
                </c:pt>
                <c:pt idx="5">
                  <c:v>住房保障和就业支出</c:v>
                </c:pt>
                <c:pt idx="6">
                  <c:v>医疗卫生</c:v>
                </c:pt>
                <c:pt idx="7">
                  <c:v>节能环保支出</c:v>
                </c:pt>
                <c:pt idx="8">
                  <c:v>城乡社区支出</c:v>
                </c:pt>
                <c:pt idx="9">
                  <c:v>农林水支出</c:v>
                </c:pt>
                <c:pt idx="10">
                  <c:v>科学技术</c:v>
                </c:pt>
                <c:pt idx="11">
                  <c:v>其他支出</c:v>
                </c:pt>
              </c:strCache>
            </c:strRef>
          </c:cat>
          <c:val>
            <c:numRef>
              <c:f>'[决算公开情况说明中的图表 - 副本.xlsx]2022年度预算收入与决算收入对比图'!$B$4:$M$4</c:f>
              <c:numCache>
                <c:formatCode>General</c:formatCode>
                <c:ptCount val="12"/>
                <c:pt idx="0">
                  <c:v>1384.25</c:v>
                </c:pt>
                <c:pt idx="1">
                  <c:v>14.49</c:v>
                </c:pt>
                <c:pt idx="2">
                  <c:v>201.49</c:v>
                </c:pt>
                <c:pt idx="3">
                  <c:v>10</c:v>
                </c:pt>
                <c:pt idx="4">
                  <c:v>153.28</c:v>
                </c:pt>
                <c:pt idx="5">
                  <c:v>55.75</c:v>
                </c:pt>
                <c:pt idx="6">
                  <c:v>47.4</c:v>
                </c:pt>
                <c:pt idx="7">
                  <c:v>26.22</c:v>
                </c:pt>
                <c:pt idx="8">
                  <c:v>2365.76</c:v>
                </c:pt>
                <c:pt idx="9">
                  <c:v>365.97</c:v>
                </c:pt>
                <c:pt idx="10">
                  <c:v>4.01</c:v>
                </c:pt>
                <c:pt idx="11" c:formatCode="0_ ">
                  <c:v>0</c:v>
                </c:pt>
              </c:numCache>
            </c:numRef>
          </c:val>
        </c:ser>
        <c:dLbls>
          <c:showLegendKey val="0"/>
          <c:showVal val="1"/>
          <c:showCatName val="0"/>
          <c:showSerName val="0"/>
          <c:showPercent val="0"/>
          <c:showBubbleSize val="0"/>
        </c:dLbls>
        <c:gapWidth val="199"/>
        <c:axId val="392371184"/>
        <c:axId val="392371576"/>
      </c:barChart>
      <c:catAx>
        <c:axId val="39237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392371576"/>
        <c:crosses val="autoZero"/>
        <c:auto val="1"/>
        <c:lblAlgn val="ctr"/>
        <c:lblOffset val="100"/>
        <c:noMultiLvlLbl val="0"/>
      </c:catAx>
      <c:valAx>
        <c:axId val="3923715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37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15433704271129"/>
          <c:y val="0.102055171857784"/>
          <c:w val="0.978456629572887"/>
          <c:h val="0.842940259600656"/>
        </c:manualLayout>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525586614918199"/>
                  <c:y val="-0.0717626766233811"/>
                </c:manualLayout>
              </c:layout>
              <c:tx>
                <c:rich>
                  <a:bodyPr rot="0" spcFirstLastPara="1" vertOverflow="ellipsis" vert="horz" wrap="square" lIns="38100" tIns="19050" rIns="38100" bIns="19050" anchor="ctr" anchorCtr="1"/>
                  <a:lstStyle/>
                  <a:p>
                    <a:fld id="{a87b7e28-338e-4c67-84b9-cb6df1996f4d}"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08749425485161"/>
                  <c:y val="-0.398992668501679"/>
                </c:manualLayout>
              </c:layout>
              <c:tx>
                <c:rich>
                  <a:bodyPr rot="0" spcFirstLastPara="1" vertOverflow="ellipsis" vert="horz" wrap="square" lIns="38100" tIns="19050" rIns="38100" bIns="19050" anchor="ctr" anchorCtr="1"/>
                  <a:lstStyle/>
                  <a:p>
                    <a:fld id="{90021368-4d15-4fc9-883b-bc3fd80d6580}"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789922495643183"/>
                  <c:y val="-0.377916536463763"/>
                </c:manualLayout>
              </c:layout>
              <c:tx>
                <c:rich>
                  <a:bodyPr rot="0" spcFirstLastPara="1" vertOverflow="ellipsis" vert="horz" wrap="square" lIns="38100" tIns="19050" rIns="38100" bIns="19050" anchor="ctr" anchorCtr="1"/>
                  <a:lstStyle/>
                  <a:p>
                    <a:fld id="{0033a4de-6b2a-4a03-a13d-c9906edcd5be}"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697525716150723"/>
                  <c:y val="-0.0923592172208051"/>
                </c:manualLayout>
              </c:layout>
              <c:tx>
                <c:rich>
                  <a:bodyPr rot="0" spcFirstLastPara="1" vertOverflow="ellipsis" vert="horz" wrap="square" lIns="38100" tIns="19050" rIns="38100" bIns="19050" anchor="ctr" anchorCtr="1"/>
                  <a:lstStyle/>
                  <a:p>
                    <a:fld id="{321d70f1-5b8b-45e2-8505-8785cd17ae80}"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718509109523183"/>
                  <c:y val="0.0700233581458571"/>
                </c:manualLayout>
              </c:layout>
              <c:tx>
                <c:rich>
                  <a:bodyPr rot="0" spcFirstLastPara="1" vertOverflow="ellipsis" vert="horz" wrap="square" lIns="38100" tIns="19050" rIns="38100" bIns="19050" anchor="ctr" anchorCtr="1"/>
                  <a:lstStyle/>
                  <a:p>
                    <a:fld id="{50733d49-9443-40e8-af34-d977068f5e01}"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40727458410802"/>
                  <c:y val="-0.242850372870382"/>
                </c:manualLayout>
              </c:layout>
              <c:tx>
                <c:rich>
                  <a:bodyPr rot="0" spcFirstLastPara="1" vertOverflow="ellipsis" vert="horz" wrap="square" lIns="38100" tIns="19050" rIns="38100" bIns="19050" anchor="ctr" anchorCtr="1"/>
                  <a:lstStyle/>
                  <a:p>
                    <a:fld id="{fe3720f3-3300-4b04-8ac5-d4cac06b8e6b}"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209066667668567"/>
                  <c:y val="-0.117296761475151"/>
                </c:manualLayout>
              </c:layout>
              <c:tx>
                <c:rich>
                  <a:bodyPr rot="0" spcFirstLastPara="1" vertOverflow="ellipsis" vert="horz" wrap="square" lIns="38100" tIns="19050" rIns="38100" bIns="19050" anchor="ctr" anchorCtr="1"/>
                  <a:lstStyle/>
                  <a:p>
                    <a:fld id="{6c49fb17-4e05-4fba-bd7d-04b416cb5bb2}"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202009232743257"/>
                  <c:y val="-0.508585640538473"/>
                </c:manualLayout>
              </c:layout>
              <c:tx>
                <c:rich>
                  <a:bodyPr rot="0" spcFirstLastPara="1" vertOverflow="ellipsis" vert="horz" wrap="square" lIns="38100" tIns="19050" rIns="38100" bIns="19050" anchor="ctr" anchorCtr="1"/>
                  <a:lstStyle/>
                  <a:p>
                    <a:fld id="{294dfa27-b045-4283-b26a-dbcb86aa3dd3}"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463080521216171"/>
                  <c:y val="-0.164119501300365"/>
                </c:manualLayout>
              </c:layout>
              <c:tx>
                <c:rich>
                  <a:bodyPr rot="0" spcFirstLastPara="1" vertOverflow="ellipsis" vert="horz" wrap="square" lIns="38100" tIns="19050" rIns="38100" bIns="19050" anchor="ctr" anchorCtr="1"/>
                  <a:lstStyle/>
                  <a:p>
                    <a:fld id="{47f7ad2a-236e-4a8b-925c-1b1e4b875218}"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173858621261858"/>
                  <c:y val="-0.101041566339545"/>
                </c:manualLayout>
              </c:layout>
              <c:tx>
                <c:rich>
                  <a:bodyPr rot="0" spcFirstLastPara="1" vertOverflow="ellipsis" vert="horz" wrap="square" lIns="38100" tIns="19050" rIns="38100" bIns="19050" anchor="ctr" anchorCtr="1"/>
                  <a:lstStyle/>
                  <a:p>
                    <a:fld id="{f06ee9ff-c16c-4fbb-a8b8-2ce9395ebbae}" type="CATEGORYNAME">
                      <a:t>[CATEGORY NAME]</a:t>
                    </a:fld>
                    <a:endParaRPr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0"/>
              <c:layout>
                <c:manualLayout>
                  <c:x val="0.243967828418231"/>
                  <c:y val="-0.018225211542634"/>
                </c:manualLayout>
              </c:layout>
              <c:dLblPos val="inEnd"/>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'[决算公开情况说明中的图表 - 副本.xlsx]2022年决算支出结构图'!$B$2:$L$2</c:f>
              <c:strCache>
                <c:ptCount val="11"/>
                <c:pt idx="0">
                  <c:v>一般公共服务支出</c:v>
                </c:pt>
                <c:pt idx="1">
                  <c:v>公共安全支出</c:v>
                </c:pt>
                <c:pt idx="2">
                  <c:v>自然资源海洋气象等支出</c:v>
                </c:pt>
                <c:pt idx="3">
                  <c:v>文体传媒</c:v>
                </c:pt>
                <c:pt idx="4">
                  <c:v>社会保障和就业支出</c:v>
                </c:pt>
                <c:pt idx="5">
                  <c:v>住房保障和就业支出</c:v>
                </c:pt>
                <c:pt idx="6">
                  <c:v>医疗卫生</c:v>
                </c:pt>
                <c:pt idx="7">
                  <c:v>节能环保支出</c:v>
                </c:pt>
                <c:pt idx="8">
                  <c:v>城乡社区支出</c:v>
                </c:pt>
                <c:pt idx="9">
                  <c:v>农林水支出</c:v>
                </c:pt>
                <c:pt idx="10">
                  <c:v>科学技术</c:v>
                </c:pt>
              </c:strCache>
            </c:strRef>
          </c:cat>
          <c:val>
            <c:numRef>
              <c:f>'[决算公开情况说明中的图表 - 副本.xlsx]2022年决算支出结构图'!$B$3:$L$3</c:f>
              <c:numCache>
                <c:formatCode>General</c:formatCode>
                <c:ptCount val="11"/>
                <c:pt idx="0">
                  <c:v>1384.25</c:v>
                </c:pt>
                <c:pt idx="1">
                  <c:v>14.49</c:v>
                </c:pt>
                <c:pt idx="2">
                  <c:v>201.49</c:v>
                </c:pt>
                <c:pt idx="3">
                  <c:v>10</c:v>
                </c:pt>
                <c:pt idx="4">
                  <c:v>153.28</c:v>
                </c:pt>
                <c:pt idx="5">
                  <c:v>55.75</c:v>
                </c:pt>
                <c:pt idx="6">
                  <c:v>47.4</c:v>
                </c:pt>
                <c:pt idx="7">
                  <c:v>26.22</c:v>
                </c:pt>
                <c:pt idx="8">
                  <c:v>2365.76</c:v>
                </c:pt>
                <c:pt idx="9">
                  <c:v>365.97</c:v>
                </c:pt>
                <c:pt idx="10">
                  <c:v>4.01</c:v>
                </c:pt>
              </c:numCache>
            </c:numRef>
          </c:val>
        </c:ser>
        <c:ser>
          <c:idx val="1"/>
          <c:order val="1"/>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'[决算公开情况说明中的图表 - 副本.xlsx]2022年决算支出结构图'!$B$2:$L$2</c:f>
              <c:strCache>
                <c:ptCount val="11"/>
                <c:pt idx="0">
                  <c:v>一般公共服务支出</c:v>
                </c:pt>
                <c:pt idx="1">
                  <c:v>公共安全支出</c:v>
                </c:pt>
                <c:pt idx="2">
                  <c:v>自然资源海洋气象等支出</c:v>
                </c:pt>
                <c:pt idx="3">
                  <c:v>文体传媒</c:v>
                </c:pt>
                <c:pt idx="4">
                  <c:v>社会保障和就业支出</c:v>
                </c:pt>
                <c:pt idx="5">
                  <c:v>住房保障和就业支出</c:v>
                </c:pt>
                <c:pt idx="6">
                  <c:v>医疗卫生</c:v>
                </c:pt>
                <c:pt idx="7">
                  <c:v>节能环保支出</c:v>
                </c:pt>
                <c:pt idx="8">
                  <c:v>城乡社区支出</c:v>
                </c:pt>
                <c:pt idx="9">
                  <c:v>农林水支出</c:v>
                </c:pt>
                <c:pt idx="10">
                  <c:v>科学技术</c:v>
                </c:pt>
              </c:strCache>
            </c:strRef>
          </c:cat>
          <c:val>
            <c:numRef>
              <c:f>'[决算公开情况说明中的图表 - 副本.xlsx]2022年决算支出结构图'!$B$4:$L$4</c:f>
              <c:numCache>
                <c:formatCode>0.00%</c:formatCode>
                <c:ptCount val="11"/>
                <c:pt idx="0">
                  <c:v>0.299063219706954</c:v>
                </c:pt>
                <c:pt idx="1">
                  <c:v>0.00313052270439137</c:v>
                </c:pt>
                <c:pt idx="2">
                  <c:v>0.0435313333131689</c:v>
                </c:pt>
                <c:pt idx="3">
                  <c:v>0.0021604711555496</c:v>
                </c:pt>
                <c:pt idx="4">
                  <c:v>0.0331157018722643</c:v>
                </c:pt>
                <c:pt idx="5">
                  <c:v>0.012044626692189</c:v>
                </c:pt>
                <c:pt idx="6">
                  <c:v>0.0102406332773051</c:v>
                </c:pt>
                <c:pt idx="7">
                  <c:v>0.00566475536985106</c:v>
                </c:pt>
                <c:pt idx="8">
                  <c:v>0.511115624095303</c:v>
                </c:pt>
                <c:pt idx="9">
                  <c:v>0.0790667628796488</c:v>
                </c:pt>
                <c:pt idx="10">
                  <c:v>0.00086634893337539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609587462548974"/>
          <c:y val="0.849991428081605"/>
          <c:w val="0.696128140124453"/>
          <c:h val="0.14486542088119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1099411392788"/>
          <c:y val="0.0981480724000409"/>
          <c:w val="0.852805078520283"/>
          <c:h val="0.658272090988626"/>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val>
            <c:numRef>
              <c:f>'[决算公开情况说明中的图表 - 副本.xlsx]2022年度预算支出与决算支出对比图 '!$B$2:$M$2</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1"/>
          <c:order val="1"/>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val>
            <c:numRef>
              <c:f>'[决算公开情况说明中的图表 - 副本.xlsx]2022年度预算支出与决算支出对比图 '!$B$3:$M$3</c:f>
              <c:numCache>
                <c:formatCode>General</c:formatCode>
                <c:ptCount val="12"/>
                <c:pt idx="0">
                  <c:v>1438.39</c:v>
                </c:pt>
                <c:pt idx="1">
                  <c:v>7.29</c:v>
                </c:pt>
                <c:pt idx="2">
                  <c:v>0</c:v>
                </c:pt>
                <c:pt idx="3">
                  <c:v>0</c:v>
                </c:pt>
                <c:pt idx="4">
                  <c:v>148.56</c:v>
                </c:pt>
                <c:pt idx="5">
                  <c:v>69.29</c:v>
                </c:pt>
                <c:pt idx="6">
                  <c:v>45.09</c:v>
                </c:pt>
                <c:pt idx="7">
                  <c:v>10</c:v>
                </c:pt>
                <c:pt idx="8">
                  <c:v>924.46</c:v>
                </c:pt>
                <c:pt idx="9">
                  <c:v>276.51</c:v>
                </c:pt>
                <c:pt idx="10">
                  <c:v>0</c:v>
                </c:pt>
                <c:pt idx="11">
                  <c:v>2.65</c:v>
                </c:pt>
              </c:numCache>
            </c:numRef>
          </c:val>
        </c:ser>
        <c:ser>
          <c:idx val="2"/>
          <c:order val="2"/>
          <c:spPr>
            <a:solidFill>
              <a:schemeClr val="accent3"/>
            </a:solidFill>
            <a:ln>
              <a:noFill/>
            </a:ln>
            <a:effectLst/>
          </c:spPr>
          <c:invertIfNegative val="0"/>
          <c:dLbls>
            <c:dLbl>
              <c:idx val="0"/>
              <c:layout>
                <c:manualLayout>
                  <c:x val="0.0446982865656817"/>
                  <c:y val="-0.154506437768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46982865656816"/>
                  <c:y val="-0.1484473617773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97988577104544"/>
                  <c:y val="-0.1090633678364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4094859697045"/>
                  <c:y val="-0.2060085836909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95977154209089"/>
                  <c:y val="-0.1151224438273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48994288552272"/>
                  <c:y val="-0.0787679878818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48994288552272"/>
                  <c:y val="-0.139358747790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148994288552272"/>
                  <c:y val="-0.1242110578136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148994288552272"/>
                  <c:y val="-0.09694521585458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val>
            <c:numRef>
              <c:f>'[决算公开情况说明中的图表 - 副本.xlsx]2022年度预算支出与决算支出对比图 '!$B$4:$M$4</c:f>
              <c:numCache>
                <c:formatCode>General</c:formatCode>
                <c:ptCount val="12"/>
                <c:pt idx="0">
                  <c:v>1384.25</c:v>
                </c:pt>
                <c:pt idx="1">
                  <c:v>14.49</c:v>
                </c:pt>
                <c:pt idx="2">
                  <c:v>201.49</c:v>
                </c:pt>
                <c:pt idx="3">
                  <c:v>10</c:v>
                </c:pt>
                <c:pt idx="4">
                  <c:v>153.28</c:v>
                </c:pt>
                <c:pt idx="5">
                  <c:v>55.75</c:v>
                </c:pt>
                <c:pt idx="6">
                  <c:v>47.4</c:v>
                </c:pt>
                <c:pt idx="7">
                  <c:v>26.22</c:v>
                </c:pt>
                <c:pt idx="8">
                  <c:v>2365.76</c:v>
                </c:pt>
                <c:pt idx="9">
                  <c:v>365.97</c:v>
                </c:pt>
                <c:pt idx="10">
                  <c:v>4.01</c:v>
                </c:pt>
                <c:pt idx="11" c:formatCode="0_ ">
                  <c:v>0</c:v>
                </c:pt>
              </c:numCache>
            </c:numRef>
          </c:val>
        </c:ser>
        <c:dLbls>
          <c:showLegendKey val="0"/>
          <c:showVal val="1"/>
          <c:showCatName val="0"/>
          <c:showSerName val="0"/>
          <c:showPercent val="0"/>
          <c:showBubbleSize val="0"/>
        </c:dLbls>
        <c:gapWidth val="199"/>
        <c:axId val="222602160"/>
        <c:axId val="222601768"/>
      </c:barChart>
      <c:catAx>
        <c:axId val="22260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222601768"/>
        <c:crosses val="autoZero"/>
        <c:auto val="1"/>
        <c:lblAlgn val="ctr"/>
        <c:lblOffset val="100"/>
        <c:noMultiLvlLbl val="0"/>
      </c:catAx>
      <c:valAx>
        <c:axId val="2226017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260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5</TotalTime>
  <ScaleCrop>false</ScaleCrop>
  <LinksUpToDate>false</LinksUpToDate>
  <CharactersWithSpaces>14421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平常心</cp:lastModifiedBy>
  <cp:lastPrinted>2021-07-09T01:47:00Z</cp:lastPrinted>
  <dcterms:modified xsi:type="dcterms:W3CDTF">2024-03-14T04:14:04Z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7E7588654FC244E380CF99C244D2BB12</vt:lpwstr>
  </property>
</Properties>
</file>