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hint="eastAsia" w:ascii="仿宋_GB2312" w:hAnsi="宋体" w:cs="宋体"/>
          <w:color w:val="000000"/>
          <w:sz w:val="32"/>
          <w:szCs w:val="32"/>
        </w:rPr>
      </w:pPr>
    </w:p>
    <w:p>
      <w:pPr>
        <w:spacing w:line="360" w:lineRule="auto"/>
        <w:jc w:val="center"/>
        <w:rPr>
          <w:rFonts w:ascii="宋体" w:hAnsi="宋体" w:eastAsia="宋体"/>
          <w:b/>
          <w:sz w:val="44"/>
          <w:szCs w:val="44"/>
        </w:rPr>
      </w:pPr>
      <w:r>
        <w:rPr>
          <w:rFonts w:hint="eastAsia" w:ascii="宋体" w:hAnsi="宋体" w:eastAsia="宋体"/>
          <w:b/>
          <w:sz w:val="44"/>
          <w:szCs w:val="44"/>
        </w:rPr>
        <w:t>保定市徐水区</w:t>
      </w:r>
      <w:r>
        <w:rPr>
          <w:rFonts w:hint="eastAsia" w:ascii="宋体" w:hAnsi="宋体" w:eastAsia="宋体"/>
          <w:b/>
          <w:sz w:val="44"/>
          <w:szCs w:val="44"/>
          <w:lang w:eastAsia="zh-CN"/>
        </w:rPr>
        <w:t>漕河镇</w:t>
      </w:r>
    </w:p>
    <w:p>
      <w:pPr>
        <w:spacing w:line="360" w:lineRule="auto"/>
        <w:jc w:val="center"/>
        <w:rPr>
          <w:rFonts w:ascii="宋体" w:hAnsi="宋体" w:eastAsia="宋体"/>
          <w:b/>
          <w:sz w:val="44"/>
          <w:szCs w:val="44"/>
        </w:rPr>
      </w:pPr>
      <w:r>
        <w:rPr>
          <w:rFonts w:ascii="宋体" w:hAnsi="宋体" w:eastAsia="宋体"/>
          <w:b/>
          <w:sz w:val="44"/>
          <w:szCs w:val="44"/>
        </w:rPr>
        <w:t>202</w:t>
      </w:r>
      <w:r>
        <w:rPr>
          <w:rFonts w:hint="default" w:ascii="宋体" w:hAnsi="宋体" w:eastAsia="宋体"/>
          <w:b/>
          <w:sz w:val="44"/>
          <w:szCs w:val="44"/>
          <w:lang w:val="en-US"/>
        </w:rPr>
        <w:t>2</w:t>
      </w:r>
      <w:r>
        <w:rPr>
          <w:rFonts w:ascii="宋体" w:hAnsi="宋体" w:eastAsia="宋体"/>
          <w:b/>
          <w:sz w:val="44"/>
          <w:szCs w:val="44"/>
        </w:rPr>
        <w:t>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before="0" w:after="0" w:line="500" w:lineRule="exact"/>
        <w:ind w:firstLine="560"/>
        <w:jc w:val="left"/>
        <w:outlineLvl w:val="9"/>
      </w:pPr>
      <w:r>
        <w:rPr>
          <w:rFonts w:hint="eastAsia" w:ascii="仿宋" w:hAnsi="仿宋" w:eastAsia="仿宋"/>
          <w:sz w:val="32"/>
          <w:szCs w:val="32"/>
          <w:lang w:val="en-US" w:eastAsia="zh-CN"/>
        </w:rPr>
        <w:t xml:space="preserve"> </w:t>
      </w:r>
      <w:r>
        <w:rPr>
          <w:rFonts w:ascii="Times New Roman" w:hAnsi="Times New Roman" w:eastAsia="方正仿宋_GBK" w:cs="Times New Roman"/>
          <w:color w:val="000000"/>
          <w:sz w:val="28"/>
        </w:rPr>
        <w:t>根据《保定市徐水区漕河镇人民政府职能配置、内设机构和人员编制规定》，保定市徐水区漕河镇人民政府的主要职责是：</w:t>
      </w:r>
    </w:p>
    <w:p>
      <w:pPr>
        <w:pStyle w:val="10"/>
      </w:pPr>
      <w:r>
        <w:t>根据《保定市徐水区漕河镇人民政府职能配置、内设机构和人员编制规定》， 保定市徐水区漕河镇人民政府的主要职责是：</w:t>
      </w:r>
    </w:p>
    <w:p>
      <w:pPr>
        <w:pStyle w:val="10"/>
      </w:pPr>
      <w:r>
        <w:t>(一)执行本级代表大会的决议和上级国家行政机关的决定和命令，发布决定和命令；</w:t>
      </w:r>
    </w:p>
    <w:p>
      <w:pPr>
        <w:pStyle w:val="10"/>
      </w:pPr>
      <w:r>
        <w:t>(二)制定并落实本行政区域内的经济发展计划，加强公共设施的建设和管理，发展各项服务事业；</w:t>
      </w:r>
    </w:p>
    <w:p>
      <w:pPr>
        <w:pStyle w:val="10"/>
      </w:pPr>
      <w:r>
        <w:t>(三)加强水利建设、土地使用管理和环境综合整治，合理利用自然资源，保护、改善生态和生活环境；</w:t>
      </w:r>
    </w:p>
    <w:p>
      <w:pPr>
        <w:pStyle w:val="10"/>
      </w:pPr>
      <w:r>
        <w:t>(四)依法管理镇财政，执行本级预算；</w:t>
      </w:r>
    </w:p>
    <w:p>
      <w:pPr>
        <w:pStyle w:val="10"/>
      </w:pPr>
      <w:r>
        <w:t>(五)管理和发展文化、教育、科学、广播、体育、卫生等事业；</w:t>
      </w:r>
    </w:p>
    <w:p>
      <w:pPr>
        <w:pStyle w:val="10"/>
      </w:pPr>
      <w:r>
        <w:t>(六)保护社会主义的全民所有财产和劳动群众的集体所有财产，保护公民个人所有的合法财产，保护公民的人身权利、</w:t>
      </w:r>
      <w:bookmarkStart w:id="23" w:name="_GoBack"/>
      <w:bookmarkEnd w:id="23"/>
      <w:r>
        <w:rPr>
          <w:rFonts w:hint="eastAsia"/>
          <w:lang w:eastAsia="zh-CN"/>
        </w:rPr>
        <w:t>民主权利</w:t>
      </w:r>
      <w:r>
        <w:t>和其他权利，保护各种经济的合法权益；</w:t>
      </w:r>
    </w:p>
    <w:p>
      <w:pPr>
        <w:pStyle w:val="10"/>
      </w:pPr>
      <w:r>
        <w:t>(七)组织实施社会主义与民主法制教育，协调公安、司法行政工作，调解民事纠纷，维护社会秩序；</w:t>
      </w:r>
    </w:p>
    <w:p>
      <w:pPr>
        <w:pStyle w:val="10"/>
      </w:pPr>
      <w:r>
        <w:t>(八)推行计划生育政策，控制人口增长，保护妇女、儿童和老人的合法权益；</w:t>
      </w:r>
    </w:p>
    <w:p>
      <w:pPr>
        <w:pStyle w:val="10"/>
        <w:rPr>
          <w:rFonts w:hint="eastAsia" w:ascii="仿宋" w:hAnsi="仿宋" w:eastAsia="仿宋"/>
          <w:sz w:val="32"/>
          <w:szCs w:val="32"/>
          <w:lang w:val="en-US" w:eastAsia="zh-CN"/>
        </w:rPr>
      </w:pPr>
      <w:r>
        <w:t>(九)管理民政事务工作，发展社会福利事业，做好社会保障工作，办理兵役事项；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保定市徐水区漕河镇人民政府（行政）</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lang w:eastAsia="zh-CN"/>
              </w:rPr>
              <w:t>保定市徐水区漕河镇人民政府（事业）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年预算收入为</w:t>
      </w:r>
      <w:r>
        <w:rPr>
          <w:rFonts w:hint="eastAsia" w:ascii="仿宋" w:hAnsi="仿宋" w:eastAsia="仿宋"/>
          <w:sz w:val="32"/>
          <w:szCs w:val="32"/>
        </w:rPr>
        <w:t>2188.</w:t>
      </w:r>
      <w:r>
        <w:rPr>
          <w:rFonts w:hint="eastAsia" w:ascii="仿宋" w:hAnsi="仿宋" w:eastAsia="仿宋"/>
          <w:sz w:val="32"/>
          <w:szCs w:val="32"/>
          <w:lang w:val="en-US" w:eastAsia="zh-CN"/>
        </w:rPr>
        <w:t>84</w:t>
      </w:r>
      <w:r>
        <w:rPr>
          <w:rFonts w:ascii="仿宋" w:hAnsi="仿宋" w:eastAsia="仿宋"/>
          <w:sz w:val="32"/>
          <w:szCs w:val="32"/>
        </w:rPr>
        <w:t>万元,其中：一般公共预算收入</w:t>
      </w:r>
      <w:r>
        <w:rPr>
          <w:rFonts w:hint="eastAsia" w:ascii="仿宋" w:hAnsi="仿宋" w:eastAsia="仿宋"/>
          <w:sz w:val="32"/>
          <w:szCs w:val="32"/>
        </w:rPr>
        <w:t>2165.</w:t>
      </w:r>
      <w:r>
        <w:rPr>
          <w:rFonts w:hint="eastAsia" w:ascii="仿宋" w:hAnsi="仿宋" w:eastAsia="仿宋"/>
          <w:sz w:val="32"/>
          <w:szCs w:val="32"/>
          <w:lang w:val="en-US" w:eastAsia="zh-CN"/>
        </w:rPr>
        <w:t>20</w:t>
      </w:r>
      <w:r>
        <w:rPr>
          <w:rFonts w:ascii="仿宋" w:hAnsi="仿宋" w:eastAsia="仿宋"/>
          <w:sz w:val="32"/>
          <w:szCs w:val="32"/>
        </w:rPr>
        <w:t>万元，基金预算收入</w:t>
      </w:r>
      <w:r>
        <w:rPr>
          <w:rFonts w:hint="eastAsia" w:ascii="仿宋" w:hAnsi="仿宋" w:eastAsia="仿宋"/>
          <w:sz w:val="32"/>
          <w:szCs w:val="32"/>
        </w:rPr>
        <w:t>23.48</w:t>
      </w:r>
      <w:r>
        <w:rPr>
          <w:rFonts w:ascii="仿宋" w:hAnsi="仿宋" w:eastAsia="仿宋"/>
          <w:sz w:val="32"/>
          <w:szCs w:val="32"/>
        </w:rPr>
        <w:t>万元，财政专户收入</w:t>
      </w:r>
      <w:r>
        <w:rPr>
          <w:rFonts w:hint="eastAsia" w:ascii="仿宋" w:hAnsi="仿宋" w:eastAsia="仿宋"/>
          <w:sz w:val="32"/>
          <w:szCs w:val="32"/>
          <w:lang w:val="en-US" w:eastAsia="zh-CN"/>
        </w:rPr>
        <w:t>0</w:t>
      </w:r>
      <w:r>
        <w:rPr>
          <w:rFonts w:ascii="仿宋" w:hAnsi="仿宋" w:eastAsia="仿宋"/>
          <w:sz w:val="32"/>
          <w:szCs w:val="32"/>
        </w:rPr>
        <w:t>万元，其他来源收入</w:t>
      </w:r>
      <w:r>
        <w:rPr>
          <w:rFonts w:hint="eastAsia" w:ascii="仿宋" w:hAnsi="仿宋" w:eastAsia="仿宋"/>
          <w:sz w:val="32"/>
          <w:szCs w:val="32"/>
          <w:lang w:val="en-US" w:eastAsia="zh-CN"/>
        </w:rPr>
        <w:t>0.15</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年部门支出预算：</w:t>
      </w:r>
      <w:r>
        <w:rPr>
          <w:rFonts w:hint="eastAsia" w:ascii="仿宋" w:hAnsi="仿宋" w:eastAsia="仿宋"/>
          <w:sz w:val="32"/>
          <w:szCs w:val="32"/>
        </w:rPr>
        <w:t>2188.</w:t>
      </w:r>
      <w:r>
        <w:rPr>
          <w:rFonts w:hint="eastAsia" w:ascii="仿宋" w:hAnsi="仿宋" w:eastAsia="仿宋"/>
          <w:sz w:val="32"/>
          <w:szCs w:val="32"/>
          <w:lang w:val="en-US" w:eastAsia="zh-CN"/>
        </w:rPr>
        <w:t>84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基本支出1826.</w:t>
      </w:r>
      <w:r>
        <w:rPr>
          <w:rFonts w:hint="eastAsia" w:ascii="仿宋" w:hAnsi="仿宋" w:eastAsia="仿宋"/>
          <w:sz w:val="32"/>
          <w:szCs w:val="32"/>
          <w:lang w:val="en-US" w:eastAsia="zh-CN"/>
        </w:rPr>
        <w:t>78</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1678.40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148.</w:t>
      </w:r>
      <w:r>
        <w:rPr>
          <w:rFonts w:hint="eastAsia" w:ascii="仿宋" w:hAnsi="仿宋" w:eastAsia="仿宋"/>
          <w:sz w:val="32"/>
          <w:szCs w:val="32"/>
          <w:lang w:val="en-US" w:eastAsia="zh-CN"/>
        </w:rPr>
        <w:t>39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lang w:val="en-US" w:eastAsia="zh-CN"/>
        </w:rPr>
        <w:t>362.06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lang w:val="en-US" w:eastAsia="zh-CN"/>
        </w:rPr>
        <w:t>362.06</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2188.84</w:t>
      </w:r>
      <w:r>
        <w:rPr>
          <w:rFonts w:hint="eastAsia" w:ascii="仿宋" w:hAnsi="仿宋" w:eastAsia="仿宋"/>
          <w:sz w:val="32"/>
          <w:szCs w:val="32"/>
        </w:rPr>
        <w:t>万元，较上年增加</w:t>
      </w:r>
      <w:r>
        <w:rPr>
          <w:rFonts w:hint="eastAsia" w:ascii="仿宋" w:hAnsi="仿宋" w:eastAsia="仿宋"/>
          <w:sz w:val="32"/>
          <w:szCs w:val="32"/>
          <w:lang w:val="en-US" w:eastAsia="zh-CN"/>
        </w:rPr>
        <w:t>534.08</w:t>
      </w:r>
      <w:r>
        <w:rPr>
          <w:rFonts w:ascii="仿宋" w:hAnsi="仿宋" w:eastAsia="仿宋"/>
          <w:sz w:val="32"/>
          <w:szCs w:val="32"/>
        </w:rPr>
        <w:t>万元。其中:基本支出增加</w:t>
      </w:r>
      <w:r>
        <w:rPr>
          <w:rFonts w:hint="eastAsia" w:ascii="仿宋" w:hAnsi="仿宋" w:eastAsia="仿宋"/>
          <w:sz w:val="32"/>
          <w:szCs w:val="32"/>
          <w:lang w:val="en-US" w:eastAsia="zh-CN"/>
        </w:rPr>
        <w:t>519.04</w:t>
      </w:r>
      <w:r>
        <w:rPr>
          <w:rFonts w:ascii="仿宋" w:hAnsi="仿宋" w:eastAsia="仿宋"/>
          <w:sz w:val="32"/>
          <w:szCs w:val="32"/>
        </w:rPr>
        <w:t>万元，主要原因是</w:t>
      </w:r>
      <w:r>
        <w:rPr>
          <w:rFonts w:hint="eastAsia" w:ascii="仿宋" w:hAnsi="仿宋" w:eastAsia="仿宋"/>
          <w:sz w:val="32"/>
          <w:szCs w:val="32"/>
          <w:lang w:eastAsia="zh-CN"/>
        </w:rPr>
        <w:t>人员调入及人员增资，人员经费比去年增加</w:t>
      </w:r>
      <w:r>
        <w:rPr>
          <w:rFonts w:ascii="仿宋" w:hAnsi="仿宋" w:eastAsia="仿宋"/>
          <w:sz w:val="32"/>
          <w:szCs w:val="32"/>
        </w:rPr>
        <w:t>；项目支出增加</w:t>
      </w:r>
      <w:r>
        <w:rPr>
          <w:rFonts w:hint="eastAsia" w:ascii="仿宋" w:hAnsi="仿宋" w:eastAsia="仿宋"/>
          <w:sz w:val="32"/>
          <w:szCs w:val="32"/>
          <w:lang w:val="en-US" w:eastAsia="zh-CN"/>
        </w:rPr>
        <w:t>15.04</w:t>
      </w:r>
      <w:r>
        <w:rPr>
          <w:rFonts w:ascii="仿宋" w:hAnsi="仿宋" w:eastAsia="仿宋"/>
          <w:sz w:val="32"/>
          <w:szCs w:val="32"/>
        </w:rPr>
        <w:t>万元，主要原因是</w:t>
      </w:r>
      <w:r>
        <w:rPr>
          <w:rFonts w:hint="eastAsia" w:ascii="仿宋" w:hAnsi="仿宋" w:eastAsia="仿宋"/>
          <w:sz w:val="32"/>
          <w:szCs w:val="32"/>
          <w:lang w:eastAsia="zh-CN"/>
        </w:rPr>
        <w:t>政府性基金项目增加</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年我部门机关运行经费安排</w:t>
      </w:r>
      <w:r>
        <w:rPr>
          <w:rFonts w:hint="eastAsia" w:ascii="仿宋" w:hAnsi="仿宋" w:eastAsia="仿宋"/>
          <w:sz w:val="32"/>
          <w:szCs w:val="32"/>
          <w:lang w:val="en-US" w:eastAsia="zh-CN"/>
        </w:rPr>
        <w:t>145.39</w:t>
      </w:r>
      <w:r>
        <w:rPr>
          <w:rFonts w:ascii="仿宋" w:hAnsi="仿宋" w:eastAsia="仿宋"/>
          <w:sz w:val="32"/>
          <w:szCs w:val="32"/>
        </w:rPr>
        <w:t>万元，其中办公费</w:t>
      </w:r>
      <w:r>
        <w:rPr>
          <w:rFonts w:hint="eastAsia" w:ascii="仿宋" w:hAnsi="仿宋" w:eastAsia="仿宋"/>
          <w:sz w:val="32"/>
          <w:szCs w:val="32"/>
          <w:lang w:val="en-US" w:eastAsia="zh-CN"/>
        </w:rPr>
        <w:t>64.36</w:t>
      </w:r>
      <w:r>
        <w:rPr>
          <w:rFonts w:ascii="仿宋" w:hAnsi="仿宋" w:eastAsia="仿宋"/>
          <w:sz w:val="32"/>
          <w:szCs w:val="32"/>
        </w:rPr>
        <w:t>万元，邮电费</w:t>
      </w:r>
      <w:r>
        <w:rPr>
          <w:rFonts w:hint="eastAsia" w:ascii="仿宋" w:hAnsi="仿宋" w:eastAsia="仿宋"/>
          <w:sz w:val="32"/>
          <w:szCs w:val="32"/>
          <w:lang w:val="en-US" w:eastAsia="zh-CN"/>
        </w:rPr>
        <w:t>15.08</w:t>
      </w:r>
      <w:r>
        <w:rPr>
          <w:rFonts w:ascii="仿宋" w:hAnsi="仿宋" w:eastAsia="仿宋"/>
          <w:sz w:val="32"/>
          <w:szCs w:val="32"/>
        </w:rPr>
        <w:t>万元，</w:t>
      </w:r>
      <w:r>
        <w:rPr>
          <w:rFonts w:hint="eastAsia" w:ascii="仿宋" w:hAnsi="仿宋" w:eastAsia="仿宋"/>
          <w:sz w:val="32"/>
          <w:szCs w:val="32"/>
          <w:lang w:val="en-US" w:eastAsia="zh-CN"/>
        </w:rPr>
        <w:t>取暖费8.78万元，公务接待费5.56万元，</w:t>
      </w:r>
      <w:r>
        <w:rPr>
          <w:rFonts w:ascii="仿宋" w:hAnsi="仿宋" w:eastAsia="仿宋"/>
          <w:sz w:val="32"/>
          <w:szCs w:val="32"/>
        </w:rPr>
        <w:t>工会经费</w:t>
      </w:r>
      <w:r>
        <w:rPr>
          <w:rFonts w:hint="eastAsia" w:ascii="仿宋" w:hAnsi="仿宋" w:eastAsia="仿宋"/>
          <w:sz w:val="32"/>
          <w:szCs w:val="32"/>
          <w:lang w:val="en-US" w:eastAsia="zh-CN"/>
        </w:rPr>
        <w:t>12.51万元</w:t>
      </w:r>
      <w:r>
        <w:rPr>
          <w:rFonts w:ascii="仿宋" w:hAnsi="仿宋" w:eastAsia="仿宋"/>
          <w:sz w:val="32"/>
          <w:szCs w:val="32"/>
        </w:rPr>
        <w:t>、福利费</w:t>
      </w:r>
      <w:r>
        <w:rPr>
          <w:rFonts w:hint="eastAsia" w:ascii="仿宋" w:hAnsi="仿宋" w:eastAsia="仿宋"/>
          <w:sz w:val="32"/>
          <w:szCs w:val="32"/>
          <w:lang w:val="en-US" w:eastAsia="zh-CN"/>
        </w:rPr>
        <w:t>8.17</w:t>
      </w:r>
      <w:r>
        <w:rPr>
          <w:rFonts w:ascii="仿宋" w:hAnsi="仿宋" w:eastAsia="仿宋"/>
          <w:sz w:val="32"/>
          <w:szCs w:val="32"/>
        </w:rPr>
        <w:t>万元，公务用车运行维护费</w:t>
      </w:r>
      <w:r>
        <w:rPr>
          <w:rFonts w:hint="eastAsia" w:ascii="仿宋" w:hAnsi="仿宋" w:eastAsia="仿宋"/>
          <w:sz w:val="32"/>
          <w:szCs w:val="32"/>
          <w:lang w:val="en-US" w:eastAsia="zh-CN"/>
        </w:rPr>
        <w:t>9.72</w:t>
      </w:r>
      <w:r>
        <w:rPr>
          <w:rFonts w:ascii="仿宋" w:hAnsi="仿宋" w:eastAsia="仿宋"/>
          <w:sz w:val="32"/>
          <w:szCs w:val="32"/>
        </w:rPr>
        <w:t>万元</w:t>
      </w:r>
      <w:r>
        <w:rPr>
          <w:rFonts w:hint="eastAsia" w:ascii="仿宋" w:hAnsi="仿宋" w:eastAsia="仿宋"/>
          <w:sz w:val="32"/>
          <w:szCs w:val="32"/>
        </w:rPr>
        <w:t>，</w:t>
      </w:r>
      <w:r>
        <w:rPr>
          <w:rFonts w:hint="eastAsia" w:ascii="仿宋" w:hAnsi="仿宋" w:eastAsia="仿宋"/>
          <w:sz w:val="32"/>
          <w:szCs w:val="32"/>
          <w:lang w:val="en-US" w:eastAsia="zh-CN"/>
        </w:rPr>
        <w:t>其他交通费用17.28万元，</w:t>
      </w:r>
      <w:r>
        <w:rPr>
          <w:rFonts w:ascii="仿宋" w:hAnsi="仿宋" w:eastAsia="仿宋"/>
          <w:sz w:val="32"/>
          <w:szCs w:val="32"/>
        </w:rPr>
        <w:t>其他支出</w:t>
      </w:r>
      <w:r>
        <w:rPr>
          <w:rFonts w:hint="eastAsia" w:ascii="仿宋" w:hAnsi="仿宋" w:eastAsia="仿宋"/>
          <w:sz w:val="32"/>
          <w:szCs w:val="32"/>
          <w:lang w:val="en-US" w:eastAsia="zh-CN"/>
        </w:rPr>
        <w:t>3.93</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9515" w:type="dxa"/>
        <w:tblInd w:w="0" w:type="dxa"/>
        <w:tblLayout w:type="fixed"/>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9515" w:type="dxa"/>
            <w:tcBorders>
              <w:top w:val="nil"/>
              <w:left w:val="nil"/>
              <w:bottom w:val="nil"/>
              <w:right w:val="nil"/>
            </w:tcBorders>
            <w:shd w:val="clear" w:color="auto" w:fill="auto"/>
            <w:vAlign w:val="center"/>
          </w:tcPr>
          <w:tbl>
            <w:tblPr>
              <w:tblStyle w:val="5"/>
              <w:tblW w:w="8090" w:type="dxa"/>
              <w:jc w:val="center"/>
              <w:tblLayout w:type="fixed"/>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color w:val="auto"/>
                    </w:rPr>
                    <w:t>9.72</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-3.28</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执行中央八项规定，厉行节约。</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11</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color w:val="auto"/>
                    </w:rPr>
                    <w:t>5.56</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-5.44</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eastAsia="zh-CN"/>
                    </w:rPr>
                    <w:t>执行中央八项规定，厉行节约。</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24</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15.28</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-8.72</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2021年我部门针对三公经费支出制定了严格的管理制度，认真执行中央八项规定，厉行节约，杜绝浪费。从总量来讲，我部门三公经费比上年减少了8.72万元。</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1"/>
      </w:pPr>
      <w:r>
        <w:t>紧紧围绕全区工作和区委重要部署，深入贯彻落实党的十九届四中全会精神和习近平新时代中国特色社会主义思想，结合漕河镇实际情况抓班子、带队伍、保稳定、促发展、惠民生，加压奋进。解放思想，推进惩防体系建设和落实党风廉政建设；进一步优化发展环境，确保经济指标稳步增长，生态农业健康发展；加强农村基层组织建设，巩固镇域稳定局面；深入开展镇村综合环境治理，建设文明新农村；全面落实各项惠民、惠农政策，民生项目顺利推进，社会保障工作扎实开展；扎实推进大气污染防治工作，统筹安排扬尘治理、</w:t>
      </w:r>
      <w:r>
        <w:rPr>
          <w:rFonts w:hint="eastAsia"/>
          <w:lang w:eastAsia="zh-CN"/>
        </w:rPr>
        <w:t>秸秆</w:t>
      </w:r>
      <w:r>
        <w:t>焚烧，排查污染企业，加强管控与治理，改善人居环境。加强对企业和社会安全的管理，确保辖区内生产安全、社会和谐统筹安排; 扎实推动建档立卡扶贫工作，保证建档立卡户脱贫不脱政策，防止返贫。扎实做好人大、政协、工会、共青团、武装、环保、土地、教育、卫生等各项工作，努力实现全乡各项事业持续发展。</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2"/>
      </w:pPr>
      <w:r>
        <w:t>（一）维护社会稳定，保障镇村稳定</w:t>
      </w:r>
    </w:p>
    <w:p>
      <w:pPr>
        <w:pStyle w:val="12"/>
      </w:pPr>
      <w:r>
        <w:t>绩效目标：协调维护社会稳定和国家安全，以创建和谐稳定的社会环境为目标。</w:t>
      </w:r>
    </w:p>
    <w:p>
      <w:pPr>
        <w:pStyle w:val="12"/>
      </w:pPr>
      <w:r>
        <w:t>绩效指标：矛盾纠纷调处率达到80%以上；协调督导事项化解率80%以上；稳定水平提高。</w:t>
      </w:r>
    </w:p>
    <w:p>
      <w:pPr>
        <w:pStyle w:val="12"/>
      </w:pPr>
      <w:r>
        <w:t>（二）维持村级组织正常运转，促进发展</w:t>
      </w:r>
    </w:p>
    <w:p>
      <w:pPr>
        <w:pStyle w:val="12"/>
      </w:pPr>
      <w:r>
        <w:t>绩效目标：维持村级组织正常运转，搞好服务保障，保障村级组织及村党组织正常运转，促进乡村社会和经济发展。</w:t>
      </w:r>
    </w:p>
    <w:p>
      <w:pPr>
        <w:pStyle w:val="12"/>
      </w:pPr>
      <w:r>
        <w:t>绩效指标：村级各项经费资金支付及时率达到90%以上；群众满意率达到90%以上。</w:t>
      </w:r>
    </w:p>
    <w:p>
      <w:pPr>
        <w:pStyle w:val="12"/>
      </w:pPr>
      <w:r>
        <w:t>（三）武装阵地达标建设。</w:t>
      </w:r>
    </w:p>
    <w:p>
      <w:pPr>
        <w:pStyle w:val="12"/>
      </w:pPr>
      <w:r>
        <w:t>绩效目标：贯彻“严格训练、严格要求”的方针，坚持规范训练，因地制宜地抓好专业人才培训，充分发挥其战备效益和社会效益。按标准搞好武装阵地达标建设。</w:t>
      </w:r>
    </w:p>
    <w:p>
      <w:pPr>
        <w:pStyle w:val="12"/>
      </w:pPr>
      <w:r>
        <w:t>绩效指标：民兵应急训练次数最少2次；武装阵地建设达标；应急装备保障率90%以上。</w:t>
      </w:r>
    </w:p>
    <w:p>
      <w:pPr>
        <w:pStyle w:val="12"/>
      </w:pPr>
      <w:r>
        <w:t>（四）加强农村文化建设文化资源共享</w:t>
      </w:r>
    </w:p>
    <w:p>
      <w:pPr>
        <w:pStyle w:val="12"/>
      </w:pPr>
      <w:r>
        <w:t>绩效目标：宣传党的路线、方针、政策和上级工作部署，坚持正确舆论导向，发挥主流媒体作用。</w:t>
      </w:r>
    </w:p>
    <w:p>
      <w:pPr>
        <w:pStyle w:val="12"/>
      </w:pPr>
      <w:r>
        <w:t>绩效指标： 实现文化资源共享，群众满意度达到90%以上。</w:t>
      </w:r>
    </w:p>
    <w:p>
      <w:pPr>
        <w:pStyle w:val="12"/>
      </w:pPr>
      <w:r>
        <w:t>（五）乡镇综合事务管理，保障正常运转</w:t>
      </w:r>
    </w:p>
    <w:p>
      <w:pPr>
        <w:pStyle w:val="12"/>
      </w:pPr>
      <w:r>
        <w:t>绩效目标：扎实做好人大、党建、纪检、团委、武装等各项工作，保障机关工作正常运转，财政资金使用效益。</w:t>
      </w:r>
    </w:p>
    <w:p>
      <w:pPr>
        <w:pStyle w:val="12"/>
      </w:pPr>
      <w:r>
        <w:t>绩效指标：保障工作明显提升；综合事务管理工作完成率达到90%以上；受益对象满意度达到90%以上。</w:t>
      </w:r>
    </w:p>
    <w:p>
      <w:pPr>
        <w:pStyle w:val="12"/>
      </w:pPr>
      <w:r>
        <w:t>（六）做好大气污染防治，改善农村人居环境</w:t>
      </w:r>
    </w:p>
    <w:p>
      <w:pPr>
        <w:pStyle w:val="12"/>
      </w:pPr>
      <w:r>
        <w:t>绩效目标：做好全年大气污染防治工作，把大气污染防治工作作为一项重要内容常态化。</w:t>
      </w:r>
    </w:p>
    <w:p>
      <w:pPr>
        <w:pStyle w:val="12"/>
      </w:pPr>
      <w:r>
        <w:t>绩效指标：生活垃圾定点存放清运率，重点村垃圾收集、处理完成率</w:t>
      </w:r>
    </w:p>
    <w:p>
      <w:pPr>
        <w:pStyle w:val="12"/>
      </w:pPr>
      <w:r>
        <w:t xml:space="preserve">达到90%以上； </w:t>
      </w:r>
    </w:p>
    <w:p>
      <w:pPr>
        <w:pStyle w:val="12"/>
      </w:pPr>
      <w:r>
        <w:t>（七）落实安全生产诚信管理</w:t>
      </w:r>
    </w:p>
    <w:p>
      <w:pPr>
        <w:pStyle w:val="12"/>
      </w:pPr>
      <w:r>
        <w:t>绩效目标：对重点行业和作业场所职业卫生安全生产加强行政执法监察；开展重大危险源执法检查工作；开展安全事故检查及安全生产宣传教育活动；促进企业全面落实安全生产诚信管理。</w:t>
      </w:r>
    </w:p>
    <w:p>
      <w:pPr>
        <w:pStyle w:val="12"/>
      </w:pPr>
      <w:r>
        <w:t>绩效指标：安全生产信息员设置覆盖镇所有村；安全生产信息员补助发放完成率达到100%以上；享受安全生产信息员补助人员对补助发放情况的满意程度达到90%以上。</w:t>
      </w:r>
    </w:p>
    <w:p>
      <w:pPr>
        <w:pStyle w:val="12"/>
      </w:pPr>
      <w:r>
        <w:t>（八）实现镇村地震安全建设常态化</w:t>
      </w:r>
    </w:p>
    <w:p>
      <w:pPr>
        <w:pStyle w:val="12"/>
      </w:pPr>
      <w:r>
        <w:t>绩效目标：实现城乡地震安全建设常态化，提高防震减灾宣传效果，提升社会公众防震避险意识和技能。</w:t>
      </w:r>
    </w:p>
    <w:p>
      <w:pPr>
        <w:pStyle w:val="12"/>
      </w:pPr>
      <w:r>
        <w:t>绩效指标：地震群测群防队伍覆盖全镇各村；地震群测群防岗位津贴发放完成率达到100%以上，享受地震群测群防岗位津贴人员对津贴发放情况的满意程度达到90%以上。</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3"/>
      </w:pPr>
      <w:r>
        <w:t>（一）强化政治理论武装，健全完善制度机制</w:t>
      </w:r>
    </w:p>
    <w:p>
      <w:pPr>
        <w:pStyle w:val="13"/>
      </w:pPr>
      <w: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乡预算绩效管理、预算资金管理等制度规定，按要求开展部门预算绩效实时监控、绩效自评和重点项目评价等工作，确保全年绩效目标圆满完成。</w:t>
      </w:r>
    </w:p>
    <w:p>
      <w:pPr>
        <w:pStyle w:val="13"/>
      </w:pPr>
      <w:r>
        <w:t>（二）加强预算支出管理，确保支出进度达标</w:t>
      </w:r>
    </w:p>
    <w:p>
      <w:pPr>
        <w:pStyle w:val="13"/>
      </w:pPr>
      <w: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pPr>
        <w:pStyle w:val="13"/>
      </w:pPr>
      <w:r>
        <w:t>（三）加强内部监督管理，确保资金安全有效</w:t>
      </w:r>
    </w:p>
    <w:p>
      <w:pPr>
        <w:pStyle w:val="13"/>
      </w:pPr>
      <w: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乡物资采购、工程项目等大额资金使用招投标的全过程监督，确保财政资金安全有效。</w:t>
      </w:r>
    </w:p>
    <w:p>
      <w:pPr>
        <w:pStyle w:val="13"/>
      </w:pPr>
      <w:r>
        <w:t>（四）加强宣传培训调研，确保绩效目标实现</w:t>
      </w:r>
    </w:p>
    <w:p>
      <w:pPr>
        <w:pStyle w:val="13"/>
      </w:pPr>
      <w: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1.安全生产信息员经费绩效目标表</w:t>
      </w:r>
      <w:bookmarkEnd w:id="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13062522P00456610431W</w:t>
            </w:r>
          </w:p>
        </w:tc>
        <w:tc>
          <w:tcPr>
            <w:tcW w:w="1327" w:type="dxa"/>
          </w:tcPr>
          <w:p/>
        </w:tc>
        <w:tc>
          <w:tcPr>
            <w:tcW w:w="1327" w:type="dxa"/>
            <w:vAlign w:val="center"/>
          </w:tcPr>
          <w:p>
            <w:pPr>
              <w:pStyle w:val="16"/>
            </w:pPr>
            <w:r>
              <w:t>项目名称</w:t>
            </w:r>
          </w:p>
        </w:tc>
        <w:tc>
          <w:tcPr>
            <w:tcW w:w="1327" w:type="dxa"/>
            <w:vAlign w:val="center"/>
          </w:tcPr>
          <w:p>
            <w:pPr>
              <w:pStyle w:val="17"/>
            </w:pPr>
            <w:r>
              <w:t>安全生产信息员经费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1.55</w:t>
            </w:r>
          </w:p>
        </w:tc>
        <w:tc>
          <w:tcPr>
            <w:tcW w:w="1327" w:type="dxa"/>
            <w:vAlign w:val="center"/>
          </w:tcPr>
          <w:p>
            <w:pPr>
              <w:pStyle w:val="16"/>
            </w:pPr>
            <w:r>
              <w:t>其中：财政    资金</w:t>
            </w:r>
          </w:p>
        </w:tc>
        <w:tc>
          <w:tcPr>
            <w:tcW w:w="1327" w:type="dxa"/>
            <w:vAlign w:val="center"/>
          </w:tcPr>
          <w:p>
            <w:pPr>
              <w:pStyle w:val="17"/>
            </w:pPr>
            <w:r>
              <w:t>1.55</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该项目资金用于安全生产信息员经费</w:t>
            </w:r>
            <w:r>
              <w:tab/>
            </w:r>
            <w:r>
              <w:tab/>
            </w:r>
            <w:r>
              <w:tab/>
            </w:r>
            <w:r>
              <w:tab/>
            </w:r>
            <w:r>
              <w:tab/>
            </w:r>
            <w:r>
              <w:tab/>
            </w:r>
            <w:r>
              <w:tab/>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1.加强基层安全生产保障能力的建设，确保满足安全生产工作的实际需要，进一步加大安全生产延生到基层，掌握全区的安全生产动态。</w:t>
            </w:r>
          </w:p>
          <w:p>
            <w:pPr>
              <w:pStyle w:val="17"/>
            </w:pPr>
            <w:r>
              <w:t>2.此项经费1.55万元11月底一次性完成支付。</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安全生产信息员人数</w:t>
            </w:r>
          </w:p>
        </w:tc>
        <w:tc>
          <w:tcPr>
            <w:tcW w:w="1327" w:type="dxa"/>
            <w:vAlign w:val="center"/>
          </w:tcPr>
          <w:p>
            <w:pPr>
              <w:pStyle w:val="17"/>
            </w:pPr>
            <w:r>
              <w:t>安全生产信息员人数</w:t>
            </w:r>
          </w:p>
        </w:tc>
        <w:tc>
          <w:tcPr>
            <w:tcW w:w="1327" w:type="dxa"/>
            <w:vAlign w:val="center"/>
          </w:tcPr>
          <w:p/>
        </w:tc>
        <w:tc>
          <w:tcPr>
            <w:tcW w:w="1327" w:type="dxa"/>
            <w:vAlign w:val="center"/>
          </w:tcPr>
          <w:p>
            <w:pPr>
              <w:pStyle w:val="17"/>
            </w:pPr>
            <w:r>
              <w:t>31人</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补贴发放准确率</w:t>
            </w:r>
          </w:p>
        </w:tc>
        <w:tc>
          <w:tcPr>
            <w:tcW w:w="1327" w:type="dxa"/>
            <w:vAlign w:val="center"/>
          </w:tcPr>
          <w:p>
            <w:pPr>
              <w:pStyle w:val="17"/>
            </w:pPr>
            <w:r>
              <w:t>补贴发放准确率</w:t>
            </w:r>
          </w:p>
        </w:tc>
        <w:tc>
          <w:tcPr>
            <w:tcW w:w="1327" w:type="dxa"/>
            <w:vAlign w:val="center"/>
          </w:tcPr>
          <w:p/>
        </w:tc>
        <w:tc>
          <w:tcPr>
            <w:tcW w:w="1327" w:type="dxa"/>
            <w:vAlign w:val="center"/>
          </w:tcPr>
          <w:p>
            <w:pPr>
              <w:pStyle w:val="17"/>
            </w:pPr>
            <w:r>
              <w:t>≥95%</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补贴发放及时率</w:t>
            </w:r>
          </w:p>
        </w:tc>
        <w:tc>
          <w:tcPr>
            <w:tcW w:w="1327" w:type="dxa"/>
            <w:vAlign w:val="center"/>
          </w:tcPr>
          <w:p>
            <w:pPr>
              <w:pStyle w:val="17"/>
            </w:pPr>
            <w:r>
              <w:t>补贴发放及时率</w:t>
            </w:r>
          </w:p>
        </w:tc>
        <w:tc>
          <w:tcPr>
            <w:tcW w:w="1327" w:type="dxa"/>
            <w:vAlign w:val="center"/>
          </w:tcPr>
          <w:p/>
        </w:tc>
        <w:tc>
          <w:tcPr>
            <w:tcW w:w="1327" w:type="dxa"/>
            <w:vAlign w:val="center"/>
          </w:tcPr>
          <w:p>
            <w:pPr>
              <w:pStyle w:val="17"/>
            </w:pPr>
            <w:r>
              <w:t>≥95%</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岗位补贴人均标准</w:t>
            </w:r>
          </w:p>
        </w:tc>
        <w:tc>
          <w:tcPr>
            <w:tcW w:w="1327" w:type="dxa"/>
            <w:vAlign w:val="center"/>
          </w:tcPr>
          <w:p>
            <w:pPr>
              <w:pStyle w:val="17"/>
            </w:pPr>
            <w:r>
              <w:t>岗位补贴人均标准</w:t>
            </w:r>
          </w:p>
        </w:tc>
        <w:tc>
          <w:tcPr>
            <w:tcW w:w="1327" w:type="dxa"/>
            <w:vAlign w:val="center"/>
          </w:tcPr>
          <w:p/>
        </w:tc>
        <w:tc>
          <w:tcPr>
            <w:tcW w:w="1327" w:type="dxa"/>
            <w:vAlign w:val="center"/>
          </w:tcPr>
          <w:p>
            <w:pPr>
              <w:pStyle w:val="17"/>
            </w:pPr>
            <w:r>
              <w:t>500元</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较大以上安全生产事故发生数</w:t>
            </w:r>
          </w:p>
        </w:tc>
        <w:tc>
          <w:tcPr>
            <w:tcW w:w="1327" w:type="dxa"/>
            <w:vAlign w:val="center"/>
          </w:tcPr>
          <w:p>
            <w:pPr>
              <w:pStyle w:val="17"/>
            </w:pPr>
            <w:r>
              <w:t>较大以上安全生产事故发生数</w:t>
            </w:r>
          </w:p>
        </w:tc>
        <w:tc>
          <w:tcPr>
            <w:tcW w:w="1327" w:type="dxa"/>
            <w:vAlign w:val="center"/>
          </w:tcPr>
          <w:p/>
        </w:tc>
        <w:tc>
          <w:tcPr>
            <w:tcW w:w="1327" w:type="dxa"/>
            <w:vAlign w:val="center"/>
          </w:tcPr>
          <w:p>
            <w:pPr>
              <w:pStyle w:val="17"/>
            </w:pPr>
            <w:r>
              <w:t>1次</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满意度指标</w:t>
            </w:r>
          </w:p>
        </w:tc>
        <w:tc>
          <w:tcPr>
            <w:tcW w:w="1327" w:type="dxa"/>
            <w:vAlign w:val="center"/>
          </w:tcPr>
          <w:p>
            <w:pPr>
              <w:pStyle w:val="17"/>
            </w:pPr>
            <w:r>
              <w:t>服务对象满意度指标</w:t>
            </w:r>
          </w:p>
        </w:tc>
        <w:tc>
          <w:tcPr>
            <w:tcW w:w="1327" w:type="dxa"/>
            <w:vAlign w:val="center"/>
          </w:tcPr>
          <w:p>
            <w:pPr>
              <w:pStyle w:val="17"/>
            </w:pPr>
            <w:r>
              <w:t>安全生产信息员满意度</w:t>
            </w:r>
          </w:p>
        </w:tc>
        <w:tc>
          <w:tcPr>
            <w:tcW w:w="1327" w:type="dxa"/>
            <w:vAlign w:val="center"/>
          </w:tcPr>
          <w:p>
            <w:pPr>
              <w:pStyle w:val="17"/>
            </w:pPr>
            <w:r>
              <w:t>安全生产信息员对补贴发放情况的满意度</w:t>
            </w:r>
          </w:p>
        </w:tc>
        <w:tc>
          <w:tcPr>
            <w:tcW w:w="1327" w:type="dxa"/>
            <w:vAlign w:val="center"/>
          </w:tcPr>
          <w:p/>
        </w:tc>
        <w:tc>
          <w:tcPr>
            <w:tcW w:w="1327" w:type="dxa"/>
            <w:vAlign w:val="center"/>
          </w:tcPr>
          <w:p>
            <w:pPr>
              <w:pStyle w:val="17"/>
            </w:pPr>
            <w:r>
              <w:t>≥90%</w:t>
            </w:r>
          </w:p>
        </w:tc>
        <w:tc>
          <w:tcPr>
            <w:tcW w:w="1327" w:type="dxa"/>
            <w:vAlign w:val="center"/>
          </w:tcPr>
          <w:p>
            <w:pPr>
              <w:pStyle w:val="17"/>
            </w:pPr>
            <w:r>
              <w:t>依据工作方案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2.村党组织活动经费绩效目标表</w:t>
      </w:r>
      <w:bookmarkEnd w:id="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13062522P00457010066J</w:t>
            </w:r>
          </w:p>
        </w:tc>
        <w:tc>
          <w:tcPr>
            <w:tcW w:w="1327" w:type="dxa"/>
          </w:tcPr>
          <w:p/>
        </w:tc>
        <w:tc>
          <w:tcPr>
            <w:tcW w:w="1327" w:type="dxa"/>
            <w:vAlign w:val="center"/>
          </w:tcPr>
          <w:p>
            <w:pPr>
              <w:pStyle w:val="16"/>
            </w:pPr>
            <w:r>
              <w:t>项目名称</w:t>
            </w:r>
          </w:p>
        </w:tc>
        <w:tc>
          <w:tcPr>
            <w:tcW w:w="1327" w:type="dxa"/>
            <w:vAlign w:val="center"/>
          </w:tcPr>
          <w:p>
            <w:pPr>
              <w:pStyle w:val="17"/>
            </w:pPr>
            <w:r>
              <w:t>村党组织活动经费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34.68</w:t>
            </w:r>
          </w:p>
        </w:tc>
        <w:tc>
          <w:tcPr>
            <w:tcW w:w="1327" w:type="dxa"/>
            <w:vAlign w:val="center"/>
          </w:tcPr>
          <w:p>
            <w:pPr>
              <w:pStyle w:val="16"/>
            </w:pPr>
            <w:r>
              <w:t>其中：财政    资金</w:t>
            </w:r>
          </w:p>
        </w:tc>
        <w:tc>
          <w:tcPr>
            <w:tcW w:w="1327" w:type="dxa"/>
            <w:vAlign w:val="center"/>
          </w:tcPr>
          <w:p>
            <w:pPr>
              <w:pStyle w:val="17"/>
            </w:pPr>
            <w:r>
              <w:t>34.68</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该项目资金用于村级党组织活动经费</w:t>
            </w:r>
            <w:r>
              <w:tab/>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80%</w:t>
            </w:r>
          </w:p>
        </w:tc>
        <w:tc>
          <w:tcPr>
            <w:tcW w:w="1327" w:type="dxa"/>
            <w:vAlign w:val="center"/>
          </w:tcPr>
          <w:p>
            <w:pPr>
              <w:pStyle w:val="18"/>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1.通过拨付村党组织活动经费，保障村党组织日常活动</w:t>
            </w:r>
            <w:r>
              <w:tab/>
            </w:r>
            <w:r>
              <w:tab/>
            </w:r>
            <w:r>
              <w:tab/>
            </w:r>
            <w:r>
              <w:tab/>
            </w:r>
            <w:r>
              <w:tab/>
            </w:r>
            <w:r>
              <w:tab/>
            </w:r>
          </w:p>
          <w:p>
            <w:pPr>
              <w:pStyle w:val="17"/>
            </w:pPr>
          </w:p>
          <w:p>
            <w:pPr>
              <w:pStyle w:val="17"/>
            </w:pPr>
            <w:r>
              <w:t>2.由村党组织活动经费定期集中培训，提高农村党员的综合素质</w:t>
            </w:r>
            <w:r>
              <w:tab/>
            </w:r>
            <w:r>
              <w:tab/>
            </w:r>
            <w:r>
              <w:tab/>
            </w:r>
            <w:r>
              <w:tab/>
            </w:r>
            <w:r>
              <w:tab/>
            </w:r>
            <w:r>
              <w:tab/>
            </w:r>
          </w:p>
          <w:p>
            <w:pPr>
              <w:pStyle w:val="17"/>
            </w:pPr>
          </w:p>
          <w:p>
            <w:pPr>
              <w:pStyle w:val="17"/>
            </w:pPr>
            <w:r>
              <w:t>3.用于村内党员活动经费支出按季度支出，一季度支出30%，二季度支出20%,三季度支出30%，四季度支出20%</w:t>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组织参观学习人次</w:t>
            </w:r>
          </w:p>
        </w:tc>
        <w:tc>
          <w:tcPr>
            <w:tcW w:w="1327" w:type="dxa"/>
            <w:vAlign w:val="center"/>
          </w:tcPr>
          <w:p>
            <w:pPr>
              <w:pStyle w:val="17"/>
            </w:pPr>
            <w:r>
              <w:t>组织前往宣传教育基地参观的人次</w:t>
            </w:r>
          </w:p>
        </w:tc>
        <w:tc>
          <w:tcPr>
            <w:tcW w:w="1327" w:type="dxa"/>
            <w:vAlign w:val="center"/>
          </w:tcPr>
          <w:p/>
        </w:tc>
        <w:tc>
          <w:tcPr>
            <w:tcW w:w="1327" w:type="dxa"/>
            <w:vAlign w:val="center"/>
          </w:tcPr>
          <w:p>
            <w:pPr>
              <w:pStyle w:val="17"/>
            </w:pPr>
            <w:r>
              <w:t>≥100人</w:t>
            </w:r>
          </w:p>
        </w:tc>
        <w:tc>
          <w:tcPr>
            <w:tcW w:w="1327" w:type="dxa"/>
            <w:vAlign w:val="center"/>
          </w:tcPr>
          <w:p>
            <w:pPr>
              <w:pStyle w:val="17"/>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学习活动成果验收合格率</w:t>
            </w:r>
          </w:p>
        </w:tc>
        <w:tc>
          <w:tcPr>
            <w:tcW w:w="1327" w:type="dxa"/>
            <w:vAlign w:val="center"/>
          </w:tcPr>
          <w:p>
            <w:pPr>
              <w:pStyle w:val="17"/>
            </w:pPr>
            <w:r>
              <w:t>学习活动成果合格率</w:t>
            </w:r>
          </w:p>
        </w:tc>
        <w:tc>
          <w:tcPr>
            <w:tcW w:w="1327" w:type="dxa"/>
            <w:vAlign w:val="center"/>
          </w:tcPr>
          <w:p/>
        </w:tc>
        <w:tc>
          <w:tcPr>
            <w:tcW w:w="1327" w:type="dxa"/>
            <w:vAlign w:val="center"/>
          </w:tcPr>
          <w:p>
            <w:pPr>
              <w:pStyle w:val="17"/>
            </w:pPr>
            <w:r>
              <w:t>≥90%</w:t>
            </w:r>
          </w:p>
        </w:tc>
        <w:tc>
          <w:tcPr>
            <w:tcW w:w="1327" w:type="dxa"/>
            <w:vAlign w:val="center"/>
          </w:tcPr>
          <w:p>
            <w:pPr>
              <w:pStyle w:val="17"/>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参观学习及时率</w:t>
            </w:r>
          </w:p>
        </w:tc>
        <w:tc>
          <w:tcPr>
            <w:tcW w:w="1327" w:type="dxa"/>
            <w:vAlign w:val="center"/>
          </w:tcPr>
          <w:p>
            <w:pPr>
              <w:pStyle w:val="17"/>
            </w:pPr>
            <w:r>
              <w:t>组织参观学习的及时率</w:t>
            </w:r>
          </w:p>
        </w:tc>
        <w:tc>
          <w:tcPr>
            <w:tcW w:w="1327" w:type="dxa"/>
            <w:vAlign w:val="center"/>
          </w:tcPr>
          <w:p/>
        </w:tc>
        <w:tc>
          <w:tcPr>
            <w:tcW w:w="1327" w:type="dxa"/>
            <w:vAlign w:val="center"/>
          </w:tcPr>
          <w:p>
            <w:pPr>
              <w:pStyle w:val="17"/>
            </w:pPr>
            <w:r>
              <w:t>≥90%</w:t>
            </w:r>
          </w:p>
        </w:tc>
        <w:tc>
          <w:tcPr>
            <w:tcW w:w="1327" w:type="dxa"/>
            <w:vAlign w:val="center"/>
          </w:tcPr>
          <w:p>
            <w:pPr>
              <w:pStyle w:val="17"/>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资金使用率</w:t>
            </w:r>
          </w:p>
        </w:tc>
        <w:tc>
          <w:tcPr>
            <w:tcW w:w="1327" w:type="dxa"/>
            <w:vAlign w:val="center"/>
          </w:tcPr>
          <w:p>
            <w:pPr>
              <w:pStyle w:val="17"/>
            </w:pPr>
            <w:r>
              <w:t>资金使用率=（实际支出资金总数/计划完成项目资金总数）×100%。</w:t>
            </w:r>
          </w:p>
        </w:tc>
        <w:tc>
          <w:tcPr>
            <w:tcW w:w="1327" w:type="dxa"/>
            <w:vAlign w:val="center"/>
          </w:tcPr>
          <w:p/>
        </w:tc>
        <w:tc>
          <w:tcPr>
            <w:tcW w:w="1327" w:type="dxa"/>
            <w:vAlign w:val="center"/>
          </w:tcPr>
          <w:p>
            <w:pPr>
              <w:pStyle w:val="17"/>
            </w:pPr>
            <w:r>
              <w:t>≥95%</w:t>
            </w:r>
          </w:p>
        </w:tc>
        <w:tc>
          <w:tcPr>
            <w:tcW w:w="1327" w:type="dxa"/>
            <w:vAlign w:val="center"/>
          </w:tcPr>
          <w:p>
            <w:pPr>
              <w:pStyle w:val="17"/>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农村党员综合素质提升率</w:t>
            </w:r>
          </w:p>
        </w:tc>
        <w:tc>
          <w:tcPr>
            <w:tcW w:w="1327" w:type="dxa"/>
            <w:vAlign w:val="center"/>
          </w:tcPr>
          <w:p>
            <w:pPr>
              <w:pStyle w:val="17"/>
            </w:pPr>
            <w:r>
              <w:t>农村党员综合素质提升率</w:t>
            </w:r>
          </w:p>
        </w:tc>
        <w:tc>
          <w:tcPr>
            <w:tcW w:w="1327" w:type="dxa"/>
            <w:vAlign w:val="center"/>
          </w:tcPr>
          <w:p/>
        </w:tc>
        <w:tc>
          <w:tcPr>
            <w:tcW w:w="1327" w:type="dxa"/>
            <w:vAlign w:val="center"/>
          </w:tcPr>
          <w:p>
            <w:pPr>
              <w:pStyle w:val="17"/>
            </w:pPr>
            <w:r>
              <w:t>≥95%</w:t>
            </w:r>
          </w:p>
        </w:tc>
        <w:tc>
          <w:tcPr>
            <w:tcW w:w="1327" w:type="dxa"/>
            <w:vAlign w:val="center"/>
          </w:tcPr>
          <w:p>
            <w:pPr>
              <w:pStyle w:val="17"/>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满意度指标</w:t>
            </w:r>
          </w:p>
        </w:tc>
        <w:tc>
          <w:tcPr>
            <w:tcW w:w="1327" w:type="dxa"/>
            <w:vAlign w:val="center"/>
          </w:tcPr>
          <w:p>
            <w:pPr>
              <w:pStyle w:val="17"/>
            </w:pPr>
            <w:r>
              <w:t>服务对象满意度指标</w:t>
            </w:r>
          </w:p>
        </w:tc>
        <w:tc>
          <w:tcPr>
            <w:tcW w:w="1327" w:type="dxa"/>
            <w:vAlign w:val="center"/>
          </w:tcPr>
          <w:p>
            <w:pPr>
              <w:pStyle w:val="17"/>
            </w:pPr>
            <w:r>
              <w:t>农村党员满意度</w:t>
            </w:r>
          </w:p>
        </w:tc>
        <w:tc>
          <w:tcPr>
            <w:tcW w:w="1327" w:type="dxa"/>
            <w:vAlign w:val="center"/>
          </w:tcPr>
          <w:p>
            <w:pPr>
              <w:pStyle w:val="17"/>
            </w:pPr>
            <w:r>
              <w:t>农村党员的满意度</w:t>
            </w:r>
          </w:p>
        </w:tc>
        <w:tc>
          <w:tcPr>
            <w:tcW w:w="1327" w:type="dxa"/>
            <w:vAlign w:val="center"/>
          </w:tcPr>
          <w:p/>
        </w:tc>
        <w:tc>
          <w:tcPr>
            <w:tcW w:w="1327" w:type="dxa"/>
            <w:vAlign w:val="center"/>
          </w:tcPr>
          <w:p>
            <w:pPr>
              <w:pStyle w:val="17"/>
            </w:pPr>
            <w:r>
              <w:t>≥90%</w:t>
            </w:r>
          </w:p>
        </w:tc>
        <w:tc>
          <w:tcPr>
            <w:tcW w:w="1327" w:type="dxa"/>
            <w:vAlign w:val="center"/>
          </w:tcPr>
          <w:p>
            <w:pPr>
              <w:pStyle w:val="17"/>
            </w:pPr>
            <w:r>
              <w:t>历史标准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3.村级退役军人服务站吸收参战（进藏）退役军人补贴绩效目标表</w:t>
      </w:r>
      <w:bookmarkEnd w:id="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13062522P00456610360K</w:t>
            </w:r>
          </w:p>
        </w:tc>
        <w:tc>
          <w:tcPr>
            <w:tcW w:w="1327" w:type="dxa"/>
          </w:tcPr>
          <w:p/>
        </w:tc>
        <w:tc>
          <w:tcPr>
            <w:tcW w:w="1327" w:type="dxa"/>
            <w:vAlign w:val="center"/>
          </w:tcPr>
          <w:p>
            <w:pPr>
              <w:pStyle w:val="16"/>
            </w:pPr>
            <w:r>
              <w:t>项目名称</w:t>
            </w:r>
          </w:p>
        </w:tc>
        <w:tc>
          <w:tcPr>
            <w:tcW w:w="1327" w:type="dxa"/>
            <w:vAlign w:val="center"/>
          </w:tcPr>
          <w:p>
            <w:pPr>
              <w:pStyle w:val="17"/>
            </w:pPr>
            <w:r>
              <w:t>村级退役军人服务站吸收参战（进藏）退役军人补贴</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5.88</w:t>
            </w:r>
          </w:p>
        </w:tc>
        <w:tc>
          <w:tcPr>
            <w:tcW w:w="1327" w:type="dxa"/>
            <w:vAlign w:val="center"/>
          </w:tcPr>
          <w:p>
            <w:pPr>
              <w:pStyle w:val="16"/>
            </w:pPr>
            <w:r>
              <w:t>其中：财政    资金</w:t>
            </w:r>
          </w:p>
        </w:tc>
        <w:tc>
          <w:tcPr>
            <w:tcW w:w="1327" w:type="dxa"/>
            <w:vAlign w:val="center"/>
          </w:tcPr>
          <w:p>
            <w:pPr>
              <w:pStyle w:val="17"/>
            </w:pPr>
            <w:r>
              <w:t>5.88</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此项目资金用于发放村级退役军人服务站吸收参战（进藏）退役军人补助。</w:t>
            </w:r>
            <w:r>
              <w:tab/>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75%</w:t>
            </w:r>
          </w:p>
        </w:tc>
        <w:tc>
          <w:tcPr>
            <w:tcW w:w="1327" w:type="dxa"/>
            <w:vAlign w:val="center"/>
          </w:tcPr>
          <w:p>
            <w:pPr>
              <w:pStyle w:val="18"/>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1.把优抚工作作为支出国家国防军队建设、保持国家长治久安的一项重要任务强力推进。</w:t>
            </w:r>
            <w:r>
              <w:tab/>
            </w:r>
            <w:r>
              <w:tab/>
            </w:r>
            <w:r>
              <w:tab/>
            </w:r>
            <w:r>
              <w:tab/>
            </w:r>
            <w:r>
              <w:tab/>
            </w:r>
            <w:r>
              <w:tab/>
            </w:r>
          </w:p>
          <w:p>
            <w:pPr>
              <w:pStyle w:val="17"/>
            </w:pPr>
          </w:p>
          <w:p>
            <w:pPr>
              <w:pStyle w:val="17"/>
            </w:pPr>
            <w:r>
              <w:t>2.按月支出，3月份支出25%，6月份支出50%，9月份支出75%，12月份支出100%。</w:t>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发放人数</w:t>
            </w:r>
          </w:p>
        </w:tc>
        <w:tc>
          <w:tcPr>
            <w:tcW w:w="1327" w:type="dxa"/>
            <w:vAlign w:val="center"/>
          </w:tcPr>
          <w:p>
            <w:pPr>
              <w:pStyle w:val="17"/>
            </w:pPr>
            <w:r>
              <w:t>发放村级退役军人服务站吸收参战（进藏）退役军人补贴的人数</w:t>
            </w:r>
          </w:p>
        </w:tc>
        <w:tc>
          <w:tcPr>
            <w:tcW w:w="1327" w:type="dxa"/>
            <w:vAlign w:val="center"/>
          </w:tcPr>
          <w:p/>
        </w:tc>
        <w:tc>
          <w:tcPr>
            <w:tcW w:w="1327" w:type="dxa"/>
            <w:vAlign w:val="center"/>
          </w:tcPr>
          <w:p>
            <w:pPr>
              <w:pStyle w:val="17"/>
            </w:pPr>
            <w:r>
              <w:t>8人</w:t>
            </w:r>
          </w:p>
        </w:tc>
        <w:tc>
          <w:tcPr>
            <w:tcW w:w="1327" w:type="dxa"/>
            <w:vAlign w:val="center"/>
          </w:tcPr>
          <w:p>
            <w:pPr>
              <w:pStyle w:val="17"/>
            </w:pPr>
            <w:r>
              <w:t>2021年11月份人数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生活补助发放足额率</w:t>
            </w:r>
          </w:p>
        </w:tc>
        <w:tc>
          <w:tcPr>
            <w:tcW w:w="1327" w:type="dxa"/>
            <w:vAlign w:val="center"/>
          </w:tcPr>
          <w:p>
            <w:pPr>
              <w:pStyle w:val="17"/>
            </w:pPr>
            <w:r>
              <w:t>足额发放生活补助人数占全部人数比例</w:t>
            </w:r>
          </w:p>
        </w:tc>
        <w:tc>
          <w:tcPr>
            <w:tcW w:w="1327" w:type="dxa"/>
            <w:vAlign w:val="center"/>
          </w:tcPr>
          <w:p/>
        </w:tc>
        <w:tc>
          <w:tcPr>
            <w:tcW w:w="1327" w:type="dxa"/>
            <w:vAlign w:val="center"/>
          </w:tcPr>
          <w:p>
            <w:pPr>
              <w:pStyle w:val="17"/>
            </w:pPr>
            <w:r>
              <w:t>100%</w:t>
            </w:r>
          </w:p>
        </w:tc>
        <w:tc>
          <w:tcPr>
            <w:tcW w:w="1327"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发放及时性</w:t>
            </w:r>
          </w:p>
        </w:tc>
        <w:tc>
          <w:tcPr>
            <w:tcW w:w="1327" w:type="dxa"/>
            <w:vAlign w:val="center"/>
          </w:tcPr>
          <w:p>
            <w:pPr>
              <w:pStyle w:val="17"/>
            </w:pPr>
            <w:r>
              <w:t>资金是否能够按照规定时间落实到位</w:t>
            </w:r>
          </w:p>
        </w:tc>
        <w:tc>
          <w:tcPr>
            <w:tcW w:w="1327" w:type="dxa"/>
            <w:vAlign w:val="center"/>
          </w:tcPr>
          <w:p/>
        </w:tc>
        <w:tc>
          <w:tcPr>
            <w:tcW w:w="1327" w:type="dxa"/>
            <w:vAlign w:val="center"/>
          </w:tcPr>
          <w:p>
            <w:pPr>
              <w:pStyle w:val="17"/>
            </w:pPr>
            <w:r>
              <w:t>100%</w:t>
            </w:r>
          </w:p>
        </w:tc>
        <w:tc>
          <w:tcPr>
            <w:tcW w:w="1327"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项目支出金额</w:t>
            </w:r>
          </w:p>
        </w:tc>
        <w:tc>
          <w:tcPr>
            <w:tcW w:w="1327" w:type="dxa"/>
            <w:vAlign w:val="center"/>
          </w:tcPr>
          <w:p>
            <w:pPr>
              <w:pStyle w:val="17"/>
            </w:pPr>
            <w:r>
              <w:t>在预算金额内支付</w:t>
            </w:r>
          </w:p>
        </w:tc>
        <w:tc>
          <w:tcPr>
            <w:tcW w:w="1327" w:type="dxa"/>
            <w:vAlign w:val="center"/>
          </w:tcPr>
          <w:p/>
        </w:tc>
        <w:tc>
          <w:tcPr>
            <w:tcW w:w="1327" w:type="dxa"/>
            <w:vAlign w:val="center"/>
          </w:tcPr>
          <w:p>
            <w:pPr>
              <w:pStyle w:val="17"/>
            </w:pPr>
            <w:r>
              <w:t>≤5.88万元</w:t>
            </w:r>
          </w:p>
        </w:tc>
        <w:tc>
          <w:tcPr>
            <w:tcW w:w="1327"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拥军优属保障率</w:t>
            </w:r>
          </w:p>
        </w:tc>
        <w:tc>
          <w:tcPr>
            <w:tcW w:w="1327" w:type="dxa"/>
            <w:vAlign w:val="center"/>
          </w:tcPr>
          <w:p>
            <w:pPr>
              <w:pStyle w:val="17"/>
            </w:pPr>
            <w:r>
              <w:t>未发生相关上访的比率</w:t>
            </w:r>
          </w:p>
        </w:tc>
        <w:tc>
          <w:tcPr>
            <w:tcW w:w="1327" w:type="dxa"/>
            <w:vAlign w:val="center"/>
          </w:tcPr>
          <w:p/>
        </w:tc>
        <w:tc>
          <w:tcPr>
            <w:tcW w:w="1327" w:type="dxa"/>
            <w:vAlign w:val="center"/>
          </w:tcPr>
          <w:p>
            <w:pPr>
              <w:pStyle w:val="17"/>
            </w:pPr>
            <w:r>
              <w:t>100%</w:t>
            </w:r>
          </w:p>
        </w:tc>
        <w:tc>
          <w:tcPr>
            <w:tcW w:w="1327" w:type="dxa"/>
            <w:vAlign w:val="center"/>
          </w:tcPr>
          <w:p>
            <w:pPr>
              <w:pStyle w:val="17"/>
            </w:pPr>
            <w:r>
              <w:t>计划标准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4.村级组织办公经费绩效目标表</w:t>
      </w:r>
      <w:bookmarkEnd w:id="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13062522P00457010044K</w:t>
            </w:r>
          </w:p>
        </w:tc>
        <w:tc>
          <w:tcPr>
            <w:tcW w:w="1327" w:type="dxa"/>
          </w:tcPr>
          <w:p/>
        </w:tc>
        <w:tc>
          <w:tcPr>
            <w:tcW w:w="1327" w:type="dxa"/>
            <w:vAlign w:val="center"/>
          </w:tcPr>
          <w:p>
            <w:pPr>
              <w:pStyle w:val="16"/>
            </w:pPr>
            <w:r>
              <w:t>项目名称</w:t>
            </w:r>
          </w:p>
        </w:tc>
        <w:tc>
          <w:tcPr>
            <w:tcW w:w="1327" w:type="dxa"/>
            <w:vAlign w:val="center"/>
          </w:tcPr>
          <w:p>
            <w:pPr>
              <w:pStyle w:val="17"/>
            </w:pPr>
            <w:r>
              <w:t>村级组织办公经费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52.20</w:t>
            </w:r>
          </w:p>
        </w:tc>
        <w:tc>
          <w:tcPr>
            <w:tcW w:w="1327" w:type="dxa"/>
            <w:vAlign w:val="center"/>
          </w:tcPr>
          <w:p>
            <w:pPr>
              <w:pStyle w:val="16"/>
            </w:pPr>
            <w:r>
              <w:t>其中：财政    资金</w:t>
            </w:r>
          </w:p>
        </w:tc>
        <w:tc>
          <w:tcPr>
            <w:tcW w:w="1327" w:type="dxa"/>
            <w:vAlign w:val="center"/>
          </w:tcPr>
          <w:p>
            <w:pPr>
              <w:pStyle w:val="17"/>
            </w:pPr>
            <w:r>
              <w:t>52.20</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保障村级组织的正常运转，更好的推动村级公益事业的开展，更好的推动村集体经济的健康发展，提高为民服务水平。</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75%</w:t>
            </w:r>
          </w:p>
        </w:tc>
        <w:tc>
          <w:tcPr>
            <w:tcW w:w="1327" w:type="dxa"/>
            <w:vAlign w:val="center"/>
          </w:tcPr>
          <w:p>
            <w:pPr>
              <w:pStyle w:val="18"/>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及时足额拨付资金，保障村级组织的正常运转，保障必要的办公用品费、办公设施维护费、水电暖费等维持村级组织正常运转所必需的开支，以推进村级组织健康发展，搞好服务保障。此项目预计2022年11月份完成支出。</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经费保障村数</w:t>
            </w:r>
          </w:p>
        </w:tc>
        <w:tc>
          <w:tcPr>
            <w:tcW w:w="1327" w:type="dxa"/>
            <w:vAlign w:val="center"/>
          </w:tcPr>
          <w:p>
            <w:pPr>
              <w:pStyle w:val="17"/>
            </w:pPr>
            <w:r>
              <w:t>村级组织办公经费实际保障的村庄数量数</w:t>
            </w:r>
          </w:p>
        </w:tc>
        <w:tc>
          <w:tcPr>
            <w:tcW w:w="1327" w:type="dxa"/>
            <w:vAlign w:val="center"/>
          </w:tcPr>
          <w:p/>
        </w:tc>
        <w:tc>
          <w:tcPr>
            <w:tcW w:w="1327" w:type="dxa"/>
            <w:vAlign w:val="center"/>
          </w:tcPr>
          <w:p>
            <w:pPr>
              <w:pStyle w:val="17"/>
            </w:pPr>
            <w:r>
              <w:t>16个</w:t>
            </w:r>
          </w:p>
        </w:tc>
        <w:tc>
          <w:tcPr>
            <w:tcW w:w="1327" w:type="dxa"/>
            <w:vAlign w:val="center"/>
          </w:tcPr>
          <w:p>
            <w:pPr>
              <w:pStyle w:val="17"/>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保障覆盖率</w:t>
            </w:r>
          </w:p>
        </w:tc>
        <w:tc>
          <w:tcPr>
            <w:tcW w:w="1327" w:type="dxa"/>
            <w:vAlign w:val="center"/>
          </w:tcPr>
          <w:p>
            <w:pPr>
              <w:pStyle w:val="17"/>
            </w:pPr>
            <w:r>
              <w:t>保障村级组织数量占总村数比重</w:t>
            </w:r>
          </w:p>
        </w:tc>
        <w:tc>
          <w:tcPr>
            <w:tcW w:w="1327" w:type="dxa"/>
            <w:vAlign w:val="center"/>
          </w:tcPr>
          <w:p/>
        </w:tc>
        <w:tc>
          <w:tcPr>
            <w:tcW w:w="1327" w:type="dxa"/>
            <w:vAlign w:val="center"/>
          </w:tcPr>
          <w:p>
            <w:pPr>
              <w:pStyle w:val="17"/>
            </w:pPr>
            <w:r>
              <w:t>≥100%</w:t>
            </w:r>
          </w:p>
        </w:tc>
        <w:tc>
          <w:tcPr>
            <w:tcW w:w="1327" w:type="dxa"/>
            <w:vAlign w:val="center"/>
          </w:tcPr>
          <w:p>
            <w:pPr>
              <w:pStyle w:val="17"/>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资金支付及时率</w:t>
            </w:r>
          </w:p>
        </w:tc>
        <w:tc>
          <w:tcPr>
            <w:tcW w:w="1327" w:type="dxa"/>
            <w:vAlign w:val="center"/>
          </w:tcPr>
          <w:p>
            <w:pPr>
              <w:pStyle w:val="17"/>
            </w:pPr>
            <w:r>
              <w:t>拨付此项资金及时率</w:t>
            </w:r>
          </w:p>
        </w:tc>
        <w:tc>
          <w:tcPr>
            <w:tcW w:w="1327" w:type="dxa"/>
            <w:vAlign w:val="center"/>
          </w:tcPr>
          <w:p/>
        </w:tc>
        <w:tc>
          <w:tcPr>
            <w:tcW w:w="1327" w:type="dxa"/>
            <w:vAlign w:val="center"/>
          </w:tcPr>
          <w:p>
            <w:pPr>
              <w:pStyle w:val="17"/>
            </w:pPr>
            <w:r>
              <w:t>≥90%</w:t>
            </w:r>
          </w:p>
        </w:tc>
        <w:tc>
          <w:tcPr>
            <w:tcW w:w="1327" w:type="dxa"/>
            <w:vAlign w:val="center"/>
          </w:tcPr>
          <w:p>
            <w:pPr>
              <w:pStyle w:val="17"/>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项目预算控制数</w:t>
            </w:r>
          </w:p>
        </w:tc>
        <w:tc>
          <w:tcPr>
            <w:tcW w:w="1327" w:type="dxa"/>
            <w:vAlign w:val="center"/>
          </w:tcPr>
          <w:p>
            <w:pPr>
              <w:pStyle w:val="17"/>
            </w:pPr>
            <w:r>
              <w:t>项目支出控制在预算范围内</w:t>
            </w:r>
          </w:p>
        </w:tc>
        <w:tc>
          <w:tcPr>
            <w:tcW w:w="1327" w:type="dxa"/>
            <w:vAlign w:val="center"/>
          </w:tcPr>
          <w:p/>
        </w:tc>
        <w:tc>
          <w:tcPr>
            <w:tcW w:w="1327" w:type="dxa"/>
            <w:vAlign w:val="center"/>
          </w:tcPr>
          <w:p>
            <w:pPr>
              <w:pStyle w:val="17"/>
            </w:pPr>
            <w:r>
              <w:t>≤52.2万元</w:t>
            </w:r>
          </w:p>
        </w:tc>
        <w:tc>
          <w:tcPr>
            <w:tcW w:w="1327" w:type="dxa"/>
            <w:vAlign w:val="center"/>
          </w:tcPr>
          <w:p>
            <w:pPr>
              <w:pStyle w:val="17"/>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村级组织运转保障水平提升度</w:t>
            </w:r>
          </w:p>
        </w:tc>
        <w:tc>
          <w:tcPr>
            <w:tcW w:w="1327" w:type="dxa"/>
            <w:vAlign w:val="center"/>
          </w:tcPr>
          <w:p>
            <w:pPr>
              <w:pStyle w:val="17"/>
            </w:pPr>
            <w:r>
              <w:t>村级组织在办公用品费、办公设施维护费、水电暖费等方面保障水平的提升程度</w:t>
            </w:r>
          </w:p>
        </w:tc>
        <w:tc>
          <w:tcPr>
            <w:tcW w:w="1327" w:type="dxa"/>
            <w:vAlign w:val="center"/>
          </w:tcPr>
          <w:p/>
        </w:tc>
        <w:tc>
          <w:tcPr>
            <w:tcW w:w="1327" w:type="dxa"/>
            <w:vAlign w:val="center"/>
          </w:tcPr>
          <w:p>
            <w:pPr>
              <w:pStyle w:val="17"/>
            </w:pPr>
            <w:r>
              <w:t>≥90%</w:t>
            </w:r>
          </w:p>
        </w:tc>
        <w:tc>
          <w:tcPr>
            <w:tcW w:w="1327" w:type="dxa"/>
            <w:vAlign w:val="center"/>
          </w:tcPr>
          <w:p>
            <w:pPr>
              <w:pStyle w:val="17"/>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满意度指标</w:t>
            </w:r>
          </w:p>
        </w:tc>
        <w:tc>
          <w:tcPr>
            <w:tcW w:w="1327" w:type="dxa"/>
            <w:vAlign w:val="center"/>
          </w:tcPr>
          <w:p>
            <w:pPr>
              <w:pStyle w:val="17"/>
            </w:pPr>
            <w:r>
              <w:t>服务对象满意度指标</w:t>
            </w:r>
          </w:p>
        </w:tc>
        <w:tc>
          <w:tcPr>
            <w:tcW w:w="1327" w:type="dxa"/>
            <w:vAlign w:val="center"/>
          </w:tcPr>
          <w:p>
            <w:pPr>
              <w:pStyle w:val="17"/>
            </w:pPr>
            <w:r>
              <w:t>村级组织满意度</w:t>
            </w:r>
          </w:p>
        </w:tc>
        <w:tc>
          <w:tcPr>
            <w:tcW w:w="1327" w:type="dxa"/>
            <w:vAlign w:val="center"/>
          </w:tcPr>
          <w:p>
            <w:pPr>
              <w:pStyle w:val="17"/>
            </w:pPr>
            <w:r>
              <w:t>受办公经费保障的村级组织满意情况</w:t>
            </w:r>
          </w:p>
        </w:tc>
        <w:tc>
          <w:tcPr>
            <w:tcW w:w="1327" w:type="dxa"/>
            <w:vAlign w:val="center"/>
          </w:tcPr>
          <w:p/>
        </w:tc>
        <w:tc>
          <w:tcPr>
            <w:tcW w:w="1327" w:type="dxa"/>
            <w:vAlign w:val="center"/>
          </w:tcPr>
          <w:p>
            <w:pPr>
              <w:pStyle w:val="17"/>
            </w:pPr>
            <w:r>
              <w:t>≥90%</w:t>
            </w:r>
          </w:p>
        </w:tc>
        <w:tc>
          <w:tcPr>
            <w:tcW w:w="1327" w:type="dxa"/>
            <w:vAlign w:val="center"/>
          </w:tcPr>
          <w:p>
            <w:pPr>
              <w:pStyle w:val="17"/>
            </w:pPr>
            <w:r>
              <w:t>徐字〔2019〕2号及部门年度工作计划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5.大气污染防治工作经费（运转保障）绩效目标表</w:t>
      </w:r>
      <w:bookmarkEnd w:id="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13062522P004567104545</w:t>
            </w:r>
          </w:p>
        </w:tc>
        <w:tc>
          <w:tcPr>
            <w:tcW w:w="1327" w:type="dxa"/>
          </w:tcPr>
          <w:p/>
        </w:tc>
        <w:tc>
          <w:tcPr>
            <w:tcW w:w="1327" w:type="dxa"/>
            <w:vAlign w:val="center"/>
          </w:tcPr>
          <w:p>
            <w:pPr>
              <w:pStyle w:val="16"/>
            </w:pPr>
            <w:r>
              <w:t>项目名称</w:t>
            </w:r>
          </w:p>
        </w:tc>
        <w:tc>
          <w:tcPr>
            <w:tcW w:w="1327" w:type="dxa"/>
            <w:vAlign w:val="center"/>
          </w:tcPr>
          <w:p>
            <w:pPr>
              <w:pStyle w:val="17"/>
            </w:pPr>
            <w:r>
              <w:t>大气污染防治工作经费（运转保障）</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8.00</w:t>
            </w:r>
          </w:p>
        </w:tc>
        <w:tc>
          <w:tcPr>
            <w:tcW w:w="1327" w:type="dxa"/>
            <w:vAlign w:val="center"/>
          </w:tcPr>
          <w:p>
            <w:pPr>
              <w:pStyle w:val="16"/>
            </w:pPr>
            <w:r>
              <w:t>其中：财政    资金</w:t>
            </w:r>
          </w:p>
        </w:tc>
        <w:tc>
          <w:tcPr>
            <w:tcW w:w="1327" w:type="dxa"/>
            <w:vAlign w:val="center"/>
          </w:tcPr>
          <w:p>
            <w:pPr>
              <w:pStyle w:val="17"/>
            </w:pPr>
            <w:r>
              <w:t>8.00</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加强工业企业大气污染综合治理，全面整治燃煤小锅炉；深化面源污染治理，开展餐饮油烟污染治理；加强夏、秋两季秸秆禁烧；垃圾清运、洒水车维护。</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1.保护和改善环境，防治大气污染，保障公众健康，推进生态文明建设。</w:t>
            </w:r>
          </w:p>
          <w:p>
            <w:pPr>
              <w:pStyle w:val="17"/>
            </w:pPr>
            <w:r>
              <w:t>2.当年度组织不少于5次大气</w:t>
            </w:r>
            <w:r>
              <w:rPr>
                <w:rFonts w:hint="eastAsia"/>
                <w:lang w:eastAsia="zh-CN"/>
              </w:rPr>
              <w:t>污染防治</w:t>
            </w:r>
            <w:r>
              <w:t>宣传。此项目资金按序时进度支出：6月份支出50%，10月份支出90%，12月份支出100%，资金及时拨付到位，为大气污染防治工作提供资金保障。</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发动宣传的次数</w:t>
            </w:r>
          </w:p>
        </w:tc>
        <w:tc>
          <w:tcPr>
            <w:tcW w:w="1327" w:type="dxa"/>
            <w:vAlign w:val="center"/>
          </w:tcPr>
          <w:p>
            <w:pPr>
              <w:pStyle w:val="17"/>
            </w:pPr>
            <w:r>
              <w:t>针对大气污染防治的宣传次数</w:t>
            </w:r>
          </w:p>
        </w:tc>
        <w:tc>
          <w:tcPr>
            <w:tcW w:w="1327" w:type="dxa"/>
            <w:vAlign w:val="center"/>
          </w:tcPr>
          <w:p/>
        </w:tc>
        <w:tc>
          <w:tcPr>
            <w:tcW w:w="1327" w:type="dxa"/>
            <w:vAlign w:val="center"/>
          </w:tcPr>
          <w:p>
            <w:pPr>
              <w:pStyle w:val="17"/>
            </w:pPr>
            <w:r>
              <w:t>≥5次</w:t>
            </w:r>
          </w:p>
        </w:tc>
        <w:tc>
          <w:tcPr>
            <w:tcW w:w="1327" w:type="dxa"/>
            <w:vAlign w:val="center"/>
          </w:tcPr>
          <w:p>
            <w:pPr>
              <w:pStyle w:val="17"/>
            </w:pPr>
            <w:r>
              <w:t xml:space="preserve">三定方案及部门年度工作计划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宣传覆盖率</w:t>
            </w:r>
          </w:p>
        </w:tc>
        <w:tc>
          <w:tcPr>
            <w:tcW w:w="1327" w:type="dxa"/>
            <w:vAlign w:val="center"/>
          </w:tcPr>
          <w:p>
            <w:pPr>
              <w:pStyle w:val="17"/>
            </w:pPr>
            <w:r>
              <w:t>大气污染防治宣传覆盖村数占总村数比重</w:t>
            </w:r>
          </w:p>
        </w:tc>
        <w:tc>
          <w:tcPr>
            <w:tcW w:w="1327" w:type="dxa"/>
            <w:vAlign w:val="center"/>
          </w:tcPr>
          <w:p/>
        </w:tc>
        <w:tc>
          <w:tcPr>
            <w:tcW w:w="1327" w:type="dxa"/>
            <w:vAlign w:val="center"/>
          </w:tcPr>
          <w:p>
            <w:pPr>
              <w:pStyle w:val="17"/>
            </w:pPr>
            <w:r>
              <w:t>≥100%</w:t>
            </w:r>
          </w:p>
        </w:tc>
        <w:tc>
          <w:tcPr>
            <w:tcW w:w="1327" w:type="dxa"/>
            <w:vAlign w:val="center"/>
          </w:tcPr>
          <w:p>
            <w:pPr>
              <w:pStyle w:val="17"/>
            </w:pPr>
            <w:r>
              <w:t xml:space="preserve">三定方案及部门年度工作计划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宣传及时率</w:t>
            </w:r>
          </w:p>
        </w:tc>
        <w:tc>
          <w:tcPr>
            <w:tcW w:w="1327" w:type="dxa"/>
            <w:vAlign w:val="center"/>
          </w:tcPr>
          <w:p>
            <w:pPr>
              <w:pStyle w:val="17"/>
            </w:pPr>
            <w:r>
              <w:t>大气污染防治宣传工作按计划时间完成的比例</w:t>
            </w:r>
          </w:p>
        </w:tc>
        <w:tc>
          <w:tcPr>
            <w:tcW w:w="1327" w:type="dxa"/>
            <w:vAlign w:val="center"/>
          </w:tcPr>
          <w:p/>
        </w:tc>
        <w:tc>
          <w:tcPr>
            <w:tcW w:w="1327" w:type="dxa"/>
            <w:vAlign w:val="center"/>
          </w:tcPr>
          <w:p>
            <w:pPr>
              <w:pStyle w:val="17"/>
            </w:pPr>
            <w:r>
              <w:t>≥100%</w:t>
            </w:r>
          </w:p>
        </w:tc>
        <w:tc>
          <w:tcPr>
            <w:tcW w:w="1327" w:type="dxa"/>
            <w:vAlign w:val="center"/>
          </w:tcPr>
          <w:p>
            <w:pPr>
              <w:pStyle w:val="17"/>
            </w:pPr>
            <w:r>
              <w:t xml:space="preserve">三定方案及部门年度工作计划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项目预算控制数</w:t>
            </w:r>
          </w:p>
        </w:tc>
        <w:tc>
          <w:tcPr>
            <w:tcW w:w="1327" w:type="dxa"/>
            <w:vAlign w:val="center"/>
          </w:tcPr>
          <w:p>
            <w:pPr>
              <w:pStyle w:val="17"/>
            </w:pPr>
            <w:r>
              <w:t>项目支出控制在预算范围内</w:t>
            </w:r>
          </w:p>
        </w:tc>
        <w:tc>
          <w:tcPr>
            <w:tcW w:w="1327" w:type="dxa"/>
            <w:vAlign w:val="center"/>
          </w:tcPr>
          <w:p/>
        </w:tc>
        <w:tc>
          <w:tcPr>
            <w:tcW w:w="1327" w:type="dxa"/>
            <w:vAlign w:val="center"/>
          </w:tcPr>
          <w:p>
            <w:pPr>
              <w:pStyle w:val="17"/>
            </w:pPr>
            <w:r>
              <w:t>≤20万元</w:t>
            </w:r>
          </w:p>
        </w:tc>
        <w:tc>
          <w:tcPr>
            <w:tcW w:w="1327" w:type="dxa"/>
            <w:vAlign w:val="center"/>
          </w:tcPr>
          <w:p>
            <w:pPr>
              <w:pStyle w:val="17"/>
            </w:pPr>
            <w:r>
              <w:t xml:space="preserve">三定方案及部门年度工作计划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环境保护意识提高率</w:t>
            </w:r>
          </w:p>
        </w:tc>
        <w:tc>
          <w:tcPr>
            <w:tcW w:w="1327" w:type="dxa"/>
            <w:vAlign w:val="center"/>
          </w:tcPr>
          <w:p>
            <w:pPr>
              <w:pStyle w:val="17"/>
            </w:pPr>
            <w:r>
              <w:t>环境保护意识提高率</w:t>
            </w:r>
          </w:p>
        </w:tc>
        <w:tc>
          <w:tcPr>
            <w:tcW w:w="1327" w:type="dxa"/>
            <w:vAlign w:val="center"/>
          </w:tcPr>
          <w:p/>
        </w:tc>
        <w:tc>
          <w:tcPr>
            <w:tcW w:w="1327" w:type="dxa"/>
            <w:vAlign w:val="center"/>
          </w:tcPr>
          <w:p>
            <w:pPr>
              <w:pStyle w:val="17"/>
            </w:pPr>
            <w:r>
              <w:t>≥85%</w:t>
            </w:r>
          </w:p>
        </w:tc>
        <w:tc>
          <w:tcPr>
            <w:tcW w:w="1327" w:type="dxa"/>
            <w:vAlign w:val="center"/>
          </w:tcPr>
          <w:p>
            <w:pPr>
              <w:pStyle w:val="17"/>
            </w:pPr>
            <w:r>
              <w:t xml:space="preserve">三定方案及部门年度工作计划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6.党建工作经费（运转保障）绩效目标表</w:t>
      </w:r>
      <w:bookmarkEnd w:id="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13062522P00456710451A</w:t>
            </w:r>
          </w:p>
        </w:tc>
        <w:tc>
          <w:tcPr>
            <w:tcW w:w="1327" w:type="dxa"/>
          </w:tcPr>
          <w:p/>
        </w:tc>
        <w:tc>
          <w:tcPr>
            <w:tcW w:w="1327" w:type="dxa"/>
            <w:vAlign w:val="center"/>
          </w:tcPr>
          <w:p>
            <w:pPr>
              <w:pStyle w:val="16"/>
            </w:pPr>
            <w:r>
              <w:t>项目名称</w:t>
            </w:r>
          </w:p>
        </w:tc>
        <w:tc>
          <w:tcPr>
            <w:tcW w:w="1327" w:type="dxa"/>
            <w:vAlign w:val="center"/>
          </w:tcPr>
          <w:p>
            <w:pPr>
              <w:pStyle w:val="17"/>
            </w:pPr>
            <w:r>
              <w:t>党建工作经费（运转保障）</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6.00</w:t>
            </w:r>
          </w:p>
        </w:tc>
        <w:tc>
          <w:tcPr>
            <w:tcW w:w="1327" w:type="dxa"/>
            <w:vAlign w:val="center"/>
          </w:tcPr>
          <w:p>
            <w:pPr>
              <w:pStyle w:val="16"/>
            </w:pPr>
            <w:r>
              <w:t>其中：财政    资金</w:t>
            </w:r>
          </w:p>
        </w:tc>
        <w:tc>
          <w:tcPr>
            <w:tcW w:w="1327" w:type="dxa"/>
            <w:vAlign w:val="center"/>
          </w:tcPr>
          <w:p>
            <w:pPr>
              <w:pStyle w:val="17"/>
            </w:pPr>
            <w:r>
              <w:t>6.00</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此项目是我部门根据徐字[2021]29号文件和工作需求安排的党建经费，主要用于基层党建、乡村振兴 、宗教村治理阵地建设、组织建设、宣传费用等支出，着力提升党组织政治能力和组织力，为建设新时代经济强区、美丽徐水提供坚强组织保证。</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80%</w:t>
            </w:r>
          </w:p>
        </w:tc>
        <w:tc>
          <w:tcPr>
            <w:tcW w:w="1327" w:type="dxa"/>
            <w:vAlign w:val="center"/>
          </w:tcPr>
          <w:p>
            <w:pPr>
              <w:pStyle w:val="18"/>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1.组织日常活动，定期集中培训，提高党员的综合素质；更好的发挥党的引领示范作用。</w:t>
            </w:r>
          </w:p>
          <w:p>
            <w:pPr>
              <w:pStyle w:val="17"/>
            </w:pPr>
            <w:r>
              <w:t>2.资金按序时进度支出：3月份支出25%，6月份支出60%，9月份支出80%，12月份支出100%，资金及时拨付到位，为提升我镇的党建水平，提供有力的保障。</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开展党组织活动次数</w:t>
            </w:r>
          </w:p>
        </w:tc>
        <w:tc>
          <w:tcPr>
            <w:tcW w:w="1327" w:type="dxa"/>
            <w:vAlign w:val="center"/>
          </w:tcPr>
          <w:p>
            <w:pPr>
              <w:pStyle w:val="17"/>
            </w:pPr>
            <w:r>
              <w:t>全年组织开展党组织活动次数</w:t>
            </w:r>
          </w:p>
        </w:tc>
        <w:tc>
          <w:tcPr>
            <w:tcW w:w="1327" w:type="dxa"/>
            <w:vAlign w:val="center"/>
          </w:tcPr>
          <w:p/>
        </w:tc>
        <w:tc>
          <w:tcPr>
            <w:tcW w:w="1327" w:type="dxa"/>
            <w:vAlign w:val="center"/>
          </w:tcPr>
          <w:p>
            <w:pPr>
              <w:pStyle w:val="17"/>
            </w:pPr>
            <w:r>
              <w:t>≥5次</w:t>
            </w:r>
          </w:p>
        </w:tc>
        <w:tc>
          <w:tcPr>
            <w:tcW w:w="1327" w:type="dxa"/>
            <w:vAlign w:val="center"/>
          </w:tcPr>
          <w:p>
            <w:pPr>
              <w:pStyle w:val="17"/>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党建工作考核通过率</w:t>
            </w:r>
          </w:p>
        </w:tc>
        <w:tc>
          <w:tcPr>
            <w:tcW w:w="1327" w:type="dxa"/>
            <w:vAlign w:val="center"/>
          </w:tcPr>
          <w:p>
            <w:pPr>
              <w:pStyle w:val="17"/>
            </w:pPr>
            <w:r>
              <w:t>各项党建工作是否通过考核</w:t>
            </w:r>
          </w:p>
        </w:tc>
        <w:tc>
          <w:tcPr>
            <w:tcW w:w="1327" w:type="dxa"/>
            <w:vAlign w:val="center"/>
          </w:tcPr>
          <w:p/>
        </w:tc>
        <w:tc>
          <w:tcPr>
            <w:tcW w:w="1327" w:type="dxa"/>
            <w:vAlign w:val="center"/>
          </w:tcPr>
          <w:p>
            <w:pPr>
              <w:pStyle w:val="17"/>
            </w:pPr>
            <w:r>
              <w:t>≥90%</w:t>
            </w:r>
          </w:p>
        </w:tc>
        <w:tc>
          <w:tcPr>
            <w:tcW w:w="1327" w:type="dxa"/>
            <w:vAlign w:val="center"/>
          </w:tcPr>
          <w:p>
            <w:pPr>
              <w:pStyle w:val="17"/>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党建工作完成及时率</w:t>
            </w:r>
          </w:p>
        </w:tc>
        <w:tc>
          <w:tcPr>
            <w:tcW w:w="1327" w:type="dxa"/>
            <w:vAlign w:val="center"/>
          </w:tcPr>
          <w:p>
            <w:pPr>
              <w:pStyle w:val="17"/>
            </w:pPr>
            <w:r>
              <w:t>各项党建工作及时完成情况</w:t>
            </w:r>
          </w:p>
        </w:tc>
        <w:tc>
          <w:tcPr>
            <w:tcW w:w="1327" w:type="dxa"/>
            <w:vAlign w:val="center"/>
          </w:tcPr>
          <w:p/>
        </w:tc>
        <w:tc>
          <w:tcPr>
            <w:tcW w:w="1327" w:type="dxa"/>
            <w:vAlign w:val="center"/>
          </w:tcPr>
          <w:p>
            <w:pPr>
              <w:pStyle w:val="17"/>
            </w:pPr>
            <w:r>
              <w:t>≥90%</w:t>
            </w:r>
          </w:p>
        </w:tc>
        <w:tc>
          <w:tcPr>
            <w:tcW w:w="1327" w:type="dxa"/>
            <w:vAlign w:val="center"/>
          </w:tcPr>
          <w:p>
            <w:pPr>
              <w:pStyle w:val="17"/>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项目预算控制数</w:t>
            </w:r>
          </w:p>
        </w:tc>
        <w:tc>
          <w:tcPr>
            <w:tcW w:w="1327" w:type="dxa"/>
            <w:vAlign w:val="center"/>
          </w:tcPr>
          <w:p>
            <w:pPr>
              <w:pStyle w:val="17"/>
            </w:pPr>
            <w:r>
              <w:t>项目支出控制在预算范围内</w:t>
            </w:r>
          </w:p>
        </w:tc>
        <w:tc>
          <w:tcPr>
            <w:tcW w:w="1327" w:type="dxa"/>
            <w:vAlign w:val="center"/>
          </w:tcPr>
          <w:p/>
        </w:tc>
        <w:tc>
          <w:tcPr>
            <w:tcW w:w="1327" w:type="dxa"/>
            <w:vAlign w:val="center"/>
          </w:tcPr>
          <w:p>
            <w:pPr>
              <w:pStyle w:val="17"/>
            </w:pPr>
            <w:r>
              <w:t>15万元</w:t>
            </w:r>
          </w:p>
        </w:tc>
        <w:tc>
          <w:tcPr>
            <w:tcW w:w="1327" w:type="dxa"/>
            <w:vAlign w:val="center"/>
          </w:tcPr>
          <w:p>
            <w:pPr>
              <w:pStyle w:val="17"/>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党员违纪通报次数</w:t>
            </w:r>
          </w:p>
        </w:tc>
        <w:tc>
          <w:tcPr>
            <w:tcW w:w="1327" w:type="dxa"/>
            <w:vAlign w:val="center"/>
          </w:tcPr>
          <w:p>
            <w:pPr>
              <w:pStyle w:val="17"/>
            </w:pPr>
            <w:r>
              <w:t>党员违纪通报情况</w:t>
            </w:r>
          </w:p>
        </w:tc>
        <w:tc>
          <w:tcPr>
            <w:tcW w:w="1327" w:type="dxa"/>
            <w:vAlign w:val="center"/>
          </w:tcPr>
          <w:p/>
        </w:tc>
        <w:tc>
          <w:tcPr>
            <w:tcW w:w="1327" w:type="dxa"/>
            <w:vAlign w:val="center"/>
          </w:tcPr>
          <w:p>
            <w:pPr>
              <w:pStyle w:val="17"/>
            </w:pPr>
            <w:r>
              <w:t>≤2次</w:t>
            </w:r>
          </w:p>
        </w:tc>
        <w:tc>
          <w:tcPr>
            <w:tcW w:w="1327" w:type="dxa"/>
            <w:vAlign w:val="center"/>
          </w:tcPr>
          <w:p>
            <w:pPr>
              <w:pStyle w:val="17"/>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满意度指标</w:t>
            </w:r>
          </w:p>
        </w:tc>
        <w:tc>
          <w:tcPr>
            <w:tcW w:w="1327" w:type="dxa"/>
            <w:vAlign w:val="center"/>
          </w:tcPr>
          <w:p>
            <w:pPr>
              <w:pStyle w:val="17"/>
            </w:pPr>
            <w:r>
              <w:t>服务对象满意度指标</w:t>
            </w:r>
          </w:p>
        </w:tc>
        <w:tc>
          <w:tcPr>
            <w:tcW w:w="1327" w:type="dxa"/>
            <w:vAlign w:val="center"/>
          </w:tcPr>
          <w:p>
            <w:pPr>
              <w:pStyle w:val="17"/>
            </w:pPr>
            <w:r>
              <w:t>党员满意度</w:t>
            </w:r>
          </w:p>
        </w:tc>
        <w:tc>
          <w:tcPr>
            <w:tcW w:w="1327" w:type="dxa"/>
            <w:vAlign w:val="center"/>
          </w:tcPr>
          <w:p>
            <w:pPr>
              <w:pStyle w:val="17"/>
            </w:pPr>
            <w:r>
              <w:t>参加党建活动的党员满意度</w:t>
            </w:r>
          </w:p>
        </w:tc>
        <w:tc>
          <w:tcPr>
            <w:tcW w:w="1327" w:type="dxa"/>
            <w:vAlign w:val="center"/>
          </w:tcPr>
          <w:p/>
        </w:tc>
        <w:tc>
          <w:tcPr>
            <w:tcW w:w="1327" w:type="dxa"/>
            <w:vAlign w:val="center"/>
          </w:tcPr>
          <w:p>
            <w:pPr>
              <w:pStyle w:val="17"/>
            </w:pPr>
            <w:r>
              <w:t>≥85%</w:t>
            </w:r>
          </w:p>
        </w:tc>
        <w:tc>
          <w:tcPr>
            <w:tcW w:w="1327" w:type="dxa"/>
            <w:vAlign w:val="center"/>
          </w:tcPr>
          <w:p>
            <w:pPr>
              <w:pStyle w:val="17"/>
            </w:pPr>
            <w:r>
              <w:t>徐字2021 29号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7.地震群测群防岗位津贴绩效目标表</w:t>
      </w:r>
      <w:bookmarkEnd w:id="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13062522P004566104309</w:t>
            </w:r>
          </w:p>
        </w:tc>
        <w:tc>
          <w:tcPr>
            <w:tcW w:w="1327" w:type="dxa"/>
          </w:tcPr>
          <w:p/>
        </w:tc>
        <w:tc>
          <w:tcPr>
            <w:tcW w:w="1327" w:type="dxa"/>
            <w:vAlign w:val="center"/>
          </w:tcPr>
          <w:p>
            <w:pPr>
              <w:pStyle w:val="16"/>
            </w:pPr>
            <w:r>
              <w:t>项目名称</w:t>
            </w:r>
          </w:p>
        </w:tc>
        <w:tc>
          <w:tcPr>
            <w:tcW w:w="1327" w:type="dxa"/>
            <w:vAlign w:val="center"/>
          </w:tcPr>
          <w:p>
            <w:pPr>
              <w:pStyle w:val="17"/>
            </w:pPr>
            <w:r>
              <w:t>地震群测群防岗位津贴</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0.53</w:t>
            </w:r>
          </w:p>
        </w:tc>
        <w:tc>
          <w:tcPr>
            <w:tcW w:w="1327" w:type="dxa"/>
            <w:vAlign w:val="center"/>
          </w:tcPr>
          <w:p>
            <w:pPr>
              <w:pStyle w:val="16"/>
            </w:pPr>
            <w:r>
              <w:t>其中：财政    资金</w:t>
            </w:r>
          </w:p>
        </w:tc>
        <w:tc>
          <w:tcPr>
            <w:tcW w:w="1327" w:type="dxa"/>
            <w:vAlign w:val="center"/>
          </w:tcPr>
          <w:p>
            <w:pPr>
              <w:pStyle w:val="17"/>
            </w:pPr>
            <w:r>
              <w:t>0.53</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该项目资金用于地震群测群防岗位津贴</w:t>
            </w:r>
            <w:r>
              <w:tab/>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75%</w:t>
            </w:r>
          </w:p>
        </w:tc>
        <w:tc>
          <w:tcPr>
            <w:tcW w:w="1327" w:type="dxa"/>
            <w:vAlign w:val="center"/>
          </w:tcPr>
          <w:p>
            <w:pPr>
              <w:pStyle w:val="18"/>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1.通过项目实施，维持地震群测群防队伍的稳定。有效降低地震灾害造成的人身及财产损失。</w:t>
            </w:r>
          </w:p>
          <w:p>
            <w:pPr>
              <w:pStyle w:val="17"/>
            </w:pPr>
            <w:r>
              <w:t>2.此项经费共计5280元，按季度支付。</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享受津贴人数</w:t>
            </w:r>
          </w:p>
        </w:tc>
        <w:tc>
          <w:tcPr>
            <w:tcW w:w="1327" w:type="dxa"/>
            <w:vAlign w:val="center"/>
          </w:tcPr>
          <w:p>
            <w:pPr>
              <w:pStyle w:val="17"/>
            </w:pPr>
            <w:r>
              <w:t>享受津贴人数</w:t>
            </w:r>
          </w:p>
        </w:tc>
        <w:tc>
          <w:tcPr>
            <w:tcW w:w="1327" w:type="dxa"/>
            <w:vAlign w:val="center"/>
          </w:tcPr>
          <w:p/>
        </w:tc>
        <w:tc>
          <w:tcPr>
            <w:tcW w:w="1327" w:type="dxa"/>
            <w:vAlign w:val="center"/>
          </w:tcPr>
          <w:p>
            <w:pPr>
              <w:pStyle w:val="17"/>
            </w:pPr>
            <w:r>
              <w:t>29人</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补贴发放准确率</w:t>
            </w:r>
          </w:p>
        </w:tc>
        <w:tc>
          <w:tcPr>
            <w:tcW w:w="1327" w:type="dxa"/>
            <w:vAlign w:val="center"/>
          </w:tcPr>
          <w:p>
            <w:pPr>
              <w:pStyle w:val="17"/>
            </w:pPr>
            <w:r>
              <w:t>补贴发放准确率</w:t>
            </w:r>
          </w:p>
        </w:tc>
        <w:tc>
          <w:tcPr>
            <w:tcW w:w="1327" w:type="dxa"/>
            <w:vAlign w:val="center"/>
          </w:tcPr>
          <w:p/>
        </w:tc>
        <w:tc>
          <w:tcPr>
            <w:tcW w:w="1327" w:type="dxa"/>
            <w:vAlign w:val="center"/>
          </w:tcPr>
          <w:p>
            <w:pPr>
              <w:pStyle w:val="17"/>
            </w:pPr>
            <w:r>
              <w:t>≥95%</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补贴发放及时率</w:t>
            </w:r>
          </w:p>
        </w:tc>
        <w:tc>
          <w:tcPr>
            <w:tcW w:w="1327" w:type="dxa"/>
            <w:vAlign w:val="center"/>
          </w:tcPr>
          <w:p>
            <w:pPr>
              <w:pStyle w:val="17"/>
            </w:pPr>
            <w:r>
              <w:t>补贴发放及时率</w:t>
            </w:r>
          </w:p>
        </w:tc>
        <w:tc>
          <w:tcPr>
            <w:tcW w:w="1327" w:type="dxa"/>
            <w:vAlign w:val="center"/>
          </w:tcPr>
          <w:p/>
        </w:tc>
        <w:tc>
          <w:tcPr>
            <w:tcW w:w="1327" w:type="dxa"/>
            <w:vAlign w:val="center"/>
          </w:tcPr>
          <w:p>
            <w:pPr>
              <w:pStyle w:val="17"/>
            </w:pPr>
            <w:r>
              <w:t>≥95%</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预算控制数</w:t>
            </w:r>
          </w:p>
        </w:tc>
        <w:tc>
          <w:tcPr>
            <w:tcW w:w="1327" w:type="dxa"/>
            <w:vAlign w:val="center"/>
          </w:tcPr>
          <w:p>
            <w:pPr>
              <w:pStyle w:val="17"/>
            </w:pPr>
            <w:r>
              <w:t>预算控制数</w:t>
            </w:r>
          </w:p>
        </w:tc>
        <w:tc>
          <w:tcPr>
            <w:tcW w:w="1327" w:type="dxa"/>
            <w:vAlign w:val="center"/>
          </w:tcPr>
          <w:p/>
        </w:tc>
        <w:tc>
          <w:tcPr>
            <w:tcW w:w="1327" w:type="dxa"/>
            <w:vAlign w:val="center"/>
          </w:tcPr>
          <w:p>
            <w:pPr>
              <w:pStyle w:val="17"/>
            </w:pPr>
            <w:r>
              <w:t>≤5280元</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地震群测群防队伍稳定率</w:t>
            </w:r>
          </w:p>
        </w:tc>
        <w:tc>
          <w:tcPr>
            <w:tcW w:w="1327" w:type="dxa"/>
            <w:vAlign w:val="center"/>
          </w:tcPr>
          <w:p>
            <w:pPr>
              <w:pStyle w:val="17"/>
            </w:pPr>
            <w:r>
              <w:t>地震群测群防队伍稳定性</w:t>
            </w:r>
          </w:p>
        </w:tc>
        <w:tc>
          <w:tcPr>
            <w:tcW w:w="1327" w:type="dxa"/>
            <w:vAlign w:val="center"/>
          </w:tcPr>
          <w:p/>
        </w:tc>
        <w:tc>
          <w:tcPr>
            <w:tcW w:w="1327" w:type="dxa"/>
            <w:vAlign w:val="center"/>
          </w:tcPr>
          <w:p>
            <w:pPr>
              <w:pStyle w:val="17"/>
            </w:pPr>
            <w:r>
              <w:t>≥95%</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满意度指标</w:t>
            </w:r>
          </w:p>
        </w:tc>
        <w:tc>
          <w:tcPr>
            <w:tcW w:w="1327" w:type="dxa"/>
            <w:vAlign w:val="center"/>
          </w:tcPr>
          <w:p>
            <w:pPr>
              <w:pStyle w:val="17"/>
            </w:pPr>
            <w:r>
              <w:t>服务对象满意度指标</w:t>
            </w:r>
          </w:p>
        </w:tc>
        <w:tc>
          <w:tcPr>
            <w:tcW w:w="1327" w:type="dxa"/>
            <w:vAlign w:val="center"/>
          </w:tcPr>
          <w:p>
            <w:pPr>
              <w:pStyle w:val="17"/>
            </w:pPr>
            <w:r>
              <w:t>地震群测群防人员满意度</w:t>
            </w:r>
          </w:p>
        </w:tc>
        <w:tc>
          <w:tcPr>
            <w:tcW w:w="1327" w:type="dxa"/>
            <w:vAlign w:val="center"/>
          </w:tcPr>
          <w:p>
            <w:pPr>
              <w:pStyle w:val="17"/>
            </w:pPr>
            <w:r>
              <w:t>地震群测群防人员满意度</w:t>
            </w:r>
          </w:p>
        </w:tc>
        <w:tc>
          <w:tcPr>
            <w:tcW w:w="1327" w:type="dxa"/>
            <w:vAlign w:val="center"/>
          </w:tcPr>
          <w:p/>
        </w:tc>
        <w:tc>
          <w:tcPr>
            <w:tcW w:w="1327" w:type="dxa"/>
            <w:vAlign w:val="center"/>
          </w:tcPr>
          <w:p>
            <w:pPr>
              <w:pStyle w:val="17"/>
            </w:pPr>
            <w:r>
              <w:t>≥90%</w:t>
            </w:r>
          </w:p>
        </w:tc>
        <w:tc>
          <w:tcPr>
            <w:tcW w:w="1327" w:type="dxa"/>
            <w:vAlign w:val="center"/>
          </w:tcPr>
          <w:p>
            <w:pPr>
              <w:pStyle w:val="17"/>
            </w:pPr>
            <w:r>
              <w:t>依据工作方案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8.服务群众专项经费绩效目标表</w:t>
      </w:r>
      <w:bookmarkEnd w:id="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13062522P004570100720</w:t>
            </w:r>
          </w:p>
        </w:tc>
        <w:tc>
          <w:tcPr>
            <w:tcW w:w="1327" w:type="dxa"/>
          </w:tcPr>
          <w:p/>
        </w:tc>
        <w:tc>
          <w:tcPr>
            <w:tcW w:w="1327" w:type="dxa"/>
            <w:vAlign w:val="center"/>
          </w:tcPr>
          <w:p>
            <w:pPr>
              <w:pStyle w:val="16"/>
            </w:pPr>
            <w:r>
              <w:t>项目名称</w:t>
            </w:r>
          </w:p>
        </w:tc>
        <w:tc>
          <w:tcPr>
            <w:tcW w:w="1327" w:type="dxa"/>
            <w:vAlign w:val="center"/>
          </w:tcPr>
          <w:p>
            <w:pPr>
              <w:pStyle w:val="17"/>
            </w:pPr>
            <w:r>
              <w:t>服务群众专项经费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135.00</w:t>
            </w:r>
          </w:p>
        </w:tc>
        <w:tc>
          <w:tcPr>
            <w:tcW w:w="1327" w:type="dxa"/>
            <w:vAlign w:val="center"/>
          </w:tcPr>
          <w:p>
            <w:pPr>
              <w:pStyle w:val="16"/>
            </w:pPr>
            <w:r>
              <w:t>其中：财政    资金</w:t>
            </w:r>
          </w:p>
        </w:tc>
        <w:tc>
          <w:tcPr>
            <w:tcW w:w="1327" w:type="dxa"/>
            <w:vAlign w:val="center"/>
          </w:tcPr>
          <w:p>
            <w:pPr>
              <w:pStyle w:val="17"/>
            </w:pPr>
            <w:r>
              <w:t>135.00</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该项目资金用于村级服务群众的专项经费</w:t>
            </w:r>
            <w:r>
              <w:tab/>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80%</w:t>
            </w:r>
          </w:p>
        </w:tc>
        <w:tc>
          <w:tcPr>
            <w:tcW w:w="1327" w:type="dxa"/>
            <w:vAlign w:val="center"/>
          </w:tcPr>
          <w:p>
            <w:pPr>
              <w:pStyle w:val="18"/>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1.运用服务群众专项经费，保障村内组织日常活动。</w:t>
            </w:r>
            <w:r>
              <w:tab/>
            </w:r>
            <w:r>
              <w:tab/>
            </w:r>
            <w:r>
              <w:tab/>
            </w:r>
            <w:r>
              <w:tab/>
            </w:r>
            <w:r>
              <w:tab/>
            </w:r>
            <w:r>
              <w:tab/>
            </w:r>
          </w:p>
          <w:p>
            <w:pPr>
              <w:pStyle w:val="17"/>
            </w:pPr>
          </w:p>
          <w:p>
            <w:pPr>
              <w:pStyle w:val="17"/>
            </w:pPr>
            <w:r>
              <w:t>2.正确使用服务群众专项经费用于村内公益事业,达到群众满意。</w:t>
            </w:r>
            <w:r>
              <w:tab/>
            </w:r>
          </w:p>
          <w:p>
            <w:pPr>
              <w:pStyle w:val="17"/>
            </w:pPr>
            <w:r>
              <w:t>3.通过实施此项目，促进社会稳定水平逐步提高。支出按季度支出，一季度支出30%，二季度支出20%,三季度支出30%，四季度支出20%</w:t>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服务保障完成率</w:t>
            </w:r>
          </w:p>
        </w:tc>
        <w:tc>
          <w:tcPr>
            <w:tcW w:w="1327" w:type="dxa"/>
            <w:vAlign w:val="center"/>
          </w:tcPr>
          <w:p>
            <w:pPr>
              <w:pStyle w:val="17"/>
            </w:pPr>
            <w:r>
              <w:t>服务保障完成量/应服务保障总量</w:t>
            </w:r>
          </w:p>
        </w:tc>
        <w:tc>
          <w:tcPr>
            <w:tcW w:w="1327" w:type="dxa"/>
            <w:vAlign w:val="center"/>
          </w:tcPr>
          <w:p/>
        </w:tc>
        <w:tc>
          <w:tcPr>
            <w:tcW w:w="1327" w:type="dxa"/>
            <w:vAlign w:val="center"/>
          </w:tcPr>
          <w:p>
            <w:pPr>
              <w:pStyle w:val="17"/>
            </w:pPr>
            <w:r>
              <w:t>≥95%</w:t>
            </w:r>
          </w:p>
        </w:tc>
        <w:tc>
          <w:tcPr>
            <w:tcW w:w="1327" w:type="dxa"/>
            <w:vAlign w:val="center"/>
          </w:tcPr>
          <w:p>
            <w:pPr>
              <w:pStyle w:val="17"/>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农村社区综合服务设施覆盖率</w:t>
            </w:r>
          </w:p>
        </w:tc>
        <w:tc>
          <w:tcPr>
            <w:tcW w:w="1327" w:type="dxa"/>
            <w:vAlign w:val="center"/>
          </w:tcPr>
          <w:p>
            <w:pPr>
              <w:pStyle w:val="17"/>
            </w:pPr>
            <w:r>
              <w:t>农村社区综合服务设施覆盖率</w:t>
            </w:r>
          </w:p>
        </w:tc>
        <w:tc>
          <w:tcPr>
            <w:tcW w:w="1327" w:type="dxa"/>
            <w:vAlign w:val="center"/>
          </w:tcPr>
          <w:p/>
        </w:tc>
        <w:tc>
          <w:tcPr>
            <w:tcW w:w="1327" w:type="dxa"/>
            <w:vAlign w:val="center"/>
          </w:tcPr>
          <w:p>
            <w:pPr>
              <w:pStyle w:val="17"/>
            </w:pPr>
            <w:r>
              <w:t>≥95%</w:t>
            </w:r>
          </w:p>
        </w:tc>
        <w:tc>
          <w:tcPr>
            <w:tcW w:w="1327" w:type="dxa"/>
            <w:vAlign w:val="center"/>
          </w:tcPr>
          <w:p>
            <w:pPr>
              <w:pStyle w:val="17"/>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服务群众工作完成及时率</w:t>
            </w:r>
          </w:p>
        </w:tc>
        <w:tc>
          <w:tcPr>
            <w:tcW w:w="1327" w:type="dxa"/>
            <w:vAlign w:val="center"/>
          </w:tcPr>
          <w:p>
            <w:pPr>
              <w:pStyle w:val="17"/>
            </w:pPr>
            <w:r>
              <w:t>服务群众工作完成及时率</w:t>
            </w:r>
          </w:p>
        </w:tc>
        <w:tc>
          <w:tcPr>
            <w:tcW w:w="1327" w:type="dxa"/>
            <w:vAlign w:val="center"/>
          </w:tcPr>
          <w:p/>
        </w:tc>
        <w:tc>
          <w:tcPr>
            <w:tcW w:w="1327" w:type="dxa"/>
            <w:vAlign w:val="center"/>
          </w:tcPr>
          <w:p>
            <w:pPr>
              <w:pStyle w:val="17"/>
            </w:pPr>
            <w:r>
              <w:t>≥90%</w:t>
            </w:r>
          </w:p>
        </w:tc>
        <w:tc>
          <w:tcPr>
            <w:tcW w:w="1327" w:type="dxa"/>
            <w:vAlign w:val="center"/>
          </w:tcPr>
          <w:p>
            <w:pPr>
              <w:pStyle w:val="17"/>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运行保障成本控制率</w:t>
            </w:r>
          </w:p>
        </w:tc>
        <w:tc>
          <w:tcPr>
            <w:tcW w:w="1327" w:type="dxa"/>
            <w:vAlign w:val="center"/>
          </w:tcPr>
          <w:p>
            <w:pPr>
              <w:pStyle w:val="17"/>
            </w:pPr>
            <w:r>
              <w:t>依照具体服务内容制定运行保障成本</w:t>
            </w:r>
          </w:p>
        </w:tc>
        <w:tc>
          <w:tcPr>
            <w:tcW w:w="1327" w:type="dxa"/>
            <w:vAlign w:val="center"/>
          </w:tcPr>
          <w:p/>
        </w:tc>
        <w:tc>
          <w:tcPr>
            <w:tcW w:w="1327" w:type="dxa"/>
            <w:vAlign w:val="center"/>
          </w:tcPr>
          <w:p>
            <w:pPr>
              <w:pStyle w:val="17"/>
            </w:pPr>
            <w:r>
              <w:t>≥95%</w:t>
            </w:r>
          </w:p>
        </w:tc>
        <w:tc>
          <w:tcPr>
            <w:tcW w:w="1327" w:type="dxa"/>
            <w:vAlign w:val="center"/>
          </w:tcPr>
          <w:p>
            <w:pPr>
              <w:pStyle w:val="17"/>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服务保障效果影响程度</w:t>
            </w:r>
          </w:p>
        </w:tc>
        <w:tc>
          <w:tcPr>
            <w:tcW w:w="1327" w:type="dxa"/>
            <w:vAlign w:val="center"/>
          </w:tcPr>
          <w:p>
            <w:pPr>
              <w:pStyle w:val="17"/>
            </w:pPr>
            <w:r>
              <w:t>村内公益事业服务效果影响程度</w:t>
            </w:r>
          </w:p>
        </w:tc>
        <w:tc>
          <w:tcPr>
            <w:tcW w:w="1327" w:type="dxa"/>
            <w:vAlign w:val="center"/>
          </w:tcPr>
          <w:p/>
        </w:tc>
        <w:tc>
          <w:tcPr>
            <w:tcW w:w="1327" w:type="dxa"/>
            <w:vAlign w:val="center"/>
          </w:tcPr>
          <w:p>
            <w:pPr>
              <w:pStyle w:val="17"/>
            </w:pPr>
            <w:r>
              <w:t>≥90%</w:t>
            </w:r>
          </w:p>
        </w:tc>
        <w:tc>
          <w:tcPr>
            <w:tcW w:w="1327" w:type="dxa"/>
            <w:vAlign w:val="center"/>
          </w:tcPr>
          <w:p>
            <w:pPr>
              <w:pStyle w:val="17"/>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满意度指标</w:t>
            </w:r>
          </w:p>
        </w:tc>
        <w:tc>
          <w:tcPr>
            <w:tcW w:w="1327" w:type="dxa"/>
            <w:vAlign w:val="center"/>
          </w:tcPr>
          <w:p>
            <w:pPr>
              <w:pStyle w:val="17"/>
            </w:pPr>
            <w:r>
              <w:t>服务对象满意度指标</w:t>
            </w:r>
          </w:p>
        </w:tc>
        <w:tc>
          <w:tcPr>
            <w:tcW w:w="1327" w:type="dxa"/>
            <w:vAlign w:val="center"/>
          </w:tcPr>
          <w:p>
            <w:pPr>
              <w:pStyle w:val="17"/>
            </w:pPr>
            <w:r>
              <w:t>服务对象满意度</w:t>
            </w:r>
          </w:p>
        </w:tc>
        <w:tc>
          <w:tcPr>
            <w:tcW w:w="1327" w:type="dxa"/>
            <w:vAlign w:val="center"/>
          </w:tcPr>
          <w:p>
            <w:pPr>
              <w:pStyle w:val="17"/>
            </w:pPr>
            <w:r>
              <w:t>群众满意度</w:t>
            </w:r>
          </w:p>
        </w:tc>
        <w:tc>
          <w:tcPr>
            <w:tcW w:w="1327" w:type="dxa"/>
            <w:vAlign w:val="center"/>
          </w:tcPr>
          <w:p/>
        </w:tc>
        <w:tc>
          <w:tcPr>
            <w:tcW w:w="1327" w:type="dxa"/>
            <w:vAlign w:val="center"/>
          </w:tcPr>
          <w:p>
            <w:pPr>
              <w:pStyle w:val="17"/>
            </w:pPr>
            <w:r>
              <w:t>≥95%</w:t>
            </w:r>
          </w:p>
        </w:tc>
        <w:tc>
          <w:tcPr>
            <w:tcW w:w="1327" w:type="dxa"/>
            <w:vAlign w:val="center"/>
          </w:tcPr>
          <w:p>
            <w:pPr>
              <w:pStyle w:val="17"/>
            </w:pPr>
            <w:r>
              <w:t>依据上级专款文件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9.纪检保障经费（运转保障）绩效目标表</w:t>
      </w:r>
      <w:bookmarkEnd w:id="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13062522P00456710453H</w:t>
            </w:r>
          </w:p>
        </w:tc>
        <w:tc>
          <w:tcPr>
            <w:tcW w:w="1327" w:type="dxa"/>
          </w:tcPr>
          <w:p/>
        </w:tc>
        <w:tc>
          <w:tcPr>
            <w:tcW w:w="1327" w:type="dxa"/>
            <w:vAlign w:val="center"/>
          </w:tcPr>
          <w:p>
            <w:pPr>
              <w:pStyle w:val="16"/>
            </w:pPr>
            <w:r>
              <w:t>项目名称</w:t>
            </w:r>
          </w:p>
        </w:tc>
        <w:tc>
          <w:tcPr>
            <w:tcW w:w="1327" w:type="dxa"/>
            <w:vAlign w:val="center"/>
          </w:tcPr>
          <w:p>
            <w:pPr>
              <w:pStyle w:val="17"/>
            </w:pPr>
            <w:r>
              <w:t>纪检保障经费（运转保障）</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4.40</w:t>
            </w:r>
          </w:p>
        </w:tc>
        <w:tc>
          <w:tcPr>
            <w:tcW w:w="1327" w:type="dxa"/>
            <w:vAlign w:val="center"/>
          </w:tcPr>
          <w:p>
            <w:pPr>
              <w:pStyle w:val="16"/>
            </w:pPr>
            <w:r>
              <w:t>其中：财政    资金</w:t>
            </w:r>
          </w:p>
        </w:tc>
        <w:tc>
          <w:tcPr>
            <w:tcW w:w="1327" w:type="dxa"/>
            <w:vAlign w:val="center"/>
          </w:tcPr>
          <w:p>
            <w:pPr>
              <w:pStyle w:val="17"/>
            </w:pPr>
            <w:r>
              <w:t>4.40</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保障村级组织的正常运转，更好的推动村级公益事业的开展，更好的推动村集体经济的健康发展，提高为民服务水平</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80%</w:t>
            </w:r>
          </w:p>
        </w:tc>
        <w:tc>
          <w:tcPr>
            <w:tcW w:w="1327" w:type="dxa"/>
            <w:vAlign w:val="center"/>
          </w:tcPr>
          <w:p>
            <w:pPr>
              <w:pStyle w:val="18"/>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1.建立纪检保障长效机制，为纪检组织提供必要的工作条件；更好的推进农村反腐倡廉，服务经济，促进社会和谐。</w:t>
            </w:r>
          </w:p>
          <w:p>
            <w:pPr>
              <w:pStyle w:val="17"/>
            </w:pPr>
            <w:r>
              <w:t>2.此项目资金按序时进度支出：3月份支出25%，6月份支出60%，9月份支出80%，12月份支出100%，为促进纪检工作的有效开展，提供资金保障。</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纪检办案数量</w:t>
            </w:r>
          </w:p>
        </w:tc>
        <w:tc>
          <w:tcPr>
            <w:tcW w:w="1327" w:type="dxa"/>
            <w:vAlign w:val="center"/>
          </w:tcPr>
          <w:p>
            <w:pPr>
              <w:pStyle w:val="17"/>
            </w:pPr>
            <w:r>
              <w:t>全年纪检办案的数量</w:t>
            </w:r>
          </w:p>
        </w:tc>
        <w:tc>
          <w:tcPr>
            <w:tcW w:w="1327" w:type="dxa"/>
            <w:vAlign w:val="center"/>
          </w:tcPr>
          <w:p/>
        </w:tc>
        <w:tc>
          <w:tcPr>
            <w:tcW w:w="1327" w:type="dxa"/>
            <w:vAlign w:val="center"/>
          </w:tcPr>
          <w:p>
            <w:pPr>
              <w:pStyle w:val="17"/>
            </w:pPr>
            <w:r>
              <w:t>≥5件</w:t>
            </w:r>
          </w:p>
        </w:tc>
        <w:tc>
          <w:tcPr>
            <w:tcW w:w="1327" w:type="dxa"/>
            <w:vAlign w:val="center"/>
          </w:tcPr>
          <w:p>
            <w:pPr>
              <w:pStyle w:val="17"/>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纪检案件办结率</w:t>
            </w:r>
          </w:p>
        </w:tc>
        <w:tc>
          <w:tcPr>
            <w:tcW w:w="1327" w:type="dxa"/>
            <w:vAlign w:val="center"/>
          </w:tcPr>
          <w:p>
            <w:pPr>
              <w:pStyle w:val="17"/>
            </w:pPr>
            <w:r>
              <w:t>纪检案件办结情况</w:t>
            </w:r>
          </w:p>
        </w:tc>
        <w:tc>
          <w:tcPr>
            <w:tcW w:w="1327" w:type="dxa"/>
            <w:vAlign w:val="center"/>
          </w:tcPr>
          <w:p/>
        </w:tc>
        <w:tc>
          <w:tcPr>
            <w:tcW w:w="1327" w:type="dxa"/>
            <w:vAlign w:val="center"/>
          </w:tcPr>
          <w:p>
            <w:pPr>
              <w:pStyle w:val="17"/>
            </w:pPr>
            <w:r>
              <w:t>≥90%</w:t>
            </w:r>
          </w:p>
        </w:tc>
        <w:tc>
          <w:tcPr>
            <w:tcW w:w="1327" w:type="dxa"/>
            <w:vAlign w:val="center"/>
          </w:tcPr>
          <w:p>
            <w:pPr>
              <w:pStyle w:val="17"/>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纪检办案及时率</w:t>
            </w:r>
          </w:p>
        </w:tc>
        <w:tc>
          <w:tcPr>
            <w:tcW w:w="1327" w:type="dxa"/>
            <w:vAlign w:val="center"/>
          </w:tcPr>
          <w:p>
            <w:pPr>
              <w:pStyle w:val="17"/>
            </w:pPr>
            <w:r>
              <w:t>纪检办案及时情况</w:t>
            </w:r>
          </w:p>
        </w:tc>
        <w:tc>
          <w:tcPr>
            <w:tcW w:w="1327" w:type="dxa"/>
            <w:vAlign w:val="center"/>
          </w:tcPr>
          <w:p/>
        </w:tc>
        <w:tc>
          <w:tcPr>
            <w:tcW w:w="1327" w:type="dxa"/>
            <w:vAlign w:val="center"/>
          </w:tcPr>
          <w:p>
            <w:pPr>
              <w:pStyle w:val="17"/>
            </w:pPr>
            <w:r>
              <w:t>≥90%</w:t>
            </w:r>
          </w:p>
        </w:tc>
        <w:tc>
          <w:tcPr>
            <w:tcW w:w="1327" w:type="dxa"/>
            <w:vAlign w:val="center"/>
          </w:tcPr>
          <w:p>
            <w:pPr>
              <w:pStyle w:val="17"/>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项目预算控制数</w:t>
            </w:r>
          </w:p>
        </w:tc>
        <w:tc>
          <w:tcPr>
            <w:tcW w:w="1327" w:type="dxa"/>
            <w:vAlign w:val="center"/>
          </w:tcPr>
          <w:p>
            <w:pPr>
              <w:pStyle w:val="17"/>
            </w:pPr>
            <w:r>
              <w:t>项目支出控制在预算范围内</w:t>
            </w:r>
          </w:p>
        </w:tc>
        <w:tc>
          <w:tcPr>
            <w:tcW w:w="1327" w:type="dxa"/>
            <w:vAlign w:val="center"/>
          </w:tcPr>
          <w:p/>
        </w:tc>
        <w:tc>
          <w:tcPr>
            <w:tcW w:w="1327" w:type="dxa"/>
            <w:vAlign w:val="center"/>
          </w:tcPr>
          <w:p>
            <w:pPr>
              <w:pStyle w:val="17"/>
            </w:pPr>
            <w:r>
              <w:t>4.4万元</w:t>
            </w:r>
          </w:p>
        </w:tc>
        <w:tc>
          <w:tcPr>
            <w:tcW w:w="1327" w:type="dxa"/>
            <w:vAlign w:val="center"/>
          </w:tcPr>
          <w:p>
            <w:pPr>
              <w:pStyle w:val="17"/>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纪检办案行为投诉率</w:t>
            </w:r>
          </w:p>
        </w:tc>
        <w:tc>
          <w:tcPr>
            <w:tcW w:w="1327" w:type="dxa"/>
            <w:vAlign w:val="center"/>
          </w:tcPr>
          <w:p>
            <w:pPr>
              <w:pStyle w:val="17"/>
            </w:pPr>
            <w:r>
              <w:t>被投诉案件占办案总量的比例。</w:t>
            </w:r>
          </w:p>
        </w:tc>
        <w:tc>
          <w:tcPr>
            <w:tcW w:w="1327" w:type="dxa"/>
            <w:vAlign w:val="center"/>
          </w:tcPr>
          <w:p/>
        </w:tc>
        <w:tc>
          <w:tcPr>
            <w:tcW w:w="1327" w:type="dxa"/>
            <w:vAlign w:val="center"/>
          </w:tcPr>
          <w:p>
            <w:pPr>
              <w:pStyle w:val="17"/>
            </w:pPr>
            <w:r>
              <w:t>≤10%</w:t>
            </w:r>
          </w:p>
        </w:tc>
        <w:tc>
          <w:tcPr>
            <w:tcW w:w="1327" w:type="dxa"/>
            <w:vAlign w:val="center"/>
          </w:tcPr>
          <w:p>
            <w:pPr>
              <w:pStyle w:val="17"/>
            </w:pPr>
            <w:r>
              <w:t>徐办发【2012】34号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10.京原公路工作人员生活补贴项目绩效目标表</w:t>
      </w:r>
      <w:bookmarkEnd w:id="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13062522P00456610428A</w:t>
            </w:r>
          </w:p>
        </w:tc>
        <w:tc>
          <w:tcPr>
            <w:tcW w:w="1327" w:type="dxa"/>
          </w:tcPr>
          <w:p/>
        </w:tc>
        <w:tc>
          <w:tcPr>
            <w:tcW w:w="1327" w:type="dxa"/>
            <w:vAlign w:val="center"/>
          </w:tcPr>
          <w:p>
            <w:pPr>
              <w:pStyle w:val="16"/>
            </w:pPr>
            <w:r>
              <w:t>项目名称</w:t>
            </w:r>
          </w:p>
        </w:tc>
        <w:tc>
          <w:tcPr>
            <w:tcW w:w="1327" w:type="dxa"/>
            <w:vAlign w:val="center"/>
          </w:tcPr>
          <w:p>
            <w:pPr>
              <w:pStyle w:val="17"/>
            </w:pPr>
            <w:r>
              <w:t>京原公路工作人员生活补贴项目</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10.26</w:t>
            </w:r>
          </w:p>
        </w:tc>
        <w:tc>
          <w:tcPr>
            <w:tcW w:w="1327" w:type="dxa"/>
            <w:vAlign w:val="center"/>
          </w:tcPr>
          <w:p>
            <w:pPr>
              <w:pStyle w:val="16"/>
            </w:pPr>
            <w:r>
              <w:t>其中：财政    资金</w:t>
            </w:r>
          </w:p>
        </w:tc>
        <w:tc>
          <w:tcPr>
            <w:tcW w:w="1327" w:type="dxa"/>
            <w:vAlign w:val="center"/>
          </w:tcPr>
          <w:p>
            <w:pPr>
              <w:pStyle w:val="17"/>
            </w:pPr>
            <w:r>
              <w:t>10.26</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此项目资金用于发放国防公路工役制人员生活补贴。</w:t>
            </w:r>
            <w:r>
              <w:tab/>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75%</w:t>
            </w:r>
          </w:p>
        </w:tc>
        <w:tc>
          <w:tcPr>
            <w:tcW w:w="1327" w:type="dxa"/>
            <w:vAlign w:val="center"/>
          </w:tcPr>
          <w:p>
            <w:pPr>
              <w:pStyle w:val="18"/>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1.解决国防公路工役制人员生活保障问题。</w:t>
            </w:r>
            <w:r>
              <w:tab/>
            </w:r>
            <w:r>
              <w:tab/>
            </w:r>
            <w:r>
              <w:tab/>
            </w:r>
            <w:r>
              <w:tab/>
            </w:r>
            <w:r>
              <w:tab/>
            </w:r>
            <w:r>
              <w:tab/>
            </w:r>
          </w:p>
          <w:p>
            <w:pPr>
              <w:pStyle w:val="17"/>
            </w:pPr>
          </w:p>
          <w:p>
            <w:pPr>
              <w:pStyle w:val="17"/>
            </w:pPr>
            <w:r>
              <w:t>2.及时发放国防公路工役制人员生活保补贴。</w:t>
            </w:r>
            <w:r>
              <w:tab/>
            </w:r>
            <w:r>
              <w:tab/>
            </w:r>
            <w:r>
              <w:tab/>
            </w:r>
            <w:r>
              <w:tab/>
            </w:r>
            <w:r>
              <w:tab/>
            </w:r>
            <w:r>
              <w:tab/>
            </w:r>
          </w:p>
          <w:p>
            <w:pPr>
              <w:pStyle w:val="17"/>
            </w:pPr>
          </w:p>
          <w:p>
            <w:pPr>
              <w:pStyle w:val="17"/>
            </w:pPr>
            <w:r>
              <w:t>3.补贴按月发放。</w:t>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京原公路补贴人员数</w:t>
            </w:r>
          </w:p>
        </w:tc>
        <w:tc>
          <w:tcPr>
            <w:tcW w:w="1327" w:type="dxa"/>
            <w:vAlign w:val="center"/>
          </w:tcPr>
          <w:p>
            <w:pPr>
              <w:pStyle w:val="17"/>
            </w:pPr>
            <w:r>
              <w:t>补贴人员数量</w:t>
            </w:r>
          </w:p>
        </w:tc>
        <w:tc>
          <w:tcPr>
            <w:tcW w:w="1327" w:type="dxa"/>
            <w:vAlign w:val="center"/>
          </w:tcPr>
          <w:p/>
        </w:tc>
        <w:tc>
          <w:tcPr>
            <w:tcW w:w="1327" w:type="dxa"/>
            <w:vAlign w:val="center"/>
          </w:tcPr>
          <w:p>
            <w:pPr>
              <w:pStyle w:val="17"/>
            </w:pPr>
            <w:r>
              <w:t>＝19人</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补贴发放准确率</w:t>
            </w:r>
          </w:p>
        </w:tc>
        <w:tc>
          <w:tcPr>
            <w:tcW w:w="1327" w:type="dxa"/>
            <w:vAlign w:val="center"/>
          </w:tcPr>
          <w:p>
            <w:pPr>
              <w:pStyle w:val="17"/>
            </w:pPr>
            <w:r>
              <w:t>补贴发放准确情况</w:t>
            </w:r>
          </w:p>
        </w:tc>
        <w:tc>
          <w:tcPr>
            <w:tcW w:w="1327" w:type="dxa"/>
            <w:vAlign w:val="center"/>
          </w:tcPr>
          <w:p/>
        </w:tc>
        <w:tc>
          <w:tcPr>
            <w:tcW w:w="1327" w:type="dxa"/>
            <w:vAlign w:val="center"/>
          </w:tcPr>
          <w:p>
            <w:pPr>
              <w:pStyle w:val="17"/>
            </w:pPr>
            <w:r>
              <w:t>＝100%</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补贴发放完成及时率</w:t>
            </w:r>
          </w:p>
        </w:tc>
        <w:tc>
          <w:tcPr>
            <w:tcW w:w="1327" w:type="dxa"/>
            <w:vAlign w:val="center"/>
          </w:tcPr>
          <w:p>
            <w:pPr>
              <w:pStyle w:val="17"/>
            </w:pPr>
            <w:r>
              <w:t>发放完成及时情况</w:t>
            </w:r>
          </w:p>
        </w:tc>
        <w:tc>
          <w:tcPr>
            <w:tcW w:w="1327" w:type="dxa"/>
            <w:vAlign w:val="center"/>
          </w:tcPr>
          <w:p/>
        </w:tc>
        <w:tc>
          <w:tcPr>
            <w:tcW w:w="1327" w:type="dxa"/>
            <w:vAlign w:val="center"/>
          </w:tcPr>
          <w:p>
            <w:pPr>
              <w:pStyle w:val="17"/>
            </w:pPr>
            <w:r>
              <w:t>≥95%</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项目预算控制数</w:t>
            </w:r>
          </w:p>
        </w:tc>
        <w:tc>
          <w:tcPr>
            <w:tcW w:w="1327" w:type="dxa"/>
            <w:vAlign w:val="center"/>
          </w:tcPr>
          <w:p>
            <w:pPr>
              <w:pStyle w:val="17"/>
            </w:pPr>
            <w:r>
              <w:t>项目支出控制在预算范围内</w:t>
            </w:r>
          </w:p>
        </w:tc>
        <w:tc>
          <w:tcPr>
            <w:tcW w:w="1327" w:type="dxa"/>
            <w:vAlign w:val="center"/>
          </w:tcPr>
          <w:p/>
        </w:tc>
        <w:tc>
          <w:tcPr>
            <w:tcW w:w="1327" w:type="dxa"/>
            <w:vAlign w:val="center"/>
          </w:tcPr>
          <w:p>
            <w:pPr>
              <w:pStyle w:val="17"/>
            </w:pPr>
            <w:r>
              <w:t>≤10.26万元</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补贴人员生活保障提升率</w:t>
            </w:r>
          </w:p>
        </w:tc>
        <w:tc>
          <w:tcPr>
            <w:tcW w:w="1327" w:type="dxa"/>
            <w:vAlign w:val="center"/>
          </w:tcPr>
          <w:p>
            <w:pPr>
              <w:pStyle w:val="17"/>
            </w:pPr>
            <w:r>
              <w:t>补贴人员生活保障提升率</w:t>
            </w:r>
          </w:p>
        </w:tc>
        <w:tc>
          <w:tcPr>
            <w:tcW w:w="1327" w:type="dxa"/>
            <w:vAlign w:val="center"/>
          </w:tcPr>
          <w:p/>
        </w:tc>
        <w:tc>
          <w:tcPr>
            <w:tcW w:w="1327" w:type="dxa"/>
            <w:vAlign w:val="center"/>
          </w:tcPr>
          <w:p>
            <w:pPr>
              <w:pStyle w:val="17"/>
            </w:pPr>
            <w:r>
              <w:t>≥50%</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满意度指标</w:t>
            </w:r>
          </w:p>
        </w:tc>
        <w:tc>
          <w:tcPr>
            <w:tcW w:w="1327" w:type="dxa"/>
            <w:vAlign w:val="center"/>
          </w:tcPr>
          <w:p>
            <w:pPr>
              <w:pStyle w:val="17"/>
            </w:pPr>
            <w:r>
              <w:t>服务对象满意度指标</w:t>
            </w:r>
          </w:p>
        </w:tc>
        <w:tc>
          <w:tcPr>
            <w:tcW w:w="1327" w:type="dxa"/>
            <w:vAlign w:val="center"/>
          </w:tcPr>
          <w:p>
            <w:pPr>
              <w:pStyle w:val="17"/>
            </w:pPr>
            <w:r>
              <w:t>受补贴人员满意率</w:t>
            </w:r>
          </w:p>
        </w:tc>
        <w:tc>
          <w:tcPr>
            <w:tcW w:w="1327" w:type="dxa"/>
            <w:vAlign w:val="center"/>
          </w:tcPr>
          <w:p>
            <w:pPr>
              <w:pStyle w:val="17"/>
            </w:pPr>
            <w:r>
              <w:t>受补贴人员满意情况</w:t>
            </w:r>
          </w:p>
        </w:tc>
        <w:tc>
          <w:tcPr>
            <w:tcW w:w="1327" w:type="dxa"/>
            <w:vAlign w:val="center"/>
          </w:tcPr>
          <w:p/>
        </w:tc>
        <w:tc>
          <w:tcPr>
            <w:tcW w:w="1327" w:type="dxa"/>
            <w:vAlign w:val="center"/>
          </w:tcPr>
          <w:p>
            <w:pPr>
              <w:pStyle w:val="17"/>
            </w:pPr>
            <w:r>
              <w:t>≥85%</w:t>
            </w:r>
          </w:p>
        </w:tc>
        <w:tc>
          <w:tcPr>
            <w:tcW w:w="1327" w:type="dxa"/>
            <w:vAlign w:val="center"/>
          </w:tcPr>
          <w:p>
            <w:pPr>
              <w:pStyle w:val="17"/>
            </w:pPr>
            <w:r>
              <w:t>依据工作方案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11.绿道绿廊土地租金绩效目标表</w:t>
      </w:r>
      <w:bookmarkEnd w:id="1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13062522P00456610429X</w:t>
            </w:r>
          </w:p>
        </w:tc>
        <w:tc>
          <w:tcPr>
            <w:tcW w:w="1327" w:type="dxa"/>
          </w:tcPr>
          <w:p/>
        </w:tc>
        <w:tc>
          <w:tcPr>
            <w:tcW w:w="1327" w:type="dxa"/>
            <w:vAlign w:val="center"/>
          </w:tcPr>
          <w:p>
            <w:pPr>
              <w:pStyle w:val="16"/>
            </w:pPr>
            <w:r>
              <w:t>项目名称</w:t>
            </w:r>
          </w:p>
        </w:tc>
        <w:tc>
          <w:tcPr>
            <w:tcW w:w="1327" w:type="dxa"/>
            <w:vAlign w:val="center"/>
          </w:tcPr>
          <w:p>
            <w:pPr>
              <w:pStyle w:val="17"/>
            </w:pPr>
            <w:r>
              <w:t>绿道绿廊土地租金</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23.48</w:t>
            </w:r>
          </w:p>
        </w:tc>
        <w:tc>
          <w:tcPr>
            <w:tcW w:w="1327" w:type="dxa"/>
            <w:vAlign w:val="center"/>
          </w:tcPr>
          <w:p>
            <w:pPr>
              <w:pStyle w:val="16"/>
            </w:pPr>
            <w:r>
              <w:t>其中：财政    资金</w:t>
            </w:r>
          </w:p>
        </w:tc>
        <w:tc>
          <w:tcPr>
            <w:tcW w:w="1327" w:type="dxa"/>
            <w:vAlign w:val="center"/>
          </w:tcPr>
          <w:p>
            <w:pPr>
              <w:pStyle w:val="17"/>
            </w:pPr>
            <w:r>
              <w:t>23.48</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为维护社会稳定，保障群众合法权益，特追加拨付原京原公路工役制人员落实待遇资金。</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1.依据“保城执函[2021]207号”文件要求，加大新建廊道绿化，加大与主城区间连接线的绿化建设，打造布局合理，结构完整，层次丰富兼具保护和景观功能的绿道绿廊。</w:t>
            </w:r>
            <w:r>
              <w:tab/>
            </w:r>
            <w:r>
              <w:tab/>
            </w:r>
            <w:r>
              <w:tab/>
            </w:r>
            <w:r>
              <w:tab/>
            </w:r>
            <w:r>
              <w:tab/>
            </w:r>
            <w:r>
              <w:tab/>
            </w:r>
          </w:p>
          <w:p>
            <w:pPr>
              <w:pStyle w:val="17"/>
            </w:pPr>
          </w:p>
          <w:p>
            <w:pPr>
              <w:pStyle w:val="17"/>
            </w:pPr>
            <w:r>
              <w:t>2.此项目资金23.4840万元，预计资金11月份全部支出。</w:t>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建设完成率</w:t>
            </w:r>
          </w:p>
        </w:tc>
        <w:tc>
          <w:tcPr>
            <w:tcW w:w="1327" w:type="dxa"/>
            <w:vAlign w:val="center"/>
          </w:tcPr>
          <w:p>
            <w:pPr>
              <w:pStyle w:val="17"/>
            </w:pPr>
            <w:r>
              <w:t>建设绿道绿廊数量情况</w:t>
            </w:r>
          </w:p>
        </w:tc>
        <w:tc>
          <w:tcPr>
            <w:tcW w:w="1327" w:type="dxa"/>
            <w:vAlign w:val="center"/>
          </w:tcPr>
          <w:p/>
        </w:tc>
        <w:tc>
          <w:tcPr>
            <w:tcW w:w="1327" w:type="dxa"/>
            <w:vAlign w:val="center"/>
          </w:tcPr>
          <w:p>
            <w:pPr>
              <w:pStyle w:val="17"/>
            </w:pPr>
            <w:r>
              <w:t>100%</w:t>
            </w:r>
          </w:p>
        </w:tc>
        <w:tc>
          <w:tcPr>
            <w:tcW w:w="1327" w:type="dxa"/>
            <w:vAlign w:val="center"/>
          </w:tcPr>
          <w:p>
            <w:pPr>
              <w:pStyle w:val="17"/>
            </w:pPr>
            <w:r>
              <w:t>保城执函[2021]207号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植被存活率</w:t>
            </w:r>
          </w:p>
        </w:tc>
        <w:tc>
          <w:tcPr>
            <w:tcW w:w="1327" w:type="dxa"/>
            <w:vAlign w:val="center"/>
          </w:tcPr>
          <w:p>
            <w:pPr>
              <w:pStyle w:val="17"/>
            </w:pPr>
            <w:r>
              <w:t>植被完好存活情况</w:t>
            </w:r>
          </w:p>
        </w:tc>
        <w:tc>
          <w:tcPr>
            <w:tcW w:w="1327" w:type="dxa"/>
            <w:vAlign w:val="center"/>
          </w:tcPr>
          <w:p/>
        </w:tc>
        <w:tc>
          <w:tcPr>
            <w:tcW w:w="1327" w:type="dxa"/>
            <w:vAlign w:val="center"/>
          </w:tcPr>
          <w:p>
            <w:pPr>
              <w:pStyle w:val="17"/>
            </w:pPr>
            <w:r>
              <w:t>≥95%</w:t>
            </w:r>
          </w:p>
        </w:tc>
        <w:tc>
          <w:tcPr>
            <w:tcW w:w="1327" w:type="dxa"/>
            <w:vAlign w:val="center"/>
          </w:tcPr>
          <w:p>
            <w:pPr>
              <w:pStyle w:val="17"/>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建设及时率</w:t>
            </w:r>
          </w:p>
        </w:tc>
        <w:tc>
          <w:tcPr>
            <w:tcW w:w="1327" w:type="dxa"/>
            <w:vAlign w:val="center"/>
          </w:tcPr>
          <w:p>
            <w:pPr>
              <w:pStyle w:val="17"/>
            </w:pPr>
            <w:r>
              <w:t>绿道绿廊建设及时程度</w:t>
            </w:r>
          </w:p>
        </w:tc>
        <w:tc>
          <w:tcPr>
            <w:tcW w:w="1327" w:type="dxa"/>
            <w:vAlign w:val="center"/>
          </w:tcPr>
          <w:p/>
        </w:tc>
        <w:tc>
          <w:tcPr>
            <w:tcW w:w="1327" w:type="dxa"/>
            <w:vAlign w:val="center"/>
          </w:tcPr>
          <w:p>
            <w:pPr>
              <w:pStyle w:val="17"/>
            </w:pPr>
            <w:r>
              <w:t>≥95%</w:t>
            </w:r>
          </w:p>
        </w:tc>
        <w:tc>
          <w:tcPr>
            <w:tcW w:w="1327" w:type="dxa"/>
            <w:vAlign w:val="center"/>
          </w:tcPr>
          <w:p>
            <w:pPr>
              <w:pStyle w:val="17"/>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建设成本</w:t>
            </w:r>
          </w:p>
        </w:tc>
        <w:tc>
          <w:tcPr>
            <w:tcW w:w="1327" w:type="dxa"/>
            <w:vAlign w:val="center"/>
          </w:tcPr>
          <w:p>
            <w:pPr>
              <w:pStyle w:val="17"/>
            </w:pPr>
            <w:r>
              <w:t>绿道绿廊建设不超过预算数</w:t>
            </w:r>
          </w:p>
        </w:tc>
        <w:tc>
          <w:tcPr>
            <w:tcW w:w="1327" w:type="dxa"/>
            <w:vAlign w:val="center"/>
          </w:tcPr>
          <w:p/>
        </w:tc>
        <w:tc>
          <w:tcPr>
            <w:tcW w:w="1327" w:type="dxa"/>
            <w:vAlign w:val="center"/>
          </w:tcPr>
          <w:p>
            <w:pPr>
              <w:pStyle w:val="17"/>
            </w:pPr>
            <w:r>
              <w:t>≤23.48万元</w:t>
            </w:r>
          </w:p>
        </w:tc>
        <w:tc>
          <w:tcPr>
            <w:tcW w:w="1327" w:type="dxa"/>
            <w:vAlign w:val="center"/>
          </w:tcPr>
          <w:p>
            <w:pPr>
              <w:pStyle w:val="17"/>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省级园林县城数量</w:t>
            </w:r>
          </w:p>
        </w:tc>
        <w:tc>
          <w:tcPr>
            <w:tcW w:w="1327" w:type="dxa"/>
            <w:vAlign w:val="center"/>
          </w:tcPr>
          <w:p>
            <w:pPr>
              <w:pStyle w:val="17"/>
            </w:pPr>
            <w:r>
              <w:t>反映通过绿道绿廊建设促使本区成为省级园林县城情况</w:t>
            </w:r>
          </w:p>
        </w:tc>
        <w:tc>
          <w:tcPr>
            <w:tcW w:w="1327" w:type="dxa"/>
            <w:vAlign w:val="center"/>
          </w:tcPr>
          <w:p/>
        </w:tc>
        <w:tc>
          <w:tcPr>
            <w:tcW w:w="1327" w:type="dxa"/>
            <w:vAlign w:val="center"/>
          </w:tcPr>
          <w:p>
            <w:pPr>
              <w:pStyle w:val="17"/>
            </w:pPr>
            <w:r>
              <w:t>1个</w:t>
            </w:r>
          </w:p>
        </w:tc>
        <w:tc>
          <w:tcPr>
            <w:tcW w:w="1327" w:type="dxa"/>
            <w:vAlign w:val="center"/>
          </w:tcPr>
          <w:p>
            <w:pPr>
              <w:pStyle w:val="17"/>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12.其他办公费用绩效目标表</w:t>
      </w:r>
      <w:bookmarkEnd w:id="1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13062522P00459810047A</w:t>
            </w:r>
          </w:p>
        </w:tc>
        <w:tc>
          <w:tcPr>
            <w:tcW w:w="1327" w:type="dxa"/>
          </w:tcPr>
          <w:p/>
        </w:tc>
        <w:tc>
          <w:tcPr>
            <w:tcW w:w="1327" w:type="dxa"/>
            <w:vAlign w:val="center"/>
          </w:tcPr>
          <w:p>
            <w:pPr>
              <w:pStyle w:val="16"/>
            </w:pPr>
            <w:r>
              <w:t>项目名称</w:t>
            </w:r>
          </w:p>
        </w:tc>
        <w:tc>
          <w:tcPr>
            <w:tcW w:w="1327" w:type="dxa"/>
            <w:vAlign w:val="center"/>
          </w:tcPr>
          <w:p>
            <w:pPr>
              <w:pStyle w:val="17"/>
            </w:pPr>
            <w:r>
              <w:t>其他办公费用</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0.15</w:t>
            </w:r>
          </w:p>
        </w:tc>
        <w:tc>
          <w:tcPr>
            <w:tcW w:w="1327" w:type="dxa"/>
            <w:vAlign w:val="center"/>
          </w:tcPr>
          <w:p>
            <w:pPr>
              <w:pStyle w:val="16"/>
            </w:pPr>
            <w:r>
              <w:t>其中：财政    资金</w:t>
            </w:r>
          </w:p>
        </w:tc>
        <w:tc>
          <w:tcPr>
            <w:tcW w:w="1327" w:type="dxa"/>
            <w:vAlign w:val="center"/>
          </w:tcPr>
          <w:p>
            <w:pPr>
              <w:pStyle w:val="17"/>
            </w:pPr>
            <w:r>
              <w:t>0.15</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此项目资金专项用于其他办公费支出。</w:t>
            </w:r>
            <w:r>
              <w:tab/>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1.确保我单位日常行政管理方面工作的运行</w:t>
            </w:r>
          </w:p>
          <w:p>
            <w:pPr>
              <w:pStyle w:val="17"/>
            </w:pPr>
            <w:r>
              <w:t>2.确保我单位公务活动的正常开展.资金预计2022年12月底累计支付100%。</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绩效评价次数</w:t>
            </w:r>
          </w:p>
        </w:tc>
        <w:tc>
          <w:tcPr>
            <w:tcW w:w="1327" w:type="dxa"/>
            <w:vAlign w:val="center"/>
          </w:tcPr>
          <w:p>
            <w:pPr>
              <w:pStyle w:val="17"/>
            </w:pPr>
            <w:r>
              <w:t>按季度评价资金使用程度</w:t>
            </w:r>
          </w:p>
        </w:tc>
        <w:tc>
          <w:tcPr>
            <w:tcW w:w="1327" w:type="dxa"/>
            <w:vAlign w:val="center"/>
          </w:tcPr>
          <w:p/>
        </w:tc>
        <w:tc>
          <w:tcPr>
            <w:tcW w:w="1327" w:type="dxa"/>
            <w:vAlign w:val="center"/>
          </w:tcPr>
          <w:p>
            <w:pPr>
              <w:pStyle w:val="17"/>
            </w:pPr>
            <w:r>
              <w:t>4次</w:t>
            </w:r>
          </w:p>
        </w:tc>
        <w:tc>
          <w:tcPr>
            <w:tcW w:w="1327" w:type="dxa"/>
            <w:vAlign w:val="center"/>
          </w:tcPr>
          <w:p>
            <w:pPr>
              <w:pStyle w:val="17"/>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正常运行率</w:t>
            </w:r>
          </w:p>
        </w:tc>
        <w:tc>
          <w:tcPr>
            <w:tcW w:w="1327" w:type="dxa"/>
            <w:vAlign w:val="center"/>
          </w:tcPr>
          <w:p>
            <w:pPr>
              <w:pStyle w:val="17"/>
            </w:pPr>
            <w:r>
              <w:t>日常工作运转情况</w:t>
            </w:r>
          </w:p>
        </w:tc>
        <w:tc>
          <w:tcPr>
            <w:tcW w:w="1327" w:type="dxa"/>
            <w:vAlign w:val="center"/>
          </w:tcPr>
          <w:p/>
        </w:tc>
        <w:tc>
          <w:tcPr>
            <w:tcW w:w="1327" w:type="dxa"/>
            <w:vAlign w:val="center"/>
          </w:tcPr>
          <w:p>
            <w:pPr>
              <w:pStyle w:val="17"/>
            </w:pPr>
            <w:r>
              <w:t>≥95%</w:t>
            </w:r>
          </w:p>
        </w:tc>
        <w:tc>
          <w:tcPr>
            <w:tcW w:w="1327" w:type="dxa"/>
            <w:vAlign w:val="center"/>
          </w:tcPr>
          <w:p>
            <w:pPr>
              <w:pStyle w:val="17"/>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控制资金支出</w:t>
            </w:r>
          </w:p>
        </w:tc>
        <w:tc>
          <w:tcPr>
            <w:tcW w:w="1327" w:type="dxa"/>
            <w:vAlign w:val="center"/>
          </w:tcPr>
          <w:p>
            <w:pPr>
              <w:pStyle w:val="17"/>
            </w:pPr>
            <w:r>
              <w:t>资金支出进度占预算全额的比例</w:t>
            </w:r>
          </w:p>
        </w:tc>
        <w:tc>
          <w:tcPr>
            <w:tcW w:w="1327" w:type="dxa"/>
            <w:vAlign w:val="center"/>
          </w:tcPr>
          <w:p/>
        </w:tc>
        <w:tc>
          <w:tcPr>
            <w:tcW w:w="1327" w:type="dxa"/>
            <w:vAlign w:val="center"/>
          </w:tcPr>
          <w:p>
            <w:pPr>
              <w:pStyle w:val="17"/>
            </w:pPr>
            <w:r>
              <w:t>100%</w:t>
            </w:r>
          </w:p>
        </w:tc>
        <w:tc>
          <w:tcPr>
            <w:tcW w:w="1327" w:type="dxa"/>
            <w:vAlign w:val="center"/>
          </w:tcPr>
          <w:p>
            <w:pPr>
              <w:pStyle w:val="17"/>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预算执行率</w:t>
            </w:r>
          </w:p>
        </w:tc>
        <w:tc>
          <w:tcPr>
            <w:tcW w:w="1327" w:type="dxa"/>
            <w:vAlign w:val="center"/>
          </w:tcPr>
          <w:p>
            <w:pPr>
              <w:pStyle w:val="17"/>
            </w:pPr>
            <w:r>
              <w:t>按照支出进度要求和预算构成执行</w:t>
            </w:r>
          </w:p>
        </w:tc>
        <w:tc>
          <w:tcPr>
            <w:tcW w:w="1327" w:type="dxa"/>
            <w:vAlign w:val="center"/>
          </w:tcPr>
          <w:p/>
        </w:tc>
        <w:tc>
          <w:tcPr>
            <w:tcW w:w="1327" w:type="dxa"/>
            <w:vAlign w:val="center"/>
          </w:tcPr>
          <w:p>
            <w:pPr>
              <w:pStyle w:val="17"/>
            </w:pPr>
            <w:r>
              <w:t>100%</w:t>
            </w:r>
          </w:p>
        </w:tc>
        <w:tc>
          <w:tcPr>
            <w:tcW w:w="1327" w:type="dxa"/>
            <w:vAlign w:val="center"/>
          </w:tcPr>
          <w:p>
            <w:pPr>
              <w:pStyle w:val="17"/>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社会影响力</w:t>
            </w:r>
          </w:p>
        </w:tc>
        <w:tc>
          <w:tcPr>
            <w:tcW w:w="1327" w:type="dxa"/>
            <w:vAlign w:val="center"/>
          </w:tcPr>
          <w:p>
            <w:pPr>
              <w:pStyle w:val="17"/>
            </w:pPr>
            <w:r>
              <w:t>有效改善有利于提高工作效率</w:t>
            </w:r>
          </w:p>
        </w:tc>
        <w:tc>
          <w:tcPr>
            <w:tcW w:w="1327" w:type="dxa"/>
            <w:vAlign w:val="center"/>
          </w:tcPr>
          <w:p/>
        </w:tc>
        <w:tc>
          <w:tcPr>
            <w:tcW w:w="1327" w:type="dxa"/>
            <w:vAlign w:val="center"/>
          </w:tcPr>
          <w:p>
            <w:pPr>
              <w:pStyle w:val="17"/>
            </w:pPr>
            <w:r>
              <w:t>≥95%</w:t>
            </w:r>
          </w:p>
        </w:tc>
        <w:tc>
          <w:tcPr>
            <w:tcW w:w="1327" w:type="dxa"/>
            <w:vAlign w:val="center"/>
          </w:tcPr>
          <w:p>
            <w:pPr>
              <w:pStyle w:val="17"/>
            </w:pPr>
            <w:r>
              <w:t>依据工作要求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13.人大工作经费（运转保障）绩效目标表</w:t>
      </w:r>
      <w:bookmarkEnd w:id="1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13062522P00456710449B</w:t>
            </w:r>
          </w:p>
        </w:tc>
        <w:tc>
          <w:tcPr>
            <w:tcW w:w="1327" w:type="dxa"/>
          </w:tcPr>
          <w:p/>
        </w:tc>
        <w:tc>
          <w:tcPr>
            <w:tcW w:w="1327" w:type="dxa"/>
            <w:vAlign w:val="center"/>
          </w:tcPr>
          <w:p>
            <w:pPr>
              <w:pStyle w:val="16"/>
            </w:pPr>
            <w:r>
              <w:t>项目名称</w:t>
            </w:r>
          </w:p>
        </w:tc>
        <w:tc>
          <w:tcPr>
            <w:tcW w:w="1327" w:type="dxa"/>
            <w:vAlign w:val="center"/>
          </w:tcPr>
          <w:p>
            <w:pPr>
              <w:pStyle w:val="17"/>
            </w:pPr>
            <w:r>
              <w:t>人大工作经费（运转保障）</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3.00</w:t>
            </w:r>
          </w:p>
        </w:tc>
        <w:tc>
          <w:tcPr>
            <w:tcW w:w="1327" w:type="dxa"/>
            <w:vAlign w:val="center"/>
          </w:tcPr>
          <w:p>
            <w:pPr>
              <w:pStyle w:val="16"/>
            </w:pPr>
            <w:r>
              <w:t>其中：财政    资金</w:t>
            </w:r>
          </w:p>
        </w:tc>
        <w:tc>
          <w:tcPr>
            <w:tcW w:w="1327" w:type="dxa"/>
            <w:vAlign w:val="center"/>
          </w:tcPr>
          <w:p>
            <w:pPr>
              <w:pStyle w:val="17"/>
            </w:pPr>
            <w:r>
              <w:t>3.00</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单位根据中国共产党保定市徐水区委员会徐字(2019)46号及乡三重一大会议研究安排3万元人大工作经费，主要用于加强我乡人大履职能力，保障我乡人大工作及时开展，以保障人大日常工作顺利进行。</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80%</w:t>
            </w:r>
          </w:p>
        </w:tc>
        <w:tc>
          <w:tcPr>
            <w:tcW w:w="1327" w:type="dxa"/>
            <w:vAlign w:val="center"/>
          </w:tcPr>
          <w:p>
            <w:pPr>
              <w:pStyle w:val="18"/>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1.人大日常工作经费保障及时，促进基层民主政治建设，当年度召开不少于1次人代会。此项目资金按序时进度支出：3月份支出25%，6月份支出60%，9月份支出80%，12月份支出100%。</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召开人代会次数</w:t>
            </w:r>
          </w:p>
        </w:tc>
        <w:tc>
          <w:tcPr>
            <w:tcW w:w="1327" w:type="dxa"/>
            <w:vAlign w:val="center"/>
          </w:tcPr>
          <w:p>
            <w:pPr>
              <w:pStyle w:val="17"/>
            </w:pPr>
            <w:r>
              <w:t>召开人代会次数</w:t>
            </w:r>
          </w:p>
        </w:tc>
        <w:tc>
          <w:tcPr>
            <w:tcW w:w="1327" w:type="dxa"/>
            <w:vAlign w:val="center"/>
          </w:tcPr>
          <w:p/>
        </w:tc>
        <w:tc>
          <w:tcPr>
            <w:tcW w:w="1327" w:type="dxa"/>
            <w:vAlign w:val="center"/>
          </w:tcPr>
          <w:p>
            <w:pPr>
              <w:pStyle w:val="17"/>
            </w:pPr>
            <w:r>
              <w:t>≥1次</w:t>
            </w:r>
          </w:p>
        </w:tc>
        <w:tc>
          <w:tcPr>
            <w:tcW w:w="1327" w:type="dxa"/>
            <w:vAlign w:val="center"/>
          </w:tcPr>
          <w:p>
            <w:pPr>
              <w:pStyle w:val="17"/>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人大代表出席率</w:t>
            </w:r>
          </w:p>
        </w:tc>
        <w:tc>
          <w:tcPr>
            <w:tcW w:w="1327" w:type="dxa"/>
            <w:vAlign w:val="center"/>
          </w:tcPr>
          <w:p>
            <w:pPr>
              <w:pStyle w:val="17"/>
            </w:pPr>
            <w:r>
              <w:t>人大代表出席情况</w:t>
            </w:r>
          </w:p>
        </w:tc>
        <w:tc>
          <w:tcPr>
            <w:tcW w:w="1327" w:type="dxa"/>
            <w:vAlign w:val="center"/>
          </w:tcPr>
          <w:p/>
        </w:tc>
        <w:tc>
          <w:tcPr>
            <w:tcW w:w="1327" w:type="dxa"/>
            <w:vAlign w:val="center"/>
          </w:tcPr>
          <w:p>
            <w:pPr>
              <w:pStyle w:val="17"/>
            </w:pPr>
            <w:r>
              <w:t>≥70%</w:t>
            </w:r>
          </w:p>
        </w:tc>
        <w:tc>
          <w:tcPr>
            <w:tcW w:w="1327" w:type="dxa"/>
            <w:vAlign w:val="center"/>
          </w:tcPr>
          <w:p>
            <w:pPr>
              <w:pStyle w:val="17"/>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人大日常工作经费保障及时率</w:t>
            </w:r>
          </w:p>
        </w:tc>
        <w:tc>
          <w:tcPr>
            <w:tcW w:w="1327" w:type="dxa"/>
            <w:vAlign w:val="center"/>
          </w:tcPr>
          <w:p>
            <w:pPr>
              <w:pStyle w:val="17"/>
            </w:pPr>
            <w:r>
              <w:t>保障人大日常工作及时开展</w:t>
            </w:r>
          </w:p>
        </w:tc>
        <w:tc>
          <w:tcPr>
            <w:tcW w:w="1327" w:type="dxa"/>
            <w:vAlign w:val="center"/>
          </w:tcPr>
          <w:p/>
        </w:tc>
        <w:tc>
          <w:tcPr>
            <w:tcW w:w="1327" w:type="dxa"/>
            <w:vAlign w:val="center"/>
          </w:tcPr>
          <w:p>
            <w:pPr>
              <w:pStyle w:val="17"/>
            </w:pPr>
            <w:r>
              <w:t>≥90%</w:t>
            </w:r>
          </w:p>
        </w:tc>
        <w:tc>
          <w:tcPr>
            <w:tcW w:w="1327" w:type="dxa"/>
            <w:vAlign w:val="center"/>
          </w:tcPr>
          <w:p>
            <w:pPr>
              <w:pStyle w:val="17"/>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预算控制数</w:t>
            </w:r>
          </w:p>
        </w:tc>
        <w:tc>
          <w:tcPr>
            <w:tcW w:w="1327" w:type="dxa"/>
            <w:vAlign w:val="center"/>
          </w:tcPr>
          <w:p>
            <w:pPr>
              <w:pStyle w:val="17"/>
            </w:pPr>
            <w:r>
              <w:t>项目支出控制在预算范围内</w:t>
            </w:r>
          </w:p>
        </w:tc>
        <w:tc>
          <w:tcPr>
            <w:tcW w:w="1327" w:type="dxa"/>
            <w:vAlign w:val="center"/>
          </w:tcPr>
          <w:p/>
        </w:tc>
        <w:tc>
          <w:tcPr>
            <w:tcW w:w="1327" w:type="dxa"/>
            <w:vAlign w:val="center"/>
          </w:tcPr>
          <w:p>
            <w:pPr>
              <w:pStyle w:val="17"/>
            </w:pPr>
            <w:r>
              <w:t>3万元</w:t>
            </w:r>
          </w:p>
        </w:tc>
        <w:tc>
          <w:tcPr>
            <w:tcW w:w="1327" w:type="dxa"/>
            <w:vAlign w:val="center"/>
          </w:tcPr>
          <w:p>
            <w:pPr>
              <w:pStyle w:val="17"/>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人大提议案件数</w:t>
            </w:r>
          </w:p>
        </w:tc>
        <w:tc>
          <w:tcPr>
            <w:tcW w:w="1327" w:type="dxa"/>
            <w:vAlign w:val="center"/>
          </w:tcPr>
          <w:p>
            <w:pPr>
              <w:pStyle w:val="17"/>
            </w:pPr>
            <w:r>
              <w:t>为本辖区民生事项等积极向区人大提议案件数</w:t>
            </w:r>
          </w:p>
        </w:tc>
        <w:tc>
          <w:tcPr>
            <w:tcW w:w="1327" w:type="dxa"/>
            <w:vAlign w:val="center"/>
          </w:tcPr>
          <w:p/>
        </w:tc>
        <w:tc>
          <w:tcPr>
            <w:tcW w:w="1327" w:type="dxa"/>
            <w:vAlign w:val="center"/>
          </w:tcPr>
          <w:p>
            <w:pPr>
              <w:pStyle w:val="17"/>
            </w:pPr>
            <w:r>
              <w:t>≥1件</w:t>
            </w:r>
          </w:p>
        </w:tc>
        <w:tc>
          <w:tcPr>
            <w:tcW w:w="1327" w:type="dxa"/>
            <w:vAlign w:val="center"/>
          </w:tcPr>
          <w:p>
            <w:pPr>
              <w:pStyle w:val="17"/>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满意度指标</w:t>
            </w:r>
          </w:p>
        </w:tc>
        <w:tc>
          <w:tcPr>
            <w:tcW w:w="1327" w:type="dxa"/>
            <w:vAlign w:val="center"/>
          </w:tcPr>
          <w:p>
            <w:pPr>
              <w:pStyle w:val="17"/>
            </w:pPr>
            <w:r>
              <w:t>服务对象满意度指标</w:t>
            </w:r>
          </w:p>
        </w:tc>
        <w:tc>
          <w:tcPr>
            <w:tcW w:w="1327" w:type="dxa"/>
            <w:vAlign w:val="center"/>
          </w:tcPr>
          <w:p>
            <w:pPr>
              <w:pStyle w:val="17"/>
            </w:pPr>
            <w:r>
              <w:t>人大代表满意度</w:t>
            </w:r>
          </w:p>
        </w:tc>
        <w:tc>
          <w:tcPr>
            <w:tcW w:w="1327" w:type="dxa"/>
            <w:vAlign w:val="center"/>
          </w:tcPr>
          <w:p>
            <w:pPr>
              <w:pStyle w:val="17"/>
            </w:pPr>
            <w:r>
              <w:t>人大代表满意度</w:t>
            </w:r>
          </w:p>
        </w:tc>
        <w:tc>
          <w:tcPr>
            <w:tcW w:w="1327" w:type="dxa"/>
            <w:vAlign w:val="center"/>
          </w:tcPr>
          <w:p/>
        </w:tc>
        <w:tc>
          <w:tcPr>
            <w:tcW w:w="1327" w:type="dxa"/>
            <w:vAlign w:val="center"/>
          </w:tcPr>
          <w:p>
            <w:pPr>
              <w:pStyle w:val="17"/>
            </w:pPr>
            <w:r>
              <w:t>≥90%</w:t>
            </w:r>
          </w:p>
        </w:tc>
        <w:tc>
          <w:tcPr>
            <w:tcW w:w="1327" w:type="dxa"/>
            <w:vAlign w:val="center"/>
          </w:tcPr>
          <w:p>
            <w:pPr>
              <w:pStyle w:val="17"/>
            </w:pPr>
            <w:r>
              <w:t>徐字【2019】46号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14.团委综合事务管理经费（运转保障）绩效目标表</w:t>
      </w:r>
      <w:bookmarkEnd w:id="1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13062522P00456710450N</w:t>
            </w:r>
          </w:p>
        </w:tc>
        <w:tc>
          <w:tcPr>
            <w:tcW w:w="1327" w:type="dxa"/>
          </w:tcPr>
          <w:p/>
        </w:tc>
        <w:tc>
          <w:tcPr>
            <w:tcW w:w="1327" w:type="dxa"/>
            <w:vAlign w:val="center"/>
          </w:tcPr>
          <w:p>
            <w:pPr>
              <w:pStyle w:val="16"/>
            </w:pPr>
            <w:r>
              <w:t>项目名称</w:t>
            </w:r>
          </w:p>
        </w:tc>
        <w:tc>
          <w:tcPr>
            <w:tcW w:w="1327" w:type="dxa"/>
            <w:vAlign w:val="center"/>
          </w:tcPr>
          <w:p>
            <w:pPr>
              <w:pStyle w:val="17"/>
            </w:pPr>
            <w:r>
              <w:t>团委综合事务管理经费（运转保障）</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2.00</w:t>
            </w:r>
          </w:p>
        </w:tc>
        <w:tc>
          <w:tcPr>
            <w:tcW w:w="1327" w:type="dxa"/>
            <w:vAlign w:val="center"/>
          </w:tcPr>
          <w:p>
            <w:pPr>
              <w:pStyle w:val="16"/>
            </w:pPr>
            <w:r>
              <w:t>其中：财政    资金</w:t>
            </w:r>
          </w:p>
        </w:tc>
        <w:tc>
          <w:tcPr>
            <w:tcW w:w="1327" w:type="dxa"/>
            <w:vAlign w:val="center"/>
          </w:tcPr>
          <w:p>
            <w:pPr>
              <w:pStyle w:val="17"/>
            </w:pPr>
            <w:r>
              <w:t>2.00</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为深入贯彻落实党的群团工作会议精神以及中央、省委、市委、区委关于做好青少年和共青团工作的部署要求，学习贯彻好《共青团中央改革方案》、《共青团河北省委改革方案》、《共青团保定市委改革方案》文件精神，切实做好新形势下青年群众工作，全面推进共青团徐水区委改革，开创徐水共青团工作新局面。</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80%</w:t>
            </w:r>
          </w:p>
        </w:tc>
        <w:tc>
          <w:tcPr>
            <w:tcW w:w="1327" w:type="dxa"/>
            <w:vAlign w:val="center"/>
          </w:tcPr>
          <w:p>
            <w:pPr>
              <w:pStyle w:val="18"/>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1.组织团员进行志愿服务活动，为疫情防控志愿者购买防疫物资。</w:t>
            </w:r>
          </w:p>
          <w:p>
            <w:pPr>
              <w:pStyle w:val="17"/>
            </w:pPr>
            <w:r>
              <w:t>2.保障团委各项工作的开展，提高办事效率；项目资金按序时进度支出：3月份支出25%，6月份支出60%，9月支出80%，12月份支出100%。</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组织团员活动次数</w:t>
            </w:r>
          </w:p>
        </w:tc>
        <w:tc>
          <w:tcPr>
            <w:tcW w:w="1327" w:type="dxa"/>
            <w:vAlign w:val="center"/>
          </w:tcPr>
          <w:p>
            <w:pPr>
              <w:pStyle w:val="17"/>
            </w:pPr>
            <w:r>
              <w:t>全年组织开展团员活动次数</w:t>
            </w:r>
          </w:p>
        </w:tc>
        <w:tc>
          <w:tcPr>
            <w:tcW w:w="1327" w:type="dxa"/>
            <w:vAlign w:val="center"/>
          </w:tcPr>
          <w:p/>
        </w:tc>
        <w:tc>
          <w:tcPr>
            <w:tcW w:w="1327" w:type="dxa"/>
            <w:vAlign w:val="center"/>
          </w:tcPr>
          <w:p>
            <w:pPr>
              <w:pStyle w:val="17"/>
            </w:pPr>
            <w:r>
              <w:t>≥4次</w:t>
            </w:r>
          </w:p>
        </w:tc>
        <w:tc>
          <w:tcPr>
            <w:tcW w:w="1327" w:type="dxa"/>
            <w:vAlign w:val="center"/>
          </w:tcPr>
          <w:p>
            <w:pPr>
              <w:pStyle w:val="17"/>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团委工作考核通过率</w:t>
            </w:r>
          </w:p>
        </w:tc>
        <w:tc>
          <w:tcPr>
            <w:tcW w:w="1327" w:type="dxa"/>
            <w:vAlign w:val="center"/>
          </w:tcPr>
          <w:p>
            <w:pPr>
              <w:pStyle w:val="17"/>
            </w:pPr>
            <w:r>
              <w:t>各项团委工作是否通过考核</w:t>
            </w:r>
          </w:p>
        </w:tc>
        <w:tc>
          <w:tcPr>
            <w:tcW w:w="1327" w:type="dxa"/>
            <w:vAlign w:val="center"/>
          </w:tcPr>
          <w:p/>
        </w:tc>
        <w:tc>
          <w:tcPr>
            <w:tcW w:w="1327" w:type="dxa"/>
            <w:vAlign w:val="center"/>
          </w:tcPr>
          <w:p>
            <w:pPr>
              <w:pStyle w:val="17"/>
            </w:pPr>
            <w:r>
              <w:t>≥90%</w:t>
            </w:r>
          </w:p>
        </w:tc>
        <w:tc>
          <w:tcPr>
            <w:tcW w:w="1327" w:type="dxa"/>
            <w:vAlign w:val="center"/>
          </w:tcPr>
          <w:p>
            <w:pPr>
              <w:pStyle w:val="17"/>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团委工作完成及时率</w:t>
            </w:r>
          </w:p>
        </w:tc>
        <w:tc>
          <w:tcPr>
            <w:tcW w:w="1327" w:type="dxa"/>
            <w:vAlign w:val="center"/>
          </w:tcPr>
          <w:p>
            <w:pPr>
              <w:pStyle w:val="17"/>
            </w:pPr>
            <w:r>
              <w:t>各项团委工作及时完成情况</w:t>
            </w:r>
          </w:p>
        </w:tc>
        <w:tc>
          <w:tcPr>
            <w:tcW w:w="1327" w:type="dxa"/>
            <w:vAlign w:val="center"/>
          </w:tcPr>
          <w:p/>
        </w:tc>
        <w:tc>
          <w:tcPr>
            <w:tcW w:w="1327" w:type="dxa"/>
            <w:vAlign w:val="center"/>
          </w:tcPr>
          <w:p>
            <w:pPr>
              <w:pStyle w:val="17"/>
            </w:pPr>
            <w:r>
              <w:t>≥90%</w:t>
            </w:r>
          </w:p>
        </w:tc>
        <w:tc>
          <w:tcPr>
            <w:tcW w:w="1327" w:type="dxa"/>
            <w:vAlign w:val="center"/>
          </w:tcPr>
          <w:p>
            <w:pPr>
              <w:pStyle w:val="17"/>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项目预算控制数</w:t>
            </w:r>
          </w:p>
        </w:tc>
        <w:tc>
          <w:tcPr>
            <w:tcW w:w="1327" w:type="dxa"/>
            <w:vAlign w:val="center"/>
          </w:tcPr>
          <w:p>
            <w:pPr>
              <w:pStyle w:val="17"/>
            </w:pPr>
            <w:r>
              <w:t>项目支出控制在预算范围内</w:t>
            </w:r>
          </w:p>
        </w:tc>
        <w:tc>
          <w:tcPr>
            <w:tcW w:w="1327" w:type="dxa"/>
            <w:vAlign w:val="center"/>
          </w:tcPr>
          <w:p/>
        </w:tc>
        <w:tc>
          <w:tcPr>
            <w:tcW w:w="1327" w:type="dxa"/>
            <w:vAlign w:val="center"/>
          </w:tcPr>
          <w:p>
            <w:pPr>
              <w:pStyle w:val="17"/>
            </w:pPr>
            <w:r>
              <w:t>2万元</w:t>
            </w:r>
          </w:p>
        </w:tc>
        <w:tc>
          <w:tcPr>
            <w:tcW w:w="1327" w:type="dxa"/>
            <w:vAlign w:val="center"/>
          </w:tcPr>
          <w:p>
            <w:pPr>
              <w:pStyle w:val="17"/>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团员入党积极性提升度</w:t>
            </w:r>
          </w:p>
        </w:tc>
        <w:tc>
          <w:tcPr>
            <w:tcW w:w="1327" w:type="dxa"/>
            <w:vAlign w:val="center"/>
          </w:tcPr>
          <w:p>
            <w:pPr>
              <w:pStyle w:val="17"/>
            </w:pPr>
            <w:r>
              <w:t>团员入党积极性的提升度</w:t>
            </w:r>
          </w:p>
        </w:tc>
        <w:tc>
          <w:tcPr>
            <w:tcW w:w="1327" w:type="dxa"/>
            <w:vAlign w:val="center"/>
          </w:tcPr>
          <w:p/>
        </w:tc>
        <w:tc>
          <w:tcPr>
            <w:tcW w:w="1327" w:type="dxa"/>
            <w:vAlign w:val="center"/>
          </w:tcPr>
          <w:p>
            <w:pPr>
              <w:pStyle w:val="17"/>
            </w:pPr>
            <w:r>
              <w:t>≥90%</w:t>
            </w:r>
          </w:p>
        </w:tc>
        <w:tc>
          <w:tcPr>
            <w:tcW w:w="1327" w:type="dxa"/>
            <w:vAlign w:val="center"/>
          </w:tcPr>
          <w:p>
            <w:pPr>
              <w:pStyle w:val="17"/>
            </w:pPr>
            <w:r>
              <w:t>徐办发2018 3号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15.退役军人公益岗人员工资绩效目标表</w:t>
      </w:r>
      <w:bookmarkEnd w:id="1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13062522P00456610368G</w:t>
            </w:r>
          </w:p>
        </w:tc>
        <w:tc>
          <w:tcPr>
            <w:tcW w:w="1327" w:type="dxa"/>
          </w:tcPr>
          <w:p/>
        </w:tc>
        <w:tc>
          <w:tcPr>
            <w:tcW w:w="1327" w:type="dxa"/>
            <w:vAlign w:val="center"/>
          </w:tcPr>
          <w:p>
            <w:pPr>
              <w:pStyle w:val="16"/>
            </w:pPr>
            <w:r>
              <w:t>项目名称</w:t>
            </w:r>
          </w:p>
        </w:tc>
        <w:tc>
          <w:tcPr>
            <w:tcW w:w="1327" w:type="dxa"/>
            <w:vAlign w:val="center"/>
          </w:tcPr>
          <w:p>
            <w:pPr>
              <w:pStyle w:val="17"/>
            </w:pPr>
            <w:r>
              <w:t>退役军人公益岗人员工资</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20.94</w:t>
            </w:r>
          </w:p>
        </w:tc>
        <w:tc>
          <w:tcPr>
            <w:tcW w:w="1327" w:type="dxa"/>
            <w:vAlign w:val="center"/>
          </w:tcPr>
          <w:p>
            <w:pPr>
              <w:pStyle w:val="16"/>
            </w:pPr>
            <w:r>
              <w:t>其中：财政    资金</w:t>
            </w:r>
          </w:p>
        </w:tc>
        <w:tc>
          <w:tcPr>
            <w:tcW w:w="1327" w:type="dxa"/>
            <w:vAlign w:val="center"/>
          </w:tcPr>
          <w:p>
            <w:pPr>
              <w:pStyle w:val="17"/>
            </w:pPr>
            <w:r>
              <w:t>20.94</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此项目资金用于退役军人公益岗人员发放工资。</w:t>
            </w:r>
            <w:r>
              <w:tab/>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75%</w:t>
            </w:r>
          </w:p>
        </w:tc>
        <w:tc>
          <w:tcPr>
            <w:tcW w:w="1327" w:type="dxa"/>
            <w:vAlign w:val="center"/>
          </w:tcPr>
          <w:p>
            <w:pPr>
              <w:pStyle w:val="18"/>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1.确保全区稳定，保障退役军人专岗人员更好发挥作用。</w:t>
            </w:r>
            <w:r>
              <w:tab/>
            </w:r>
            <w:r>
              <w:tab/>
            </w:r>
            <w:r>
              <w:tab/>
            </w:r>
            <w:r>
              <w:tab/>
            </w:r>
            <w:r>
              <w:tab/>
            </w:r>
            <w:r>
              <w:tab/>
            </w:r>
          </w:p>
          <w:p>
            <w:pPr>
              <w:pStyle w:val="17"/>
            </w:pPr>
          </w:p>
          <w:p>
            <w:pPr>
              <w:pStyle w:val="17"/>
            </w:pPr>
            <w:r>
              <w:t>2.按月支出，3月份支出25%，6月份支出50%，9月份支出75%，12月份支出100%。</w:t>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公益岗人数</w:t>
            </w:r>
          </w:p>
        </w:tc>
        <w:tc>
          <w:tcPr>
            <w:tcW w:w="1327" w:type="dxa"/>
            <w:vAlign w:val="center"/>
          </w:tcPr>
          <w:p>
            <w:pPr>
              <w:pStyle w:val="17"/>
            </w:pPr>
            <w:r>
              <w:t>公益岗人数</w:t>
            </w:r>
          </w:p>
        </w:tc>
        <w:tc>
          <w:tcPr>
            <w:tcW w:w="1327" w:type="dxa"/>
            <w:vAlign w:val="center"/>
          </w:tcPr>
          <w:p/>
        </w:tc>
        <w:tc>
          <w:tcPr>
            <w:tcW w:w="1327" w:type="dxa"/>
            <w:vAlign w:val="center"/>
          </w:tcPr>
          <w:p>
            <w:pPr>
              <w:pStyle w:val="17"/>
            </w:pPr>
            <w:r>
              <w:t>8人</w:t>
            </w:r>
          </w:p>
        </w:tc>
        <w:tc>
          <w:tcPr>
            <w:tcW w:w="1327" w:type="dxa"/>
            <w:vAlign w:val="center"/>
          </w:tcPr>
          <w:p>
            <w:pPr>
              <w:pStyle w:val="17"/>
            </w:pPr>
            <w:r>
              <w:t>2021年11月份人数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公益岗工资发放足额率</w:t>
            </w:r>
          </w:p>
        </w:tc>
        <w:tc>
          <w:tcPr>
            <w:tcW w:w="1327" w:type="dxa"/>
            <w:vAlign w:val="center"/>
          </w:tcPr>
          <w:p>
            <w:pPr>
              <w:pStyle w:val="17"/>
            </w:pPr>
            <w:r>
              <w:t>足额发放工资人数占全部人数比例</w:t>
            </w:r>
          </w:p>
        </w:tc>
        <w:tc>
          <w:tcPr>
            <w:tcW w:w="1327" w:type="dxa"/>
            <w:vAlign w:val="center"/>
          </w:tcPr>
          <w:p/>
        </w:tc>
        <w:tc>
          <w:tcPr>
            <w:tcW w:w="1327" w:type="dxa"/>
            <w:vAlign w:val="center"/>
          </w:tcPr>
          <w:p>
            <w:pPr>
              <w:pStyle w:val="17"/>
            </w:pPr>
            <w:r>
              <w:t>100%</w:t>
            </w:r>
          </w:p>
        </w:tc>
        <w:tc>
          <w:tcPr>
            <w:tcW w:w="1327"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资金及时发放率</w:t>
            </w:r>
          </w:p>
        </w:tc>
        <w:tc>
          <w:tcPr>
            <w:tcW w:w="1327" w:type="dxa"/>
            <w:vAlign w:val="center"/>
          </w:tcPr>
          <w:p>
            <w:pPr>
              <w:pStyle w:val="17"/>
            </w:pPr>
            <w:r>
              <w:t>该笔资金投入后是否能够按照规定时间发放到位</w:t>
            </w:r>
          </w:p>
        </w:tc>
        <w:tc>
          <w:tcPr>
            <w:tcW w:w="1327" w:type="dxa"/>
            <w:vAlign w:val="center"/>
          </w:tcPr>
          <w:p/>
        </w:tc>
        <w:tc>
          <w:tcPr>
            <w:tcW w:w="1327" w:type="dxa"/>
            <w:vAlign w:val="center"/>
          </w:tcPr>
          <w:p>
            <w:pPr>
              <w:pStyle w:val="17"/>
            </w:pPr>
            <w:r>
              <w:t>≤100%</w:t>
            </w:r>
          </w:p>
        </w:tc>
        <w:tc>
          <w:tcPr>
            <w:tcW w:w="1327"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项目支出金额</w:t>
            </w:r>
          </w:p>
        </w:tc>
        <w:tc>
          <w:tcPr>
            <w:tcW w:w="1327" w:type="dxa"/>
            <w:vAlign w:val="center"/>
          </w:tcPr>
          <w:p>
            <w:pPr>
              <w:pStyle w:val="17"/>
            </w:pPr>
            <w:r>
              <w:t>在预算金额内支付</w:t>
            </w:r>
          </w:p>
        </w:tc>
        <w:tc>
          <w:tcPr>
            <w:tcW w:w="1327" w:type="dxa"/>
            <w:vAlign w:val="center"/>
          </w:tcPr>
          <w:p/>
        </w:tc>
        <w:tc>
          <w:tcPr>
            <w:tcW w:w="1327" w:type="dxa"/>
            <w:vAlign w:val="center"/>
          </w:tcPr>
          <w:p>
            <w:pPr>
              <w:pStyle w:val="17"/>
            </w:pPr>
            <w:r>
              <w:t>≤20.94万元</w:t>
            </w:r>
          </w:p>
        </w:tc>
        <w:tc>
          <w:tcPr>
            <w:tcW w:w="1327"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拥军优属保障率</w:t>
            </w:r>
          </w:p>
        </w:tc>
        <w:tc>
          <w:tcPr>
            <w:tcW w:w="1327" w:type="dxa"/>
            <w:vAlign w:val="center"/>
          </w:tcPr>
          <w:p>
            <w:pPr>
              <w:pStyle w:val="17"/>
            </w:pPr>
            <w:r>
              <w:t>未发生相关上访的比率</w:t>
            </w:r>
          </w:p>
        </w:tc>
        <w:tc>
          <w:tcPr>
            <w:tcW w:w="1327" w:type="dxa"/>
            <w:vAlign w:val="center"/>
          </w:tcPr>
          <w:p/>
        </w:tc>
        <w:tc>
          <w:tcPr>
            <w:tcW w:w="1327" w:type="dxa"/>
            <w:vAlign w:val="center"/>
          </w:tcPr>
          <w:p>
            <w:pPr>
              <w:pStyle w:val="17"/>
            </w:pPr>
            <w:r>
              <w:t>100%</w:t>
            </w:r>
          </w:p>
        </w:tc>
        <w:tc>
          <w:tcPr>
            <w:tcW w:w="1327" w:type="dxa"/>
            <w:vAlign w:val="center"/>
          </w:tcPr>
          <w:p>
            <w:pPr>
              <w:pStyle w:val="17"/>
            </w:pPr>
            <w:r>
              <w:t>计划标准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16.维稳经费（运转保障）绩效目标表</w:t>
      </w:r>
      <w:bookmarkEnd w:id="1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13062522P00456710374K</w:t>
            </w:r>
          </w:p>
        </w:tc>
        <w:tc>
          <w:tcPr>
            <w:tcW w:w="1327" w:type="dxa"/>
          </w:tcPr>
          <w:p/>
        </w:tc>
        <w:tc>
          <w:tcPr>
            <w:tcW w:w="1327" w:type="dxa"/>
            <w:vAlign w:val="center"/>
          </w:tcPr>
          <w:p>
            <w:pPr>
              <w:pStyle w:val="16"/>
            </w:pPr>
            <w:r>
              <w:t>项目名称</w:t>
            </w:r>
          </w:p>
        </w:tc>
        <w:tc>
          <w:tcPr>
            <w:tcW w:w="1327" w:type="dxa"/>
            <w:vAlign w:val="center"/>
          </w:tcPr>
          <w:p>
            <w:pPr>
              <w:pStyle w:val="17"/>
            </w:pPr>
            <w:r>
              <w:t>维稳经费（运转保障）</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5.00</w:t>
            </w:r>
          </w:p>
        </w:tc>
        <w:tc>
          <w:tcPr>
            <w:tcW w:w="1327" w:type="dxa"/>
            <w:vAlign w:val="center"/>
          </w:tcPr>
          <w:p>
            <w:pPr>
              <w:pStyle w:val="16"/>
            </w:pPr>
            <w:r>
              <w:t>其中：财政    资金</w:t>
            </w:r>
          </w:p>
        </w:tc>
        <w:tc>
          <w:tcPr>
            <w:tcW w:w="1327" w:type="dxa"/>
            <w:vAlign w:val="center"/>
          </w:tcPr>
          <w:p>
            <w:pPr>
              <w:pStyle w:val="17"/>
            </w:pPr>
            <w:r>
              <w:t>5.00</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根据徐政法字[2021]28号文件要求，安排维稳经费25万元，用于27个行政村排查信访隐患、重大矛盾纠纷；化解各类矛盾纠纷，重点人员教育稳控、接访劝返、处置突发事件；全国两会、省市县重要会议活动、敏感日需要提供保障，二十大安保、冬奥会、护路、制非等各项费用。</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80%</w:t>
            </w:r>
          </w:p>
        </w:tc>
        <w:tc>
          <w:tcPr>
            <w:tcW w:w="1327" w:type="dxa"/>
            <w:vAlign w:val="center"/>
          </w:tcPr>
          <w:p>
            <w:pPr>
              <w:pStyle w:val="18"/>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1.建立维稳保障长效机制，解决各种信访案件。</w:t>
            </w:r>
          </w:p>
          <w:p>
            <w:pPr>
              <w:pStyle w:val="17"/>
            </w:pPr>
            <w:r>
              <w:t>2.帮助群众解决疑难问题，减少矛盾纠纷案件和不稳定因素的发生。</w:t>
            </w:r>
          </w:p>
          <w:p>
            <w:pPr>
              <w:pStyle w:val="17"/>
            </w:pPr>
            <w:r>
              <w:t>3.此项目资金按序时进度支出：3月份支出25%，6月份支出50%，9月份支出80%，12月份支出100%，资金及时拨付到位，为维稳工作提供资金保障。</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排查、化解矛盾纠纷的数量</w:t>
            </w:r>
          </w:p>
        </w:tc>
        <w:tc>
          <w:tcPr>
            <w:tcW w:w="1327" w:type="dxa"/>
            <w:vAlign w:val="center"/>
          </w:tcPr>
          <w:p>
            <w:pPr>
              <w:pStyle w:val="17"/>
            </w:pPr>
            <w:r>
              <w:t>排查、化解矛盾纠纷的数量</w:t>
            </w:r>
          </w:p>
        </w:tc>
        <w:tc>
          <w:tcPr>
            <w:tcW w:w="1327" w:type="dxa"/>
            <w:vAlign w:val="center"/>
          </w:tcPr>
          <w:p/>
        </w:tc>
        <w:tc>
          <w:tcPr>
            <w:tcW w:w="1327" w:type="dxa"/>
            <w:vAlign w:val="center"/>
          </w:tcPr>
          <w:p>
            <w:pPr>
              <w:pStyle w:val="17"/>
            </w:pPr>
            <w:r>
              <w:t>≥10件</w:t>
            </w:r>
          </w:p>
        </w:tc>
        <w:tc>
          <w:tcPr>
            <w:tcW w:w="1327" w:type="dxa"/>
            <w:vAlign w:val="center"/>
          </w:tcPr>
          <w:p>
            <w:pPr>
              <w:pStyle w:val="17"/>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矛盾纠纷调处成功率</w:t>
            </w:r>
          </w:p>
        </w:tc>
        <w:tc>
          <w:tcPr>
            <w:tcW w:w="1327" w:type="dxa"/>
            <w:vAlign w:val="center"/>
          </w:tcPr>
          <w:p>
            <w:pPr>
              <w:pStyle w:val="17"/>
            </w:pPr>
            <w:r>
              <w:t>矛盾纠纷调处成功率</w:t>
            </w:r>
          </w:p>
        </w:tc>
        <w:tc>
          <w:tcPr>
            <w:tcW w:w="1327" w:type="dxa"/>
            <w:vAlign w:val="center"/>
          </w:tcPr>
          <w:p/>
        </w:tc>
        <w:tc>
          <w:tcPr>
            <w:tcW w:w="1327" w:type="dxa"/>
            <w:vAlign w:val="center"/>
          </w:tcPr>
          <w:p>
            <w:pPr>
              <w:pStyle w:val="17"/>
            </w:pPr>
            <w:r>
              <w:t>≥85%</w:t>
            </w:r>
          </w:p>
        </w:tc>
        <w:tc>
          <w:tcPr>
            <w:tcW w:w="1327" w:type="dxa"/>
            <w:vAlign w:val="center"/>
          </w:tcPr>
          <w:p>
            <w:pPr>
              <w:pStyle w:val="17"/>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解决信访案件及时性</w:t>
            </w:r>
          </w:p>
        </w:tc>
        <w:tc>
          <w:tcPr>
            <w:tcW w:w="1327" w:type="dxa"/>
            <w:vAlign w:val="center"/>
          </w:tcPr>
          <w:p>
            <w:pPr>
              <w:pStyle w:val="17"/>
            </w:pPr>
            <w:r>
              <w:t>解决信访案件及时率</w:t>
            </w:r>
          </w:p>
        </w:tc>
        <w:tc>
          <w:tcPr>
            <w:tcW w:w="1327" w:type="dxa"/>
            <w:vAlign w:val="center"/>
          </w:tcPr>
          <w:p/>
        </w:tc>
        <w:tc>
          <w:tcPr>
            <w:tcW w:w="1327" w:type="dxa"/>
            <w:vAlign w:val="center"/>
          </w:tcPr>
          <w:p>
            <w:pPr>
              <w:pStyle w:val="17"/>
            </w:pPr>
            <w:r>
              <w:t>≥85%</w:t>
            </w:r>
          </w:p>
        </w:tc>
        <w:tc>
          <w:tcPr>
            <w:tcW w:w="1327" w:type="dxa"/>
            <w:vAlign w:val="center"/>
          </w:tcPr>
          <w:p>
            <w:pPr>
              <w:pStyle w:val="17"/>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项目预算控制数</w:t>
            </w:r>
          </w:p>
        </w:tc>
        <w:tc>
          <w:tcPr>
            <w:tcW w:w="1327" w:type="dxa"/>
            <w:vAlign w:val="center"/>
          </w:tcPr>
          <w:p>
            <w:pPr>
              <w:pStyle w:val="17"/>
            </w:pPr>
            <w:r>
              <w:t>项目支出控制在预算范围内</w:t>
            </w:r>
          </w:p>
        </w:tc>
        <w:tc>
          <w:tcPr>
            <w:tcW w:w="1327" w:type="dxa"/>
            <w:vAlign w:val="center"/>
          </w:tcPr>
          <w:p/>
        </w:tc>
        <w:tc>
          <w:tcPr>
            <w:tcW w:w="1327" w:type="dxa"/>
            <w:vAlign w:val="center"/>
          </w:tcPr>
          <w:p>
            <w:pPr>
              <w:pStyle w:val="17"/>
            </w:pPr>
            <w:r>
              <w:t>25万元</w:t>
            </w:r>
          </w:p>
        </w:tc>
        <w:tc>
          <w:tcPr>
            <w:tcW w:w="1327" w:type="dxa"/>
            <w:vAlign w:val="center"/>
          </w:tcPr>
          <w:p>
            <w:pPr>
              <w:pStyle w:val="17"/>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矛盾纠纷数量增长率</w:t>
            </w:r>
          </w:p>
        </w:tc>
        <w:tc>
          <w:tcPr>
            <w:tcW w:w="1327" w:type="dxa"/>
            <w:vAlign w:val="center"/>
          </w:tcPr>
          <w:p>
            <w:pPr>
              <w:pStyle w:val="17"/>
            </w:pPr>
            <w:r>
              <w:t>矛盾纠纷数量较上一年度没有大幅增加</w:t>
            </w:r>
          </w:p>
        </w:tc>
        <w:tc>
          <w:tcPr>
            <w:tcW w:w="1327" w:type="dxa"/>
            <w:vAlign w:val="center"/>
          </w:tcPr>
          <w:p/>
        </w:tc>
        <w:tc>
          <w:tcPr>
            <w:tcW w:w="1327" w:type="dxa"/>
            <w:vAlign w:val="center"/>
          </w:tcPr>
          <w:p>
            <w:pPr>
              <w:pStyle w:val="17"/>
            </w:pPr>
            <w:r>
              <w:t>≤20%</w:t>
            </w:r>
          </w:p>
        </w:tc>
        <w:tc>
          <w:tcPr>
            <w:tcW w:w="1327" w:type="dxa"/>
            <w:vAlign w:val="center"/>
          </w:tcPr>
          <w:p>
            <w:pPr>
              <w:pStyle w:val="17"/>
            </w:pPr>
            <w:r>
              <w:t>三定方案及部门年度工作计划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17.乡村振兴驻村工作队经费（运转保障）绩效目标表</w:t>
      </w:r>
      <w:bookmarkEnd w:id="1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13062522P00457010073K</w:t>
            </w:r>
          </w:p>
        </w:tc>
        <w:tc>
          <w:tcPr>
            <w:tcW w:w="1327" w:type="dxa"/>
          </w:tcPr>
          <w:p/>
        </w:tc>
        <w:tc>
          <w:tcPr>
            <w:tcW w:w="1327" w:type="dxa"/>
            <w:vAlign w:val="center"/>
          </w:tcPr>
          <w:p>
            <w:pPr>
              <w:pStyle w:val="16"/>
            </w:pPr>
            <w:r>
              <w:t>项目名称</w:t>
            </w:r>
          </w:p>
        </w:tc>
        <w:tc>
          <w:tcPr>
            <w:tcW w:w="1327" w:type="dxa"/>
            <w:vAlign w:val="center"/>
          </w:tcPr>
          <w:p>
            <w:pPr>
              <w:pStyle w:val="17"/>
            </w:pPr>
            <w:r>
              <w:t>乡村振兴驻村工作队经费（运转保障）</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32.00</w:t>
            </w:r>
          </w:p>
        </w:tc>
        <w:tc>
          <w:tcPr>
            <w:tcW w:w="1327" w:type="dxa"/>
            <w:vAlign w:val="center"/>
          </w:tcPr>
          <w:p>
            <w:pPr>
              <w:pStyle w:val="16"/>
            </w:pPr>
            <w:r>
              <w:t>其中：财政    资金</w:t>
            </w:r>
          </w:p>
        </w:tc>
        <w:tc>
          <w:tcPr>
            <w:tcW w:w="1327" w:type="dxa"/>
            <w:vAlign w:val="center"/>
          </w:tcPr>
          <w:p>
            <w:pPr>
              <w:pStyle w:val="17"/>
            </w:pPr>
            <w:r>
              <w:t>32.00</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该项目资金用于乡村振兴驻村工作队经费</w:t>
            </w:r>
            <w:r>
              <w:tab/>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1.为驻村干部开展工作和人身安全提供基本保障提供必要工作和生活条件。</w:t>
            </w:r>
            <w:r>
              <w:tab/>
            </w:r>
            <w:r>
              <w:tab/>
            </w:r>
            <w:r>
              <w:tab/>
            </w:r>
            <w:r>
              <w:tab/>
            </w:r>
            <w:r>
              <w:tab/>
            </w:r>
            <w:r>
              <w:tab/>
            </w:r>
          </w:p>
          <w:p>
            <w:pPr>
              <w:pStyle w:val="17"/>
            </w:pPr>
          </w:p>
          <w:p>
            <w:pPr>
              <w:pStyle w:val="17"/>
            </w:pPr>
            <w:r>
              <w:t>2.上半年支出50%，下半年支出50%。</w:t>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驻村第一书记和工作队员数量</w:t>
            </w:r>
          </w:p>
        </w:tc>
        <w:tc>
          <w:tcPr>
            <w:tcW w:w="1327" w:type="dxa"/>
            <w:vAlign w:val="center"/>
          </w:tcPr>
          <w:p>
            <w:pPr>
              <w:pStyle w:val="17"/>
            </w:pPr>
            <w:r>
              <w:t>选派到村得驻村书记和工作队员总数</w:t>
            </w:r>
          </w:p>
        </w:tc>
        <w:tc>
          <w:tcPr>
            <w:tcW w:w="1327" w:type="dxa"/>
            <w:vAlign w:val="center"/>
          </w:tcPr>
          <w:p/>
        </w:tc>
        <w:tc>
          <w:tcPr>
            <w:tcW w:w="1327" w:type="dxa"/>
            <w:vAlign w:val="center"/>
          </w:tcPr>
          <w:p>
            <w:pPr>
              <w:pStyle w:val="17"/>
            </w:pPr>
            <w:r>
              <w:t>≥12人</w:t>
            </w:r>
          </w:p>
        </w:tc>
        <w:tc>
          <w:tcPr>
            <w:tcW w:w="1327" w:type="dxa"/>
            <w:vAlign w:val="center"/>
          </w:tcPr>
          <w:p>
            <w:pPr>
              <w:pStyle w:val="17"/>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驻村工作队出勤率</w:t>
            </w:r>
          </w:p>
        </w:tc>
        <w:tc>
          <w:tcPr>
            <w:tcW w:w="1327" w:type="dxa"/>
            <w:vAlign w:val="center"/>
          </w:tcPr>
          <w:p>
            <w:pPr>
              <w:pStyle w:val="17"/>
            </w:pPr>
            <w:r>
              <w:t>实际在岗人数数量/工作队人数总量</w:t>
            </w:r>
          </w:p>
        </w:tc>
        <w:tc>
          <w:tcPr>
            <w:tcW w:w="1327" w:type="dxa"/>
            <w:vAlign w:val="center"/>
          </w:tcPr>
          <w:p/>
        </w:tc>
        <w:tc>
          <w:tcPr>
            <w:tcW w:w="1327" w:type="dxa"/>
            <w:vAlign w:val="center"/>
          </w:tcPr>
          <w:p>
            <w:pPr>
              <w:pStyle w:val="17"/>
            </w:pPr>
            <w:r>
              <w:t>≥95%</w:t>
            </w:r>
          </w:p>
        </w:tc>
        <w:tc>
          <w:tcPr>
            <w:tcW w:w="1327" w:type="dxa"/>
            <w:vAlign w:val="center"/>
          </w:tcPr>
          <w:p>
            <w:pPr>
              <w:pStyle w:val="17"/>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工作任务完成及时率</w:t>
            </w:r>
          </w:p>
        </w:tc>
        <w:tc>
          <w:tcPr>
            <w:tcW w:w="1327" w:type="dxa"/>
            <w:vAlign w:val="center"/>
          </w:tcPr>
          <w:p>
            <w:pPr>
              <w:pStyle w:val="17"/>
            </w:pPr>
            <w:r>
              <w:t>工作任务完成及时率</w:t>
            </w:r>
          </w:p>
        </w:tc>
        <w:tc>
          <w:tcPr>
            <w:tcW w:w="1327" w:type="dxa"/>
            <w:vAlign w:val="center"/>
          </w:tcPr>
          <w:p/>
        </w:tc>
        <w:tc>
          <w:tcPr>
            <w:tcW w:w="1327" w:type="dxa"/>
            <w:vAlign w:val="center"/>
          </w:tcPr>
          <w:p>
            <w:pPr>
              <w:pStyle w:val="17"/>
            </w:pPr>
            <w:r>
              <w:t>≥95%</w:t>
            </w:r>
          </w:p>
        </w:tc>
        <w:tc>
          <w:tcPr>
            <w:tcW w:w="1327" w:type="dxa"/>
            <w:vAlign w:val="center"/>
          </w:tcPr>
          <w:p>
            <w:pPr>
              <w:pStyle w:val="17"/>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工作队员意外保险费用</w:t>
            </w:r>
          </w:p>
        </w:tc>
        <w:tc>
          <w:tcPr>
            <w:tcW w:w="1327" w:type="dxa"/>
            <w:vAlign w:val="center"/>
          </w:tcPr>
          <w:p>
            <w:pPr>
              <w:pStyle w:val="17"/>
            </w:pPr>
            <w:r>
              <w:t>工作队员意外保险费用</w:t>
            </w:r>
          </w:p>
        </w:tc>
        <w:tc>
          <w:tcPr>
            <w:tcW w:w="1327" w:type="dxa"/>
            <w:vAlign w:val="center"/>
          </w:tcPr>
          <w:p/>
        </w:tc>
        <w:tc>
          <w:tcPr>
            <w:tcW w:w="1327" w:type="dxa"/>
            <w:vAlign w:val="center"/>
          </w:tcPr>
          <w:p>
            <w:pPr>
              <w:pStyle w:val="17"/>
            </w:pPr>
            <w:r>
              <w:t>≤32万元</w:t>
            </w:r>
          </w:p>
        </w:tc>
        <w:tc>
          <w:tcPr>
            <w:tcW w:w="1327" w:type="dxa"/>
            <w:vAlign w:val="center"/>
          </w:tcPr>
          <w:p>
            <w:pPr>
              <w:pStyle w:val="17"/>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任务完成率</w:t>
            </w:r>
          </w:p>
        </w:tc>
        <w:tc>
          <w:tcPr>
            <w:tcW w:w="1327" w:type="dxa"/>
            <w:vAlign w:val="center"/>
          </w:tcPr>
          <w:p>
            <w:pPr>
              <w:pStyle w:val="17"/>
            </w:pPr>
            <w:r>
              <w:t>乡村振兴工作任务完成情况</w:t>
            </w:r>
          </w:p>
        </w:tc>
        <w:tc>
          <w:tcPr>
            <w:tcW w:w="1327" w:type="dxa"/>
            <w:vAlign w:val="center"/>
          </w:tcPr>
          <w:p/>
        </w:tc>
        <w:tc>
          <w:tcPr>
            <w:tcW w:w="1327" w:type="dxa"/>
            <w:vAlign w:val="center"/>
          </w:tcPr>
          <w:p>
            <w:pPr>
              <w:pStyle w:val="17"/>
            </w:pPr>
            <w:r>
              <w:t>≥90%</w:t>
            </w:r>
          </w:p>
        </w:tc>
        <w:tc>
          <w:tcPr>
            <w:tcW w:w="1327" w:type="dxa"/>
            <w:vAlign w:val="center"/>
          </w:tcPr>
          <w:p>
            <w:pPr>
              <w:pStyle w:val="17"/>
            </w:pPr>
            <w:r>
              <w:t>历史依据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18.乡镇武装工作经费（运转保障）绩效目标表</w:t>
      </w:r>
      <w:bookmarkEnd w:id="2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13062522P00456710455Q</w:t>
            </w:r>
          </w:p>
        </w:tc>
        <w:tc>
          <w:tcPr>
            <w:tcW w:w="1327" w:type="dxa"/>
          </w:tcPr>
          <w:p/>
        </w:tc>
        <w:tc>
          <w:tcPr>
            <w:tcW w:w="1327" w:type="dxa"/>
            <w:vAlign w:val="center"/>
          </w:tcPr>
          <w:p>
            <w:pPr>
              <w:pStyle w:val="16"/>
            </w:pPr>
            <w:r>
              <w:t>项目名称</w:t>
            </w:r>
          </w:p>
        </w:tc>
        <w:tc>
          <w:tcPr>
            <w:tcW w:w="1327" w:type="dxa"/>
            <w:vAlign w:val="center"/>
          </w:tcPr>
          <w:p>
            <w:pPr>
              <w:pStyle w:val="17"/>
            </w:pPr>
            <w:r>
              <w:t>乡镇武装工作经费（运转保障）</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3.00</w:t>
            </w:r>
          </w:p>
        </w:tc>
        <w:tc>
          <w:tcPr>
            <w:tcW w:w="1327" w:type="dxa"/>
            <w:vAlign w:val="center"/>
          </w:tcPr>
          <w:p>
            <w:pPr>
              <w:pStyle w:val="16"/>
            </w:pPr>
            <w:r>
              <w:t>其中：财政    资金</w:t>
            </w:r>
          </w:p>
        </w:tc>
        <w:tc>
          <w:tcPr>
            <w:tcW w:w="1327" w:type="dxa"/>
            <w:vAlign w:val="center"/>
          </w:tcPr>
          <w:p>
            <w:pPr>
              <w:pStyle w:val="17"/>
            </w:pPr>
            <w:r>
              <w:t>3.00</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根据中共保定市徐水区委办公室徐办字【2018】36号及三重一大会议研究决定，安排次项目预算资金3万元，用于按标准搞好武装阵地达标建设，春秋两季征兵工作，民兵武装训练等工作，做好相关经费保障工作。</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1.规范本镇武装部基础设施建设，不断提升遂行任务能力；保障本单位的民兵训练，征兵等工作的正常开展，圆满完成上级交给的各项工作任务。</w:t>
            </w:r>
          </w:p>
          <w:p>
            <w:pPr>
              <w:pStyle w:val="17"/>
            </w:pPr>
            <w:r>
              <w:t>2.此项目资金按序时进度支出：6月份支出50%，12月份支出100%，资金及时拨付到位，为基层武装工作的开展提供资金保障。</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每年完成上级下达征兵数量</w:t>
            </w:r>
          </w:p>
        </w:tc>
        <w:tc>
          <w:tcPr>
            <w:tcW w:w="1327" w:type="dxa"/>
            <w:vAlign w:val="center"/>
          </w:tcPr>
          <w:p>
            <w:pPr>
              <w:pStyle w:val="17"/>
            </w:pPr>
            <w:r>
              <w:t>按照上级下达的征兵数量完成</w:t>
            </w:r>
          </w:p>
        </w:tc>
        <w:tc>
          <w:tcPr>
            <w:tcW w:w="1327" w:type="dxa"/>
            <w:vAlign w:val="center"/>
          </w:tcPr>
          <w:p/>
        </w:tc>
        <w:tc>
          <w:tcPr>
            <w:tcW w:w="1327" w:type="dxa"/>
            <w:vAlign w:val="center"/>
          </w:tcPr>
          <w:p>
            <w:pPr>
              <w:pStyle w:val="17"/>
            </w:pPr>
            <w:r>
              <w:t>≥3个</w:t>
            </w:r>
          </w:p>
        </w:tc>
        <w:tc>
          <w:tcPr>
            <w:tcW w:w="1327"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数量指标</w:t>
            </w:r>
          </w:p>
        </w:tc>
        <w:tc>
          <w:tcPr>
            <w:tcW w:w="1327" w:type="dxa"/>
            <w:vAlign w:val="center"/>
          </w:tcPr>
          <w:p>
            <w:pPr>
              <w:pStyle w:val="17"/>
            </w:pPr>
            <w:r>
              <w:t>组织民兵训练次数</w:t>
            </w:r>
          </w:p>
        </w:tc>
        <w:tc>
          <w:tcPr>
            <w:tcW w:w="1327" w:type="dxa"/>
            <w:vAlign w:val="center"/>
          </w:tcPr>
          <w:p>
            <w:pPr>
              <w:pStyle w:val="17"/>
            </w:pPr>
            <w:r>
              <w:t>组织民兵训练次数</w:t>
            </w:r>
          </w:p>
        </w:tc>
        <w:tc>
          <w:tcPr>
            <w:tcW w:w="1327" w:type="dxa"/>
            <w:vAlign w:val="center"/>
          </w:tcPr>
          <w:p/>
        </w:tc>
        <w:tc>
          <w:tcPr>
            <w:tcW w:w="1327" w:type="dxa"/>
            <w:vAlign w:val="center"/>
          </w:tcPr>
          <w:p>
            <w:pPr>
              <w:pStyle w:val="17"/>
            </w:pPr>
            <w:r>
              <w:t>≥3次</w:t>
            </w:r>
          </w:p>
        </w:tc>
        <w:tc>
          <w:tcPr>
            <w:tcW w:w="1327"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数量指标</w:t>
            </w:r>
          </w:p>
        </w:tc>
        <w:tc>
          <w:tcPr>
            <w:tcW w:w="1327" w:type="dxa"/>
            <w:vAlign w:val="center"/>
          </w:tcPr>
          <w:p>
            <w:pPr>
              <w:pStyle w:val="17"/>
            </w:pPr>
            <w:r>
              <w:t>应急器材装备采购数量</w:t>
            </w:r>
          </w:p>
        </w:tc>
        <w:tc>
          <w:tcPr>
            <w:tcW w:w="1327" w:type="dxa"/>
            <w:vAlign w:val="center"/>
          </w:tcPr>
          <w:p>
            <w:pPr>
              <w:pStyle w:val="17"/>
            </w:pPr>
            <w:r>
              <w:t>应急器材装备采购数量</w:t>
            </w:r>
          </w:p>
        </w:tc>
        <w:tc>
          <w:tcPr>
            <w:tcW w:w="1327" w:type="dxa"/>
            <w:vAlign w:val="center"/>
          </w:tcPr>
          <w:p/>
        </w:tc>
        <w:tc>
          <w:tcPr>
            <w:tcW w:w="1327" w:type="dxa"/>
            <w:vAlign w:val="center"/>
          </w:tcPr>
          <w:p>
            <w:pPr>
              <w:pStyle w:val="17"/>
            </w:pPr>
            <w:r>
              <w:t>≥3个</w:t>
            </w:r>
          </w:p>
        </w:tc>
        <w:tc>
          <w:tcPr>
            <w:tcW w:w="1327"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征兵通过率</w:t>
            </w:r>
          </w:p>
        </w:tc>
        <w:tc>
          <w:tcPr>
            <w:tcW w:w="1327" w:type="dxa"/>
            <w:vAlign w:val="center"/>
          </w:tcPr>
          <w:p>
            <w:pPr>
              <w:pStyle w:val="17"/>
            </w:pPr>
            <w:r>
              <w:t>征兵通过情况</w:t>
            </w:r>
          </w:p>
        </w:tc>
        <w:tc>
          <w:tcPr>
            <w:tcW w:w="1327" w:type="dxa"/>
            <w:vAlign w:val="center"/>
          </w:tcPr>
          <w:p/>
        </w:tc>
        <w:tc>
          <w:tcPr>
            <w:tcW w:w="1327" w:type="dxa"/>
            <w:vAlign w:val="center"/>
          </w:tcPr>
          <w:p>
            <w:pPr>
              <w:pStyle w:val="17"/>
            </w:pPr>
            <w:r>
              <w:t>≥90%</w:t>
            </w:r>
          </w:p>
        </w:tc>
        <w:tc>
          <w:tcPr>
            <w:tcW w:w="1327"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民兵训练出勤率</w:t>
            </w:r>
          </w:p>
        </w:tc>
        <w:tc>
          <w:tcPr>
            <w:tcW w:w="1327" w:type="dxa"/>
            <w:vAlign w:val="center"/>
          </w:tcPr>
          <w:p>
            <w:pPr>
              <w:pStyle w:val="17"/>
            </w:pPr>
            <w:r>
              <w:t>民兵训练出勤率</w:t>
            </w:r>
          </w:p>
        </w:tc>
        <w:tc>
          <w:tcPr>
            <w:tcW w:w="1327" w:type="dxa"/>
            <w:vAlign w:val="center"/>
          </w:tcPr>
          <w:p/>
        </w:tc>
        <w:tc>
          <w:tcPr>
            <w:tcW w:w="1327" w:type="dxa"/>
            <w:vAlign w:val="center"/>
          </w:tcPr>
          <w:p>
            <w:pPr>
              <w:pStyle w:val="17"/>
            </w:pPr>
            <w:r>
              <w:t>≥90%</w:t>
            </w:r>
          </w:p>
        </w:tc>
        <w:tc>
          <w:tcPr>
            <w:tcW w:w="1327"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采购应急装备完好率</w:t>
            </w:r>
          </w:p>
        </w:tc>
        <w:tc>
          <w:tcPr>
            <w:tcW w:w="1327" w:type="dxa"/>
            <w:vAlign w:val="center"/>
          </w:tcPr>
          <w:p>
            <w:pPr>
              <w:pStyle w:val="17"/>
            </w:pPr>
            <w:r>
              <w:t>采购的应急装备是否完好可用</w:t>
            </w:r>
          </w:p>
        </w:tc>
        <w:tc>
          <w:tcPr>
            <w:tcW w:w="1327" w:type="dxa"/>
            <w:vAlign w:val="center"/>
          </w:tcPr>
          <w:p/>
        </w:tc>
        <w:tc>
          <w:tcPr>
            <w:tcW w:w="1327" w:type="dxa"/>
            <w:vAlign w:val="center"/>
          </w:tcPr>
          <w:p>
            <w:pPr>
              <w:pStyle w:val="17"/>
            </w:pPr>
            <w:r>
              <w:t>≥90%</w:t>
            </w:r>
          </w:p>
        </w:tc>
        <w:tc>
          <w:tcPr>
            <w:tcW w:w="1327"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征兵工作完成及时率</w:t>
            </w:r>
          </w:p>
        </w:tc>
        <w:tc>
          <w:tcPr>
            <w:tcW w:w="1327" w:type="dxa"/>
            <w:vAlign w:val="center"/>
          </w:tcPr>
          <w:p>
            <w:pPr>
              <w:pStyle w:val="17"/>
            </w:pPr>
            <w:r>
              <w:t>征兵工作完成及时率</w:t>
            </w:r>
          </w:p>
        </w:tc>
        <w:tc>
          <w:tcPr>
            <w:tcW w:w="1327" w:type="dxa"/>
            <w:vAlign w:val="center"/>
          </w:tcPr>
          <w:p/>
        </w:tc>
        <w:tc>
          <w:tcPr>
            <w:tcW w:w="1327" w:type="dxa"/>
            <w:vAlign w:val="center"/>
          </w:tcPr>
          <w:p>
            <w:pPr>
              <w:pStyle w:val="17"/>
            </w:pPr>
            <w:r>
              <w:t>≥90%</w:t>
            </w:r>
          </w:p>
        </w:tc>
        <w:tc>
          <w:tcPr>
            <w:tcW w:w="1327"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民兵训练工作完成及时率</w:t>
            </w:r>
          </w:p>
        </w:tc>
        <w:tc>
          <w:tcPr>
            <w:tcW w:w="1327" w:type="dxa"/>
            <w:vAlign w:val="center"/>
          </w:tcPr>
          <w:p>
            <w:pPr>
              <w:pStyle w:val="17"/>
            </w:pPr>
            <w:r>
              <w:t>民兵训练工作完成及时率</w:t>
            </w:r>
          </w:p>
        </w:tc>
        <w:tc>
          <w:tcPr>
            <w:tcW w:w="1327" w:type="dxa"/>
            <w:vAlign w:val="center"/>
          </w:tcPr>
          <w:p/>
        </w:tc>
        <w:tc>
          <w:tcPr>
            <w:tcW w:w="1327" w:type="dxa"/>
            <w:vAlign w:val="center"/>
          </w:tcPr>
          <w:p>
            <w:pPr>
              <w:pStyle w:val="17"/>
            </w:pPr>
            <w:r>
              <w:t>≥90%</w:t>
            </w:r>
          </w:p>
        </w:tc>
        <w:tc>
          <w:tcPr>
            <w:tcW w:w="1327"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采购应急装备工作完成及时率</w:t>
            </w:r>
          </w:p>
        </w:tc>
        <w:tc>
          <w:tcPr>
            <w:tcW w:w="1327" w:type="dxa"/>
            <w:vAlign w:val="center"/>
          </w:tcPr>
          <w:p>
            <w:pPr>
              <w:pStyle w:val="17"/>
            </w:pPr>
            <w:r>
              <w:t>采购应急装备工作完成及时率</w:t>
            </w:r>
          </w:p>
        </w:tc>
        <w:tc>
          <w:tcPr>
            <w:tcW w:w="1327" w:type="dxa"/>
            <w:vAlign w:val="center"/>
          </w:tcPr>
          <w:p/>
        </w:tc>
        <w:tc>
          <w:tcPr>
            <w:tcW w:w="1327" w:type="dxa"/>
            <w:vAlign w:val="center"/>
          </w:tcPr>
          <w:p>
            <w:pPr>
              <w:pStyle w:val="17"/>
            </w:pPr>
            <w:r>
              <w:t>≥90%</w:t>
            </w:r>
          </w:p>
        </w:tc>
        <w:tc>
          <w:tcPr>
            <w:tcW w:w="1327"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项目预算控制数</w:t>
            </w:r>
          </w:p>
        </w:tc>
        <w:tc>
          <w:tcPr>
            <w:tcW w:w="1327" w:type="dxa"/>
            <w:vAlign w:val="center"/>
          </w:tcPr>
          <w:p>
            <w:pPr>
              <w:pStyle w:val="17"/>
            </w:pPr>
            <w:r>
              <w:t>项目支出控制在预算范围内</w:t>
            </w:r>
          </w:p>
        </w:tc>
        <w:tc>
          <w:tcPr>
            <w:tcW w:w="1327" w:type="dxa"/>
            <w:vAlign w:val="center"/>
          </w:tcPr>
          <w:p/>
        </w:tc>
        <w:tc>
          <w:tcPr>
            <w:tcW w:w="1327" w:type="dxa"/>
            <w:vAlign w:val="center"/>
          </w:tcPr>
          <w:p>
            <w:pPr>
              <w:pStyle w:val="17"/>
            </w:pPr>
            <w:r>
              <w:t>3万元</w:t>
            </w:r>
          </w:p>
        </w:tc>
        <w:tc>
          <w:tcPr>
            <w:tcW w:w="1327"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经济效益指标</w:t>
            </w:r>
          </w:p>
        </w:tc>
        <w:tc>
          <w:tcPr>
            <w:tcW w:w="1327" w:type="dxa"/>
            <w:vAlign w:val="center"/>
          </w:tcPr>
          <w:p>
            <w:pPr>
              <w:pStyle w:val="17"/>
            </w:pPr>
            <w:r>
              <w:t>基层民兵能力提升比率</w:t>
            </w:r>
          </w:p>
        </w:tc>
        <w:tc>
          <w:tcPr>
            <w:tcW w:w="1327" w:type="dxa"/>
            <w:vAlign w:val="center"/>
          </w:tcPr>
          <w:p>
            <w:pPr>
              <w:pStyle w:val="17"/>
            </w:pPr>
            <w:r>
              <w:t>通过调研，基层民兵应急能力、装备保障能力等有所提升人数所占比重</w:t>
            </w:r>
          </w:p>
        </w:tc>
        <w:tc>
          <w:tcPr>
            <w:tcW w:w="1327" w:type="dxa"/>
            <w:vAlign w:val="center"/>
          </w:tcPr>
          <w:p/>
        </w:tc>
        <w:tc>
          <w:tcPr>
            <w:tcW w:w="1327" w:type="dxa"/>
            <w:vAlign w:val="center"/>
          </w:tcPr>
          <w:p>
            <w:pPr>
              <w:pStyle w:val="17"/>
            </w:pPr>
            <w:r>
              <w:t>≥90%</w:t>
            </w:r>
          </w:p>
        </w:tc>
        <w:tc>
          <w:tcPr>
            <w:tcW w:w="1327"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满意度指标</w:t>
            </w:r>
          </w:p>
        </w:tc>
        <w:tc>
          <w:tcPr>
            <w:tcW w:w="1327" w:type="dxa"/>
            <w:vAlign w:val="center"/>
          </w:tcPr>
          <w:p>
            <w:pPr>
              <w:pStyle w:val="17"/>
            </w:pPr>
            <w:r>
              <w:t>服务对象满意度指标</w:t>
            </w:r>
          </w:p>
        </w:tc>
        <w:tc>
          <w:tcPr>
            <w:tcW w:w="1327" w:type="dxa"/>
            <w:vAlign w:val="center"/>
          </w:tcPr>
          <w:p>
            <w:pPr>
              <w:pStyle w:val="17"/>
            </w:pPr>
            <w:r>
              <w:t>民兵满意度</w:t>
            </w:r>
          </w:p>
        </w:tc>
        <w:tc>
          <w:tcPr>
            <w:tcW w:w="1327" w:type="dxa"/>
            <w:vAlign w:val="center"/>
          </w:tcPr>
          <w:p>
            <w:pPr>
              <w:pStyle w:val="17"/>
            </w:pPr>
            <w:r>
              <w:t>参训民兵满意度</w:t>
            </w:r>
          </w:p>
        </w:tc>
        <w:tc>
          <w:tcPr>
            <w:tcW w:w="1327" w:type="dxa"/>
            <w:vAlign w:val="center"/>
          </w:tcPr>
          <w:p/>
        </w:tc>
        <w:tc>
          <w:tcPr>
            <w:tcW w:w="1327" w:type="dxa"/>
            <w:vAlign w:val="center"/>
          </w:tcPr>
          <w:p>
            <w:pPr>
              <w:pStyle w:val="17"/>
            </w:pPr>
            <w:r>
              <w:t>≥90%</w:t>
            </w:r>
          </w:p>
        </w:tc>
        <w:tc>
          <w:tcPr>
            <w:tcW w:w="1327" w:type="dxa"/>
            <w:vAlign w:val="center"/>
          </w:tcPr>
          <w:p>
            <w:pPr>
              <w:pStyle w:val="17"/>
            </w:pPr>
            <w:r>
              <w:t>徐办字【2018】36号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19.选任专职人民调解员经费绩效目标表</w:t>
      </w:r>
      <w:bookmarkEnd w:id="2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13062522P00456610432G</w:t>
            </w:r>
          </w:p>
        </w:tc>
        <w:tc>
          <w:tcPr>
            <w:tcW w:w="1327" w:type="dxa"/>
          </w:tcPr>
          <w:p/>
        </w:tc>
        <w:tc>
          <w:tcPr>
            <w:tcW w:w="1327" w:type="dxa"/>
            <w:vAlign w:val="center"/>
          </w:tcPr>
          <w:p>
            <w:pPr>
              <w:pStyle w:val="16"/>
            </w:pPr>
            <w:r>
              <w:t>项目名称</w:t>
            </w:r>
          </w:p>
        </w:tc>
        <w:tc>
          <w:tcPr>
            <w:tcW w:w="1327" w:type="dxa"/>
            <w:vAlign w:val="center"/>
          </w:tcPr>
          <w:p>
            <w:pPr>
              <w:pStyle w:val="17"/>
            </w:pPr>
            <w:r>
              <w:t>选任专职人民调解员经费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7.29</w:t>
            </w:r>
          </w:p>
        </w:tc>
        <w:tc>
          <w:tcPr>
            <w:tcW w:w="1327" w:type="dxa"/>
            <w:vAlign w:val="center"/>
          </w:tcPr>
          <w:p>
            <w:pPr>
              <w:pStyle w:val="16"/>
            </w:pPr>
            <w:r>
              <w:t>其中：财政    资金</w:t>
            </w:r>
          </w:p>
        </w:tc>
        <w:tc>
          <w:tcPr>
            <w:tcW w:w="1327" w:type="dxa"/>
            <w:vAlign w:val="center"/>
          </w:tcPr>
          <w:p>
            <w:pPr>
              <w:pStyle w:val="17"/>
            </w:pPr>
            <w:r>
              <w:t>7.29</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该项目资金用于专职人民调解员工作经费及保险</w:t>
            </w:r>
            <w:r>
              <w:tab/>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1.通过选任专职人民调解员，做好人民调解工作，更好、更快调解诉前案件和信访案件</w:t>
            </w:r>
            <w:r>
              <w:tab/>
            </w:r>
            <w:r>
              <w:tab/>
            </w:r>
            <w:r>
              <w:tab/>
            </w:r>
            <w:r>
              <w:tab/>
            </w:r>
            <w:r>
              <w:tab/>
            </w:r>
            <w:r>
              <w:tab/>
            </w:r>
          </w:p>
          <w:p>
            <w:pPr>
              <w:pStyle w:val="17"/>
            </w:pPr>
          </w:p>
          <w:p>
            <w:pPr>
              <w:pStyle w:val="17"/>
            </w:pPr>
            <w:r>
              <w:t>2.完成当年专职人民调解员选任工作</w:t>
            </w:r>
            <w:r>
              <w:tab/>
            </w:r>
            <w:r>
              <w:tab/>
            </w:r>
            <w:r>
              <w:tab/>
            </w:r>
            <w:r>
              <w:tab/>
            </w:r>
            <w:r>
              <w:tab/>
            </w:r>
            <w:r>
              <w:tab/>
            </w:r>
          </w:p>
          <w:p>
            <w:pPr>
              <w:pStyle w:val="17"/>
            </w:pPr>
          </w:p>
          <w:p>
            <w:pPr>
              <w:pStyle w:val="17"/>
            </w:pPr>
            <w:r>
              <w:t>3.目标内容3   预计于5月份前支出45%，11月底前支出100%</w:t>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选任人数</w:t>
            </w:r>
          </w:p>
        </w:tc>
        <w:tc>
          <w:tcPr>
            <w:tcW w:w="1327" w:type="dxa"/>
            <w:vAlign w:val="center"/>
          </w:tcPr>
          <w:p>
            <w:pPr>
              <w:pStyle w:val="17"/>
            </w:pPr>
            <w:r>
              <w:t>反映专职人民调解员选任人数情况</w:t>
            </w:r>
          </w:p>
        </w:tc>
        <w:tc>
          <w:tcPr>
            <w:tcW w:w="1327" w:type="dxa"/>
            <w:vAlign w:val="center"/>
          </w:tcPr>
          <w:p/>
        </w:tc>
        <w:tc>
          <w:tcPr>
            <w:tcW w:w="1327" w:type="dxa"/>
            <w:vAlign w:val="center"/>
          </w:tcPr>
          <w:p>
            <w:pPr>
              <w:pStyle w:val="17"/>
            </w:pPr>
            <w:r>
              <w:t>3人</w:t>
            </w:r>
          </w:p>
        </w:tc>
        <w:tc>
          <w:tcPr>
            <w:tcW w:w="1327" w:type="dxa"/>
            <w:vAlign w:val="center"/>
          </w:tcPr>
          <w:p>
            <w:pPr>
              <w:pStyle w:val="17"/>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调解员条件符合率</w:t>
            </w:r>
          </w:p>
        </w:tc>
        <w:tc>
          <w:tcPr>
            <w:tcW w:w="1327" w:type="dxa"/>
            <w:vAlign w:val="center"/>
          </w:tcPr>
          <w:p>
            <w:pPr>
              <w:pStyle w:val="17"/>
            </w:pPr>
            <w:r>
              <w:t>反映选任的专职人民调解员条件是否符合要求</w:t>
            </w:r>
          </w:p>
        </w:tc>
        <w:tc>
          <w:tcPr>
            <w:tcW w:w="1327" w:type="dxa"/>
            <w:vAlign w:val="center"/>
          </w:tcPr>
          <w:p/>
        </w:tc>
        <w:tc>
          <w:tcPr>
            <w:tcW w:w="1327" w:type="dxa"/>
            <w:vAlign w:val="center"/>
          </w:tcPr>
          <w:p>
            <w:pPr>
              <w:pStyle w:val="17"/>
            </w:pPr>
            <w:r>
              <w:t>100%</w:t>
            </w:r>
          </w:p>
        </w:tc>
        <w:tc>
          <w:tcPr>
            <w:tcW w:w="1327" w:type="dxa"/>
            <w:vAlign w:val="center"/>
          </w:tcPr>
          <w:p>
            <w:pPr>
              <w:pStyle w:val="17"/>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选任及时率</w:t>
            </w:r>
          </w:p>
        </w:tc>
        <w:tc>
          <w:tcPr>
            <w:tcW w:w="1327" w:type="dxa"/>
            <w:vAlign w:val="center"/>
          </w:tcPr>
          <w:p>
            <w:pPr>
              <w:pStyle w:val="17"/>
            </w:pPr>
            <w:r>
              <w:t>反映专职人民调解员选任的及时程度</w:t>
            </w:r>
          </w:p>
        </w:tc>
        <w:tc>
          <w:tcPr>
            <w:tcW w:w="1327" w:type="dxa"/>
            <w:vAlign w:val="center"/>
          </w:tcPr>
          <w:p/>
        </w:tc>
        <w:tc>
          <w:tcPr>
            <w:tcW w:w="1327" w:type="dxa"/>
            <w:vAlign w:val="center"/>
          </w:tcPr>
          <w:p>
            <w:pPr>
              <w:pStyle w:val="17"/>
            </w:pPr>
            <w:r>
              <w:t>100%</w:t>
            </w:r>
          </w:p>
        </w:tc>
        <w:tc>
          <w:tcPr>
            <w:tcW w:w="1327" w:type="dxa"/>
            <w:vAlign w:val="center"/>
          </w:tcPr>
          <w:p>
            <w:pPr>
              <w:pStyle w:val="17"/>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选任专职人民调解员成本</w:t>
            </w:r>
          </w:p>
        </w:tc>
        <w:tc>
          <w:tcPr>
            <w:tcW w:w="1327" w:type="dxa"/>
            <w:vAlign w:val="center"/>
          </w:tcPr>
          <w:p>
            <w:pPr>
              <w:pStyle w:val="17"/>
            </w:pPr>
            <w:r>
              <w:t>反映项目支出金额不高于预算金额</w:t>
            </w:r>
          </w:p>
        </w:tc>
        <w:tc>
          <w:tcPr>
            <w:tcW w:w="1327" w:type="dxa"/>
            <w:vAlign w:val="center"/>
          </w:tcPr>
          <w:p/>
        </w:tc>
        <w:tc>
          <w:tcPr>
            <w:tcW w:w="1327" w:type="dxa"/>
            <w:vAlign w:val="center"/>
          </w:tcPr>
          <w:p>
            <w:pPr>
              <w:pStyle w:val="17"/>
            </w:pPr>
            <w:r>
              <w:t>≤7.29万元</w:t>
            </w:r>
          </w:p>
        </w:tc>
        <w:tc>
          <w:tcPr>
            <w:tcW w:w="1327" w:type="dxa"/>
            <w:vAlign w:val="center"/>
          </w:tcPr>
          <w:p>
            <w:pPr>
              <w:pStyle w:val="17"/>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调解案件成功率</w:t>
            </w:r>
          </w:p>
        </w:tc>
        <w:tc>
          <w:tcPr>
            <w:tcW w:w="1327" w:type="dxa"/>
            <w:vAlign w:val="center"/>
          </w:tcPr>
          <w:p>
            <w:pPr>
              <w:pStyle w:val="17"/>
            </w:pPr>
            <w:r>
              <w:t>调解成功案件数量占受理案件数量的比率</w:t>
            </w:r>
          </w:p>
        </w:tc>
        <w:tc>
          <w:tcPr>
            <w:tcW w:w="1327" w:type="dxa"/>
            <w:vAlign w:val="center"/>
          </w:tcPr>
          <w:p/>
        </w:tc>
        <w:tc>
          <w:tcPr>
            <w:tcW w:w="1327" w:type="dxa"/>
            <w:vAlign w:val="center"/>
          </w:tcPr>
          <w:p>
            <w:pPr>
              <w:pStyle w:val="17"/>
            </w:pPr>
            <w:r>
              <w:t>≥95%</w:t>
            </w:r>
          </w:p>
        </w:tc>
        <w:tc>
          <w:tcPr>
            <w:tcW w:w="1327" w:type="dxa"/>
            <w:vAlign w:val="center"/>
          </w:tcPr>
          <w:p>
            <w:pPr>
              <w:pStyle w:val="17"/>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满意度指标</w:t>
            </w:r>
          </w:p>
        </w:tc>
        <w:tc>
          <w:tcPr>
            <w:tcW w:w="1327" w:type="dxa"/>
            <w:vAlign w:val="center"/>
          </w:tcPr>
          <w:p>
            <w:pPr>
              <w:pStyle w:val="17"/>
            </w:pPr>
            <w:r>
              <w:t>服务对象满意度指标</w:t>
            </w:r>
          </w:p>
        </w:tc>
        <w:tc>
          <w:tcPr>
            <w:tcW w:w="1327" w:type="dxa"/>
            <w:vAlign w:val="center"/>
          </w:tcPr>
          <w:p>
            <w:pPr>
              <w:pStyle w:val="17"/>
            </w:pPr>
            <w:r>
              <w:t>群众满意度</w:t>
            </w:r>
          </w:p>
        </w:tc>
        <w:tc>
          <w:tcPr>
            <w:tcW w:w="1327" w:type="dxa"/>
            <w:vAlign w:val="center"/>
          </w:tcPr>
          <w:p>
            <w:pPr>
              <w:pStyle w:val="17"/>
            </w:pPr>
            <w:r>
              <w:t>反映群众对专职人员工作的满意程度</w:t>
            </w:r>
          </w:p>
        </w:tc>
        <w:tc>
          <w:tcPr>
            <w:tcW w:w="1327" w:type="dxa"/>
            <w:vAlign w:val="center"/>
          </w:tcPr>
          <w:p/>
        </w:tc>
        <w:tc>
          <w:tcPr>
            <w:tcW w:w="1327" w:type="dxa"/>
            <w:vAlign w:val="center"/>
          </w:tcPr>
          <w:p>
            <w:pPr>
              <w:pStyle w:val="17"/>
            </w:pPr>
            <w:r>
              <w:t>≥85%</w:t>
            </w:r>
          </w:p>
        </w:tc>
        <w:tc>
          <w:tcPr>
            <w:tcW w:w="1327" w:type="dxa"/>
            <w:vAlign w:val="center"/>
          </w:tcPr>
          <w:p>
            <w:pPr>
              <w:pStyle w:val="17"/>
            </w:pPr>
            <w:r>
              <w:t>计划要求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20.漕河镇2022年脱贫帮扶公益岗位补贴及保险绩效目标表</w:t>
      </w:r>
      <w:bookmarkEnd w:id="2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13062522P00456610329L</w:t>
            </w:r>
          </w:p>
        </w:tc>
        <w:tc>
          <w:tcPr>
            <w:tcW w:w="1327" w:type="dxa"/>
          </w:tcPr>
          <w:p/>
        </w:tc>
        <w:tc>
          <w:tcPr>
            <w:tcW w:w="1327" w:type="dxa"/>
            <w:vAlign w:val="center"/>
          </w:tcPr>
          <w:p>
            <w:pPr>
              <w:pStyle w:val="16"/>
            </w:pPr>
            <w:r>
              <w:t>项目名称</w:t>
            </w:r>
          </w:p>
        </w:tc>
        <w:tc>
          <w:tcPr>
            <w:tcW w:w="1327" w:type="dxa"/>
            <w:vAlign w:val="center"/>
          </w:tcPr>
          <w:p>
            <w:pPr>
              <w:pStyle w:val="17"/>
            </w:pPr>
            <w:r>
              <w:t>漕河镇2022年脱贫帮扶公益岗位补贴及保险</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6.69</w:t>
            </w:r>
          </w:p>
        </w:tc>
        <w:tc>
          <w:tcPr>
            <w:tcW w:w="1327" w:type="dxa"/>
            <w:vAlign w:val="center"/>
          </w:tcPr>
          <w:p>
            <w:pPr>
              <w:pStyle w:val="16"/>
            </w:pPr>
            <w:r>
              <w:t>其中：财政    资金</w:t>
            </w:r>
          </w:p>
        </w:tc>
        <w:tc>
          <w:tcPr>
            <w:tcW w:w="1327" w:type="dxa"/>
            <w:vAlign w:val="center"/>
          </w:tcPr>
          <w:p>
            <w:pPr>
              <w:pStyle w:val="17"/>
            </w:pPr>
            <w:r>
              <w:t>6.69</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为护林员、河道管护员、环保员、就业服务岗每个岗位每月补助500元，购置人身意外保险667元/年；乡村服务岗位每月补助300元，购置人身意外保险667元/年。</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75%</w:t>
            </w:r>
          </w:p>
        </w:tc>
        <w:tc>
          <w:tcPr>
            <w:tcW w:w="1327" w:type="dxa"/>
            <w:vAlign w:val="center"/>
          </w:tcPr>
          <w:p>
            <w:pPr>
              <w:pStyle w:val="18"/>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1.规范就业扶贫公益岗位、乡村服务岗位管理，帮助就业困难的建档立卡贫困劳动力实现持续稳定增收。</w:t>
            </w:r>
            <w:r>
              <w:tab/>
            </w:r>
            <w:r>
              <w:tab/>
            </w:r>
            <w:r>
              <w:tab/>
            </w:r>
            <w:r>
              <w:tab/>
            </w:r>
            <w:r>
              <w:tab/>
            </w:r>
            <w:r>
              <w:tab/>
            </w:r>
          </w:p>
          <w:p>
            <w:pPr>
              <w:pStyle w:val="17"/>
            </w:pPr>
          </w:p>
          <w:p>
            <w:pPr>
              <w:pStyle w:val="17"/>
            </w:pPr>
            <w:r>
              <w:t>2.为14位在公益岗的人员发放补助并购买人身意外保险。“四员”岗每人每月500元，人身意外保险667元每年，乡村服务岗每人每月300元，人身意外保险667元/年。</w:t>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补助人数</w:t>
            </w:r>
          </w:p>
        </w:tc>
        <w:tc>
          <w:tcPr>
            <w:tcW w:w="1327" w:type="dxa"/>
            <w:vAlign w:val="center"/>
          </w:tcPr>
          <w:p>
            <w:pPr>
              <w:pStyle w:val="17"/>
            </w:pPr>
            <w:r>
              <w:t>补助公益岗位人数</w:t>
            </w:r>
          </w:p>
        </w:tc>
        <w:tc>
          <w:tcPr>
            <w:tcW w:w="1327" w:type="dxa"/>
            <w:vAlign w:val="center"/>
          </w:tcPr>
          <w:p/>
        </w:tc>
        <w:tc>
          <w:tcPr>
            <w:tcW w:w="1327" w:type="dxa"/>
            <w:vAlign w:val="center"/>
          </w:tcPr>
          <w:p>
            <w:pPr>
              <w:pStyle w:val="17"/>
            </w:pPr>
            <w:r>
              <w:t>14人</w:t>
            </w:r>
          </w:p>
        </w:tc>
        <w:tc>
          <w:tcPr>
            <w:tcW w:w="1327"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符合率</w:t>
            </w:r>
          </w:p>
        </w:tc>
        <w:tc>
          <w:tcPr>
            <w:tcW w:w="1327" w:type="dxa"/>
            <w:vAlign w:val="center"/>
          </w:tcPr>
          <w:p>
            <w:pPr>
              <w:pStyle w:val="17"/>
            </w:pPr>
            <w:r>
              <w:t>补助人员条件符合率</w:t>
            </w:r>
          </w:p>
        </w:tc>
        <w:tc>
          <w:tcPr>
            <w:tcW w:w="1327" w:type="dxa"/>
            <w:vAlign w:val="center"/>
          </w:tcPr>
          <w:p/>
        </w:tc>
        <w:tc>
          <w:tcPr>
            <w:tcW w:w="1327" w:type="dxa"/>
            <w:vAlign w:val="center"/>
          </w:tcPr>
          <w:p>
            <w:pPr>
              <w:pStyle w:val="17"/>
            </w:pPr>
            <w:r>
              <w:t>100%</w:t>
            </w:r>
          </w:p>
        </w:tc>
        <w:tc>
          <w:tcPr>
            <w:tcW w:w="1327"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及时发放率</w:t>
            </w:r>
          </w:p>
        </w:tc>
        <w:tc>
          <w:tcPr>
            <w:tcW w:w="1327" w:type="dxa"/>
            <w:vAlign w:val="center"/>
          </w:tcPr>
          <w:p>
            <w:pPr>
              <w:pStyle w:val="17"/>
            </w:pPr>
            <w:r>
              <w:t>资助经费发放及时率</w:t>
            </w:r>
          </w:p>
        </w:tc>
        <w:tc>
          <w:tcPr>
            <w:tcW w:w="1327" w:type="dxa"/>
            <w:vAlign w:val="center"/>
          </w:tcPr>
          <w:p/>
        </w:tc>
        <w:tc>
          <w:tcPr>
            <w:tcW w:w="1327" w:type="dxa"/>
            <w:vAlign w:val="center"/>
          </w:tcPr>
          <w:p>
            <w:pPr>
              <w:pStyle w:val="17"/>
            </w:pPr>
            <w:r>
              <w:t>100%</w:t>
            </w:r>
          </w:p>
        </w:tc>
        <w:tc>
          <w:tcPr>
            <w:tcW w:w="1327"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补助标准</w:t>
            </w:r>
          </w:p>
        </w:tc>
        <w:tc>
          <w:tcPr>
            <w:tcW w:w="1327" w:type="dxa"/>
            <w:vAlign w:val="center"/>
          </w:tcPr>
          <w:p>
            <w:pPr>
              <w:pStyle w:val="17"/>
            </w:pPr>
            <w:r>
              <w:t>“四员”补助标准</w:t>
            </w:r>
          </w:p>
        </w:tc>
        <w:tc>
          <w:tcPr>
            <w:tcW w:w="1327" w:type="dxa"/>
            <w:vAlign w:val="center"/>
          </w:tcPr>
          <w:p/>
        </w:tc>
        <w:tc>
          <w:tcPr>
            <w:tcW w:w="1327" w:type="dxa"/>
            <w:vAlign w:val="center"/>
          </w:tcPr>
          <w:p>
            <w:pPr>
              <w:pStyle w:val="17"/>
            </w:pPr>
            <w:r>
              <w:t>500元/月</w:t>
            </w:r>
          </w:p>
        </w:tc>
        <w:tc>
          <w:tcPr>
            <w:tcW w:w="1327"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补助标准</w:t>
            </w:r>
          </w:p>
        </w:tc>
        <w:tc>
          <w:tcPr>
            <w:tcW w:w="1327" w:type="dxa"/>
            <w:vAlign w:val="center"/>
          </w:tcPr>
          <w:p>
            <w:pPr>
              <w:pStyle w:val="17"/>
            </w:pPr>
            <w:r>
              <w:t>乡村服务岗位补助标准</w:t>
            </w:r>
          </w:p>
        </w:tc>
        <w:tc>
          <w:tcPr>
            <w:tcW w:w="1327" w:type="dxa"/>
            <w:vAlign w:val="center"/>
          </w:tcPr>
          <w:p/>
        </w:tc>
        <w:tc>
          <w:tcPr>
            <w:tcW w:w="1327" w:type="dxa"/>
            <w:vAlign w:val="center"/>
          </w:tcPr>
          <w:p>
            <w:pPr>
              <w:pStyle w:val="17"/>
            </w:pPr>
            <w:r>
              <w:t>300元/月</w:t>
            </w:r>
          </w:p>
        </w:tc>
        <w:tc>
          <w:tcPr>
            <w:tcW w:w="1327"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保险标准</w:t>
            </w:r>
          </w:p>
        </w:tc>
        <w:tc>
          <w:tcPr>
            <w:tcW w:w="1327" w:type="dxa"/>
            <w:vAlign w:val="center"/>
          </w:tcPr>
          <w:p>
            <w:pPr>
              <w:pStyle w:val="17"/>
            </w:pPr>
            <w:r>
              <w:t>“四员”人身意外险标准</w:t>
            </w:r>
          </w:p>
        </w:tc>
        <w:tc>
          <w:tcPr>
            <w:tcW w:w="1327" w:type="dxa"/>
            <w:vAlign w:val="center"/>
          </w:tcPr>
          <w:p/>
        </w:tc>
        <w:tc>
          <w:tcPr>
            <w:tcW w:w="1327" w:type="dxa"/>
            <w:vAlign w:val="center"/>
          </w:tcPr>
          <w:p>
            <w:pPr>
              <w:pStyle w:val="17"/>
            </w:pPr>
            <w:r>
              <w:t>667元/年</w:t>
            </w:r>
          </w:p>
        </w:tc>
        <w:tc>
          <w:tcPr>
            <w:tcW w:w="1327"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保险标准</w:t>
            </w:r>
          </w:p>
        </w:tc>
        <w:tc>
          <w:tcPr>
            <w:tcW w:w="1327" w:type="dxa"/>
            <w:vAlign w:val="center"/>
          </w:tcPr>
          <w:p>
            <w:pPr>
              <w:pStyle w:val="17"/>
            </w:pPr>
            <w:r>
              <w:t>乡村服务岗位人员人身意外险标准</w:t>
            </w:r>
          </w:p>
        </w:tc>
        <w:tc>
          <w:tcPr>
            <w:tcW w:w="1327" w:type="dxa"/>
            <w:vAlign w:val="center"/>
          </w:tcPr>
          <w:p/>
        </w:tc>
        <w:tc>
          <w:tcPr>
            <w:tcW w:w="1327" w:type="dxa"/>
            <w:vAlign w:val="center"/>
          </w:tcPr>
          <w:p>
            <w:pPr>
              <w:pStyle w:val="17"/>
            </w:pPr>
            <w:r>
              <w:t>667元/年</w:t>
            </w:r>
          </w:p>
        </w:tc>
        <w:tc>
          <w:tcPr>
            <w:tcW w:w="1327"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效益指标</w:t>
            </w:r>
          </w:p>
        </w:tc>
        <w:tc>
          <w:tcPr>
            <w:tcW w:w="1327" w:type="dxa"/>
            <w:vAlign w:val="center"/>
          </w:tcPr>
          <w:p>
            <w:pPr>
              <w:pStyle w:val="17"/>
            </w:pPr>
            <w:r>
              <w:t>经济效益指标</w:t>
            </w:r>
          </w:p>
        </w:tc>
        <w:tc>
          <w:tcPr>
            <w:tcW w:w="1327" w:type="dxa"/>
            <w:vAlign w:val="center"/>
          </w:tcPr>
          <w:p>
            <w:pPr>
              <w:pStyle w:val="17"/>
            </w:pPr>
            <w:r>
              <w:t>带动“四员”收入</w:t>
            </w:r>
          </w:p>
        </w:tc>
        <w:tc>
          <w:tcPr>
            <w:tcW w:w="1327" w:type="dxa"/>
            <w:vAlign w:val="center"/>
          </w:tcPr>
          <w:p>
            <w:pPr>
              <w:pStyle w:val="17"/>
            </w:pPr>
            <w:r>
              <w:t>带动“四员”收入</w:t>
            </w:r>
          </w:p>
        </w:tc>
        <w:tc>
          <w:tcPr>
            <w:tcW w:w="1327" w:type="dxa"/>
            <w:vAlign w:val="center"/>
          </w:tcPr>
          <w:p/>
        </w:tc>
        <w:tc>
          <w:tcPr>
            <w:tcW w:w="1327" w:type="dxa"/>
            <w:vAlign w:val="center"/>
          </w:tcPr>
          <w:p>
            <w:pPr>
              <w:pStyle w:val="17"/>
            </w:pPr>
            <w:r>
              <w:t>500元/月</w:t>
            </w:r>
          </w:p>
        </w:tc>
        <w:tc>
          <w:tcPr>
            <w:tcW w:w="1327"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经济效益指标</w:t>
            </w:r>
          </w:p>
        </w:tc>
        <w:tc>
          <w:tcPr>
            <w:tcW w:w="1327" w:type="dxa"/>
            <w:vAlign w:val="center"/>
          </w:tcPr>
          <w:p>
            <w:pPr>
              <w:pStyle w:val="17"/>
            </w:pPr>
            <w:r>
              <w:t>带动乡村服务岗人员收入</w:t>
            </w:r>
          </w:p>
        </w:tc>
        <w:tc>
          <w:tcPr>
            <w:tcW w:w="1327" w:type="dxa"/>
            <w:vAlign w:val="center"/>
          </w:tcPr>
          <w:p>
            <w:pPr>
              <w:pStyle w:val="17"/>
            </w:pPr>
            <w:r>
              <w:t>带动乡村服务岗人员收入</w:t>
            </w:r>
          </w:p>
        </w:tc>
        <w:tc>
          <w:tcPr>
            <w:tcW w:w="1327" w:type="dxa"/>
            <w:vAlign w:val="center"/>
          </w:tcPr>
          <w:p/>
        </w:tc>
        <w:tc>
          <w:tcPr>
            <w:tcW w:w="1327" w:type="dxa"/>
            <w:vAlign w:val="center"/>
          </w:tcPr>
          <w:p>
            <w:pPr>
              <w:pStyle w:val="17"/>
            </w:pPr>
            <w:r>
              <w:t>300元/月</w:t>
            </w:r>
          </w:p>
        </w:tc>
        <w:tc>
          <w:tcPr>
            <w:tcW w:w="1327"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满意度指标</w:t>
            </w:r>
          </w:p>
        </w:tc>
        <w:tc>
          <w:tcPr>
            <w:tcW w:w="1327" w:type="dxa"/>
            <w:vAlign w:val="center"/>
          </w:tcPr>
          <w:p>
            <w:pPr>
              <w:pStyle w:val="17"/>
            </w:pPr>
            <w:r>
              <w:t>服务对象满意度指标</w:t>
            </w:r>
          </w:p>
        </w:tc>
        <w:tc>
          <w:tcPr>
            <w:tcW w:w="1327" w:type="dxa"/>
            <w:vAlign w:val="center"/>
          </w:tcPr>
          <w:p>
            <w:pPr>
              <w:pStyle w:val="17"/>
            </w:pPr>
            <w:r>
              <w:t>享受公益岗、乡村服务岗家庭满意度</w:t>
            </w:r>
          </w:p>
        </w:tc>
        <w:tc>
          <w:tcPr>
            <w:tcW w:w="1327" w:type="dxa"/>
            <w:vAlign w:val="center"/>
          </w:tcPr>
          <w:p>
            <w:pPr>
              <w:pStyle w:val="17"/>
            </w:pPr>
            <w:r>
              <w:t>享受公益岗、乡村服务岗家庭满意度</w:t>
            </w:r>
          </w:p>
        </w:tc>
        <w:tc>
          <w:tcPr>
            <w:tcW w:w="1327" w:type="dxa"/>
            <w:vAlign w:val="center"/>
          </w:tcPr>
          <w:p/>
        </w:tc>
        <w:tc>
          <w:tcPr>
            <w:tcW w:w="1327" w:type="dxa"/>
            <w:vAlign w:val="center"/>
          </w:tcPr>
          <w:p>
            <w:pPr>
              <w:pStyle w:val="17"/>
            </w:pPr>
            <w:r>
              <w:t>≥95%</w:t>
            </w:r>
          </w:p>
        </w:tc>
        <w:tc>
          <w:tcPr>
            <w:tcW w:w="1327" w:type="dxa"/>
            <w:vAlign w:val="center"/>
          </w:tcPr>
          <w:p>
            <w:pPr>
              <w:pStyle w:val="17"/>
            </w:pPr>
            <w:r>
              <w:t>公益岗位管理办法</w:t>
            </w:r>
          </w:p>
        </w:tc>
      </w:tr>
    </w:tbl>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9"/>
            </w:pPr>
            <w:r>
              <w:t>9</w:t>
            </w:r>
            <w:r>
              <w:rPr>
                <w:rFonts w:hint="eastAsia"/>
                <w:lang w:val="en-US" w:eastAsia="zh-CN"/>
              </w:rPr>
              <w:t>12</w:t>
            </w:r>
            <w:r>
              <w:t>保定市徐水区</w:t>
            </w:r>
            <w:r>
              <w:rPr>
                <w:rFonts w:hint="eastAsia"/>
                <w:lang w:val="en-US" w:eastAsia="zh-CN"/>
              </w:rPr>
              <w:t>漕河</w:t>
            </w:r>
            <w:r>
              <w:t>镇人民政府</w:t>
            </w:r>
          </w:p>
        </w:tc>
        <w:tc>
          <w:tcPr>
            <w:tcW w:w="8674"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rPr>
                <w:rFonts w:ascii="仿宋" w:hAnsi="仿宋" w:eastAsia="仿宋"/>
              </w:rPr>
            </w:pPr>
            <w:r>
              <w:rPr>
                <w:rFonts w:ascii="仿宋" w:hAnsi="仿宋" w:eastAsia="仿宋"/>
              </w:rPr>
              <w:t>政府采购项目来源</w:t>
            </w:r>
          </w:p>
        </w:tc>
        <w:tc>
          <w:tcPr>
            <w:tcW w:w="1134" w:type="dxa"/>
            <w:vMerge w:val="restart"/>
            <w:vAlign w:val="center"/>
          </w:tcPr>
          <w:p>
            <w:pPr>
              <w:pStyle w:val="16"/>
              <w:rPr>
                <w:rFonts w:ascii="仿宋" w:hAnsi="仿宋" w:eastAsia="仿宋"/>
              </w:rPr>
            </w:pPr>
            <w:r>
              <w:rPr>
                <w:rFonts w:ascii="仿宋" w:hAnsi="仿宋" w:eastAsia="仿宋"/>
              </w:rPr>
              <w:t>采购物品名称</w:t>
            </w:r>
          </w:p>
        </w:tc>
        <w:tc>
          <w:tcPr>
            <w:tcW w:w="1134" w:type="dxa"/>
            <w:vMerge w:val="restart"/>
            <w:vAlign w:val="center"/>
          </w:tcPr>
          <w:p>
            <w:pPr>
              <w:pStyle w:val="16"/>
              <w:rPr>
                <w:rFonts w:ascii="仿宋" w:hAnsi="仿宋" w:eastAsia="仿宋"/>
              </w:rPr>
            </w:pPr>
            <w:r>
              <w:rPr>
                <w:rFonts w:ascii="仿宋" w:hAnsi="仿宋" w:eastAsia="仿宋"/>
              </w:rPr>
              <w:t>政府采购目录序号</w:t>
            </w:r>
          </w:p>
        </w:tc>
        <w:tc>
          <w:tcPr>
            <w:tcW w:w="709" w:type="dxa"/>
            <w:vMerge w:val="restart"/>
            <w:vAlign w:val="center"/>
          </w:tcPr>
          <w:p>
            <w:pPr>
              <w:pStyle w:val="16"/>
              <w:rPr>
                <w:rFonts w:ascii="仿宋" w:hAnsi="仿宋" w:eastAsia="仿宋"/>
              </w:rPr>
            </w:pPr>
            <w:r>
              <w:rPr>
                <w:rFonts w:ascii="仿宋" w:hAnsi="仿宋" w:eastAsia="仿宋"/>
              </w:rPr>
              <w:t>计量  单位</w:t>
            </w:r>
          </w:p>
        </w:tc>
        <w:tc>
          <w:tcPr>
            <w:tcW w:w="850" w:type="dxa"/>
            <w:vMerge w:val="restart"/>
            <w:vAlign w:val="center"/>
          </w:tcPr>
          <w:p>
            <w:pPr>
              <w:pStyle w:val="16"/>
              <w:rPr>
                <w:rFonts w:ascii="仿宋" w:hAnsi="仿宋" w:eastAsia="仿宋"/>
              </w:rPr>
            </w:pPr>
            <w:r>
              <w:rPr>
                <w:rFonts w:ascii="仿宋" w:hAnsi="仿宋" w:eastAsia="仿宋"/>
              </w:rPr>
              <w:t>数量</w:t>
            </w:r>
          </w:p>
        </w:tc>
        <w:tc>
          <w:tcPr>
            <w:tcW w:w="850" w:type="dxa"/>
            <w:vMerge w:val="restart"/>
            <w:vAlign w:val="center"/>
          </w:tcPr>
          <w:p>
            <w:pPr>
              <w:pStyle w:val="16"/>
              <w:rPr>
                <w:rFonts w:ascii="仿宋" w:hAnsi="仿宋" w:eastAsia="仿宋"/>
              </w:rPr>
            </w:pPr>
            <w:r>
              <w:rPr>
                <w:rFonts w:ascii="仿宋" w:hAnsi="仿宋" w:eastAsia="仿宋"/>
              </w:rPr>
              <w:t>单价</w:t>
            </w:r>
          </w:p>
        </w:tc>
        <w:tc>
          <w:tcPr>
            <w:tcW w:w="7710" w:type="dxa"/>
            <w:gridSpan w:val="8"/>
            <w:vAlign w:val="center"/>
          </w:tcPr>
          <w:p>
            <w:pPr>
              <w:pStyle w:val="16"/>
              <w:rPr>
                <w:rFonts w:ascii="仿宋" w:hAnsi="仿宋" w:eastAsia="仿宋"/>
              </w:rPr>
            </w:pPr>
            <w:r>
              <w:rPr>
                <w:rFonts w:ascii="仿宋" w:hAnsi="仿宋" w:eastAsia="仿宋"/>
              </w:rPr>
              <w:t>政府采购金额（当年部门预算安排资金）</w:t>
            </w:r>
          </w:p>
        </w:tc>
        <w:tc>
          <w:tcPr>
            <w:tcW w:w="964" w:type="dxa"/>
            <w:vMerge w:val="restart"/>
            <w:vAlign w:val="center"/>
          </w:tcPr>
          <w:p>
            <w:pPr>
              <w:pStyle w:val="16"/>
              <w:rPr>
                <w:rFonts w:ascii="仿宋" w:hAnsi="仿宋" w:eastAsia="仿宋"/>
              </w:rPr>
            </w:pPr>
            <w:r>
              <w:rPr>
                <w:rFonts w:ascii="仿宋" w:hAnsi="仿宋" w:eastAsia="仿宋"/>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rPr>
                <w:rFonts w:ascii="仿宋" w:hAnsi="仿宋" w:eastAsia="仿宋"/>
              </w:rPr>
            </w:pPr>
            <w:r>
              <w:rPr>
                <w:rFonts w:ascii="仿宋" w:hAnsi="仿宋" w:eastAsia="仿宋"/>
              </w:rPr>
              <w:t>项目名称</w:t>
            </w:r>
          </w:p>
        </w:tc>
        <w:tc>
          <w:tcPr>
            <w:tcW w:w="964" w:type="dxa"/>
            <w:vAlign w:val="center"/>
          </w:tcPr>
          <w:p>
            <w:pPr>
              <w:pStyle w:val="16"/>
              <w:rPr>
                <w:rFonts w:ascii="仿宋" w:hAnsi="仿宋" w:eastAsia="仿宋"/>
              </w:rPr>
            </w:pPr>
            <w:r>
              <w:rPr>
                <w:rFonts w:ascii="仿宋" w:hAnsi="仿宋" w:eastAsia="仿宋"/>
              </w:rPr>
              <w:t>预算    资金</w:t>
            </w:r>
          </w:p>
        </w:tc>
        <w:tc>
          <w:tcPr>
            <w:tcW w:w="1134" w:type="dxa"/>
            <w:vMerge w:val="continue"/>
          </w:tcPr>
          <w:p>
            <w:pPr>
              <w:rPr>
                <w:rFonts w:ascii="仿宋" w:hAnsi="仿宋" w:eastAsia="仿宋"/>
              </w:rPr>
            </w:pPr>
          </w:p>
        </w:tc>
        <w:tc>
          <w:tcPr>
            <w:tcW w:w="1134" w:type="dxa"/>
            <w:vMerge w:val="continue"/>
          </w:tcPr>
          <w:p>
            <w:pPr>
              <w:rPr>
                <w:rFonts w:ascii="仿宋" w:hAnsi="仿宋" w:eastAsia="仿宋"/>
              </w:rPr>
            </w:pPr>
          </w:p>
        </w:tc>
        <w:tc>
          <w:tcPr>
            <w:tcW w:w="709" w:type="dxa"/>
            <w:vMerge w:val="continue"/>
          </w:tcPr>
          <w:p>
            <w:pPr>
              <w:rPr>
                <w:rFonts w:ascii="仿宋" w:hAnsi="仿宋" w:eastAsia="仿宋"/>
              </w:rPr>
            </w:pPr>
          </w:p>
        </w:tc>
        <w:tc>
          <w:tcPr>
            <w:tcW w:w="850" w:type="dxa"/>
            <w:vMerge w:val="continue"/>
          </w:tcPr>
          <w:p>
            <w:pPr>
              <w:rPr>
                <w:rFonts w:ascii="仿宋" w:hAnsi="仿宋" w:eastAsia="仿宋"/>
              </w:rPr>
            </w:pPr>
          </w:p>
        </w:tc>
        <w:tc>
          <w:tcPr>
            <w:tcW w:w="850" w:type="dxa"/>
            <w:vMerge w:val="continue"/>
          </w:tcPr>
          <w:p>
            <w:pPr>
              <w:rPr>
                <w:rFonts w:ascii="仿宋" w:hAnsi="仿宋" w:eastAsia="仿宋"/>
              </w:rPr>
            </w:pPr>
          </w:p>
        </w:tc>
        <w:tc>
          <w:tcPr>
            <w:tcW w:w="964" w:type="dxa"/>
            <w:vAlign w:val="center"/>
          </w:tcPr>
          <w:p>
            <w:pPr>
              <w:pStyle w:val="16"/>
              <w:rPr>
                <w:rFonts w:ascii="仿宋" w:hAnsi="仿宋" w:eastAsia="仿宋"/>
              </w:rPr>
            </w:pPr>
            <w:r>
              <w:rPr>
                <w:rFonts w:ascii="仿宋" w:hAnsi="仿宋" w:eastAsia="仿宋"/>
              </w:rPr>
              <w:t>合计</w:t>
            </w:r>
          </w:p>
        </w:tc>
        <w:tc>
          <w:tcPr>
            <w:tcW w:w="964" w:type="dxa"/>
            <w:vAlign w:val="center"/>
          </w:tcPr>
          <w:p>
            <w:pPr>
              <w:pStyle w:val="16"/>
              <w:rPr>
                <w:rFonts w:ascii="仿宋" w:hAnsi="仿宋" w:eastAsia="仿宋"/>
              </w:rPr>
            </w:pPr>
            <w:r>
              <w:rPr>
                <w:rFonts w:ascii="仿宋" w:hAnsi="仿宋" w:eastAsia="仿宋"/>
              </w:rPr>
              <w:t>一般公共预算拨款</w:t>
            </w:r>
          </w:p>
        </w:tc>
        <w:tc>
          <w:tcPr>
            <w:tcW w:w="964" w:type="dxa"/>
            <w:vAlign w:val="center"/>
          </w:tcPr>
          <w:p>
            <w:pPr>
              <w:pStyle w:val="16"/>
              <w:rPr>
                <w:rFonts w:ascii="仿宋" w:hAnsi="仿宋" w:eastAsia="仿宋"/>
              </w:rPr>
            </w:pPr>
            <w:r>
              <w:rPr>
                <w:rFonts w:ascii="仿宋" w:hAnsi="仿宋" w:eastAsia="仿宋"/>
              </w:rPr>
              <w:t>基金预算拨款</w:t>
            </w:r>
          </w:p>
        </w:tc>
        <w:tc>
          <w:tcPr>
            <w:tcW w:w="964" w:type="dxa"/>
            <w:vAlign w:val="center"/>
          </w:tcPr>
          <w:p>
            <w:pPr>
              <w:pStyle w:val="16"/>
              <w:rPr>
                <w:rFonts w:ascii="仿宋" w:hAnsi="仿宋" w:eastAsia="仿宋"/>
              </w:rPr>
            </w:pPr>
            <w:r>
              <w:rPr>
                <w:rFonts w:ascii="仿宋" w:hAnsi="仿宋" w:eastAsia="仿宋"/>
              </w:rPr>
              <w:t>国有资本经营预算拨款</w:t>
            </w:r>
          </w:p>
        </w:tc>
        <w:tc>
          <w:tcPr>
            <w:tcW w:w="964" w:type="dxa"/>
            <w:vAlign w:val="center"/>
          </w:tcPr>
          <w:p>
            <w:pPr>
              <w:pStyle w:val="16"/>
              <w:rPr>
                <w:rFonts w:ascii="仿宋" w:hAnsi="仿宋" w:eastAsia="仿宋"/>
              </w:rPr>
            </w:pPr>
            <w:r>
              <w:rPr>
                <w:rFonts w:ascii="仿宋" w:hAnsi="仿宋" w:eastAsia="仿宋"/>
              </w:rPr>
              <w:t>财政专户核拨</w:t>
            </w:r>
          </w:p>
        </w:tc>
        <w:tc>
          <w:tcPr>
            <w:tcW w:w="964" w:type="dxa"/>
            <w:vAlign w:val="center"/>
          </w:tcPr>
          <w:p>
            <w:pPr>
              <w:pStyle w:val="16"/>
              <w:rPr>
                <w:rFonts w:ascii="仿宋" w:hAnsi="仿宋" w:eastAsia="仿宋"/>
              </w:rPr>
            </w:pPr>
            <w:r>
              <w:rPr>
                <w:rFonts w:ascii="仿宋" w:hAnsi="仿宋" w:eastAsia="仿宋"/>
              </w:rPr>
              <w:t>单位    资金</w:t>
            </w:r>
          </w:p>
        </w:tc>
        <w:tc>
          <w:tcPr>
            <w:tcW w:w="964" w:type="dxa"/>
            <w:vAlign w:val="center"/>
          </w:tcPr>
          <w:p>
            <w:pPr>
              <w:pStyle w:val="16"/>
              <w:rPr>
                <w:rFonts w:ascii="仿宋" w:hAnsi="仿宋" w:eastAsia="仿宋"/>
              </w:rPr>
            </w:pPr>
            <w:r>
              <w:rPr>
                <w:rFonts w:ascii="仿宋" w:hAnsi="仿宋" w:eastAsia="仿宋"/>
              </w:rPr>
              <w:t>财政拨    款结转</w:t>
            </w:r>
          </w:p>
        </w:tc>
        <w:tc>
          <w:tcPr>
            <w:tcW w:w="964" w:type="dxa"/>
            <w:vAlign w:val="center"/>
          </w:tcPr>
          <w:p>
            <w:pPr>
              <w:pStyle w:val="16"/>
              <w:rPr>
                <w:rFonts w:ascii="仿宋" w:hAnsi="仿宋" w:eastAsia="仿宋"/>
              </w:rPr>
            </w:pPr>
            <w:r>
              <w:rPr>
                <w:rFonts w:ascii="仿宋" w:hAnsi="仿宋" w:eastAsia="仿宋"/>
              </w:rPr>
              <w:t>非财政    拨款结    转结余</w:t>
            </w:r>
          </w:p>
        </w:tc>
        <w:tc>
          <w:tcPr>
            <w:tcW w:w="964" w:type="dxa"/>
            <w:vMerge w:val="continue"/>
          </w:tcPr>
          <w:p>
            <w:pP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rPr>
                <w:rFonts w:ascii="仿宋" w:hAnsi="仿宋" w:eastAsia="仿宋"/>
              </w:rPr>
            </w:pPr>
            <w:r>
              <w:rPr>
                <w:rFonts w:ascii="仿宋" w:hAnsi="仿宋" w:eastAsia="仿宋"/>
              </w:rPr>
              <w:t>合  计</w:t>
            </w:r>
          </w:p>
        </w:tc>
        <w:tc>
          <w:tcPr>
            <w:tcW w:w="964" w:type="dxa"/>
            <w:vAlign w:val="center"/>
          </w:tcPr>
          <w:p>
            <w:pPr>
              <w:pStyle w:val="22"/>
              <w:rPr>
                <w:rFonts w:ascii="仿宋" w:hAnsi="仿宋" w:eastAsia="仿宋"/>
              </w:rPr>
            </w:pPr>
          </w:p>
        </w:tc>
        <w:tc>
          <w:tcPr>
            <w:tcW w:w="1134" w:type="dxa"/>
            <w:vAlign w:val="center"/>
          </w:tcPr>
          <w:p>
            <w:pPr>
              <w:pStyle w:val="14"/>
              <w:rPr>
                <w:rFonts w:ascii="仿宋" w:hAnsi="仿宋" w:eastAsia="仿宋"/>
              </w:rPr>
            </w:pPr>
          </w:p>
        </w:tc>
        <w:tc>
          <w:tcPr>
            <w:tcW w:w="1134" w:type="dxa"/>
            <w:vAlign w:val="center"/>
          </w:tcPr>
          <w:p>
            <w:pPr>
              <w:pStyle w:val="14"/>
              <w:rPr>
                <w:rFonts w:ascii="仿宋" w:hAnsi="仿宋" w:eastAsia="仿宋"/>
              </w:rPr>
            </w:pPr>
          </w:p>
        </w:tc>
        <w:tc>
          <w:tcPr>
            <w:tcW w:w="709" w:type="dxa"/>
            <w:vAlign w:val="center"/>
          </w:tcPr>
          <w:p>
            <w:pPr>
              <w:pStyle w:val="21"/>
              <w:rPr>
                <w:rFonts w:ascii="仿宋" w:hAnsi="仿宋" w:eastAsia="仿宋"/>
              </w:rPr>
            </w:pPr>
          </w:p>
        </w:tc>
        <w:tc>
          <w:tcPr>
            <w:tcW w:w="850" w:type="dxa"/>
            <w:vAlign w:val="center"/>
          </w:tcPr>
          <w:p>
            <w:pPr>
              <w:pStyle w:val="22"/>
              <w:rPr>
                <w:rFonts w:ascii="仿宋" w:hAnsi="仿宋" w:eastAsia="仿宋"/>
              </w:rPr>
            </w:pPr>
          </w:p>
        </w:tc>
        <w:tc>
          <w:tcPr>
            <w:tcW w:w="850"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rPr>
                <w:rFonts w:ascii="仿宋" w:hAnsi="仿宋" w:eastAsia="仿宋"/>
              </w:rPr>
            </w:pPr>
          </w:p>
        </w:tc>
        <w:tc>
          <w:tcPr>
            <w:tcW w:w="964" w:type="dxa"/>
            <w:vAlign w:val="center"/>
          </w:tcPr>
          <w:p>
            <w:pPr>
              <w:pStyle w:val="22"/>
              <w:rPr>
                <w:rFonts w:ascii="仿宋" w:hAnsi="仿宋" w:eastAsia="仿宋"/>
              </w:rPr>
            </w:pPr>
          </w:p>
        </w:tc>
        <w:tc>
          <w:tcPr>
            <w:tcW w:w="1134" w:type="dxa"/>
            <w:vAlign w:val="center"/>
          </w:tcPr>
          <w:p>
            <w:pPr>
              <w:pStyle w:val="14"/>
              <w:rPr>
                <w:rFonts w:ascii="仿宋" w:hAnsi="仿宋" w:eastAsia="仿宋"/>
              </w:rPr>
            </w:pPr>
          </w:p>
        </w:tc>
        <w:tc>
          <w:tcPr>
            <w:tcW w:w="1134" w:type="dxa"/>
            <w:vAlign w:val="center"/>
          </w:tcPr>
          <w:p>
            <w:pPr>
              <w:pStyle w:val="14"/>
              <w:rPr>
                <w:rFonts w:ascii="仿宋" w:hAnsi="仿宋" w:eastAsia="仿宋"/>
              </w:rPr>
            </w:pPr>
          </w:p>
        </w:tc>
        <w:tc>
          <w:tcPr>
            <w:tcW w:w="709" w:type="dxa"/>
            <w:vAlign w:val="center"/>
          </w:tcPr>
          <w:p>
            <w:pPr>
              <w:pStyle w:val="21"/>
              <w:rPr>
                <w:rFonts w:ascii="仿宋" w:hAnsi="仿宋" w:eastAsia="仿宋"/>
              </w:rPr>
            </w:pPr>
          </w:p>
        </w:tc>
        <w:tc>
          <w:tcPr>
            <w:tcW w:w="850" w:type="dxa"/>
            <w:vAlign w:val="center"/>
          </w:tcPr>
          <w:p>
            <w:pPr>
              <w:pStyle w:val="22"/>
              <w:rPr>
                <w:rFonts w:ascii="仿宋" w:hAnsi="仿宋" w:eastAsia="仿宋"/>
              </w:rPr>
            </w:pPr>
          </w:p>
        </w:tc>
        <w:tc>
          <w:tcPr>
            <w:tcW w:w="850"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ascii="仿宋" w:hAnsi="仿宋" w:eastAsia="仿宋"/>
              </w:rPr>
            </w:pPr>
          </w:p>
        </w:tc>
        <w:tc>
          <w:tcPr>
            <w:tcW w:w="964" w:type="dxa"/>
            <w:vAlign w:val="center"/>
          </w:tcPr>
          <w:p>
            <w:pPr>
              <w:pStyle w:val="15"/>
              <w:rPr>
                <w:rFonts w:ascii="仿宋" w:hAnsi="仿宋" w:eastAsia="仿宋"/>
              </w:rPr>
            </w:pPr>
          </w:p>
        </w:tc>
        <w:tc>
          <w:tcPr>
            <w:tcW w:w="1134" w:type="dxa"/>
            <w:vAlign w:val="center"/>
          </w:tcPr>
          <w:p>
            <w:pPr>
              <w:pStyle w:val="17"/>
              <w:rPr>
                <w:rFonts w:ascii="仿宋" w:hAnsi="仿宋" w:eastAsia="仿宋"/>
              </w:rPr>
            </w:pPr>
          </w:p>
        </w:tc>
        <w:tc>
          <w:tcPr>
            <w:tcW w:w="1134" w:type="dxa"/>
            <w:vAlign w:val="center"/>
          </w:tcPr>
          <w:p>
            <w:pPr>
              <w:pStyle w:val="17"/>
              <w:rPr>
                <w:rFonts w:ascii="仿宋" w:hAnsi="仿宋" w:eastAsia="仿宋"/>
              </w:rPr>
            </w:pPr>
          </w:p>
        </w:tc>
        <w:tc>
          <w:tcPr>
            <w:tcW w:w="709" w:type="dxa"/>
            <w:vAlign w:val="center"/>
          </w:tcPr>
          <w:p>
            <w:pPr>
              <w:pStyle w:val="18"/>
              <w:rPr>
                <w:rFonts w:ascii="仿宋" w:hAnsi="仿宋" w:eastAsia="仿宋"/>
              </w:rPr>
            </w:pPr>
          </w:p>
        </w:tc>
        <w:tc>
          <w:tcPr>
            <w:tcW w:w="850" w:type="dxa"/>
            <w:vAlign w:val="center"/>
          </w:tcPr>
          <w:p>
            <w:pPr>
              <w:pStyle w:val="15"/>
              <w:rPr>
                <w:rFonts w:ascii="仿宋" w:hAnsi="仿宋" w:eastAsia="仿宋"/>
              </w:rPr>
            </w:pPr>
          </w:p>
        </w:tc>
        <w:tc>
          <w:tcPr>
            <w:tcW w:w="850" w:type="dxa"/>
            <w:vAlign w:val="center"/>
          </w:tcPr>
          <w:p>
            <w:pPr>
              <w:pStyle w:val="15"/>
              <w:rPr>
                <w:rFonts w:ascii="仿宋" w:hAnsi="仿宋" w:eastAsia="仿宋"/>
              </w:rPr>
            </w:pPr>
          </w:p>
        </w:tc>
        <w:tc>
          <w:tcPr>
            <w:tcW w:w="964" w:type="dxa"/>
            <w:vAlign w:val="center"/>
          </w:tcPr>
          <w:p>
            <w:pPr>
              <w:pStyle w:val="15"/>
              <w:rPr>
                <w:rFonts w:ascii="仿宋" w:hAnsi="仿宋" w:eastAsia="仿宋"/>
              </w:rPr>
            </w:pPr>
          </w:p>
        </w:tc>
        <w:tc>
          <w:tcPr>
            <w:tcW w:w="964" w:type="dxa"/>
            <w:vAlign w:val="center"/>
          </w:tcPr>
          <w:p>
            <w:pPr>
              <w:pStyle w:val="15"/>
              <w:rPr>
                <w:rFonts w:ascii="仿宋" w:hAnsi="仿宋" w:eastAsia="仿宋"/>
              </w:rPr>
            </w:pPr>
          </w:p>
        </w:tc>
        <w:tc>
          <w:tcPr>
            <w:tcW w:w="964" w:type="dxa"/>
            <w:vAlign w:val="center"/>
          </w:tcPr>
          <w:p>
            <w:pPr>
              <w:pStyle w:val="15"/>
              <w:rPr>
                <w:rFonts w:ascii="仿宋" w:hAnsi="仿宋" w:eastAsia="仿宋"/>
              </w:rPr>
            </w:pPr>
          </w:p>
        </w:tc>
        <w:tc>
          <w:tcPr>
            <w:tcW w:w="964" w:type="dxa"/>
            <w:vAlign w:val="center"/>
          </w:tcPr>
          <w:p>
            <w:pPr>
              <w:pStyle w:val="15"/>
              <w:rPr>
                <w:rFonts w:ascii="仿宋" w:hAnsi="仿宋" w:eastAsia="仿宋"/>
              </w:rPr>
            </w:pPr>
          </w:p>
        </w:tc>
        <w:tc>
          <w:tcPr>
            <w:tcW w:w="964" w:type="dxa"/>
            <w:vAlign w:val="center"/>
          </w:tcPr>
          <w:p>
            <w:pPr>
              <w:pStyle w:val="15"/>
              <w:rPr>
                <w:rFonts w:ascii="仿宋" w:hAnsi="仿宋" w:eastAsia="仿宋"/>
              </w:rPr>
            </w:pPr>
          </w:p>
        </w:tc>
        <w:tc>
          <w:tcPr>
            <w:tcW w:w="964" w:type="dxa"/>
            <w:vAlign w:val="center"/>
          </w:tcPr>
          <w:p>
            <w:pPr>
              <w:pStyle w:val="15"/>
              <w:rPr>
                <w:rFonts w:ascii="仿宋" w:hAnsi="仿宋" w:eastAsia="仿宋"/>
              </w:rPr>
            </w:pPr>
          </w:p>
        </w:tc>
        <w:tc>
          <w:tcPr>
            <w:tcW w:w="964" w:type="dxa"/>
            <w:vAlign w:val="center"/>
          </w:tcPr>
          <w:p>
            <w:pPr>
              <w:pStyle w:val="15"/>
              <w:rPr>
                <w:rFonts w:ascii="仿宋" w:hAnsi="仿宋" w:eastAsia="仿宋"/>
              </w:rPr>
            </w:pPr>
          </w:p>
        </w:tc>
        <w:tc>
          <w:tcPr>
            <w:tcW w:w="964" w:type="dxa"/>
            <w:vAlign w:val="center"/>
          </w:tcPr>
          <w:p>
            <w:pPr>
              <w:pStyle w:val="15"/>
              <w:rPr>
                <w:rFonts w:ascii="仿宋" w:hAnsi="仿宋" w:eastAsia="仿宋"/>
              </w:rPr>
            </w:pPr>
          </w:p>
        </w:tc>
        <w:tc>
          <w:tcPr>
            <w:tcW w:w="964" w:type="dxa"/>
            <w:vAlign w:val="center"/>
          </w:tcPr>
          <w:p>
            <w:pPr>
              <w:pStyle w:val="15"/>
              <w:rPr>
                <w:rFonts w:ascii="仿宋" w:hAnsi="仿宋" w:eastAsia="仿宋"/>
              </w:rPr>
            </w:pPr>
          </w:p>
        </w:tc>
      </w:tr>
    </w:tbl>
    <w:p>
      <w:pPr>
        <w:spacing w:line="360" w:lineRule="auto"/>
        <w:rPr>
          <w:rFonts w:hint="eastAsia"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w:t>
      </w:r>
      <w:r>
        <w:rPr>
          <w:rFonts w:hint="eastAsia" w:ascii="仿宋" w:hAnsi="仿宋" w:eastAsia="仿宋"/>
          <w:sz w:val="32"/>
          <w:szCs w:val="32"/>
          <w:lang w:val="en-US" w:eastAsia="zh-CN"/>
        </w:rPr>
        <w:t>412.85</w:t>
      </w:r>
      <w:r>
        <w:rPr>
          <w:rFonts w:hint="eastAsia" w:ascii="仿宋" w:hAnsi="仿宋" w:eastAsia="仿宋"/>
          <w:sz w:val="32"/>
          <w:szCs w:val="32"/>
        </w:rPr>
        <w:t>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fixed"/>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w:t>
            </w:r>
            <w:r>
              <w:rPr>
                <w:rFonts w:hint="default" w:ascii="仿宋_GB2312" w:hAnsi="仿宋" w:eastAsia="仿宋_GB2312" w:cs="宋体"/>
                <w:bCs/>
                <w:color w:val="FF0000"/>
                <w:kern w:val="0"/>
                <w:sz w:val="28"/>
                <w:szCs w:val="28"/>
                <w:lang w:val="en-US"/>
              </w:rPr>
              <w:t>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仿宋" w:eastAsia="仿宋_GB2312" w:cs="宋体"/>
                <w:b/>
                <w:kern w:val="0"/>
                <w:sz w:val="24"/>
                <w:szCs w:val="24"/>
                <w:lang w:val="en-US" w:eastAsia="zh-CN"/>
              </w:rPr>
            </w:pPr>
            <w:r>
              <w:rPr>
                <w:rFonts w:hint="eastAsia" w:ascii="仿宋_GB2312" w:hAnsi="仿宋" w:eastAsia="仿宋_GB2312" w:cs="宋体"/>
                <w:b/>
                <w:kern w:val="0"/>
                <w:sz w:val="24"/>
                <w:szCs w:val="24"/>
                <w:lang w:val="en-US" w:eastAsia="zh-CN"/>
              </w:rPr>
              <w:t>412.85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3136</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185</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555</w:t>
            </w: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32.75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5</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41.53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c>
          <w:tcPr>
            <w:tcW w:w="42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186.32</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lMGY4ZWE2Y2FiM2UyNGIyZDk2OWY3MzNiNzU4Y2E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3B571DF"/>
    <w:rsid w:val="089F48BD"/>
    <w:rsid w:val="0A214432"/>
    <w:rsid w:val="0B2D4230"/>
    <w:rsid w:val="0F6156E9"/>
    <w:rsid w:val="10B91081"/>
    <w:rsid w:val="19CF1D2E"/>
    <w:rsid w:val="1C5F6A9D"/>
    <w:rsid w:val="20D91477"/>
    <w:rsid w:val="21D56297"/>
    <w:rsid w:val="22EF09E6"/>
    <w:rsid w:val="27733670"/>
    <w:rsid w:val="2FBB7203"/>
    <w:rsid w:val="3214245B"/>
    <w:rsid w:val="32EB3B6C"/>
    <w:rsid w:val="333B16B6"/>
    <w:rsid w:val="37454912"/>
    <w:rsid w:val="38BB69BE"/>
    <w:rsid w:val="3C1D5DA7"/>
    <w:rsid w:val="43DB0A37"/>
    <w:rsid w:val="44B73541"/>
    <w:rsid w:val="451B652B"/>
    <w:rsid w:val="4571115C"/>
    <w:rsid w:val="48080F10"/>
    <w:rsid w:val="4A41348E"/>
    <w:rsid w:val="4C9D79D6"/>
    <w:rsid w:val="504F35E5"/>
    <w:rsid w:val="569A32A2"/>
    <w:rsid w:val="57401D30"/>
    <w:rsid w:val="64236B39"/>
    <w:rsid w:val="6E021E3D"/>
    <w:rsid w:val="6FC838E8"/>
    <w:rsid w:val="78AB3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Balloon Text"/>
    <w:basedOn w:val="1"/>
    <w:link w:val="9"/>
    <w:autoRedefine/>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20"/>
    <w:basedOn w:val="1"/>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20">
    <w:name w:val="单元格样式23"/>
    <w:basedOn w:val="1"/>
    <w:qFormat/>
    <w:uiPriority w:val="0"/>
    <w:pPr>
      <w:widowControl/>
      <w:jc w:val="right"/>
    </w:pPr>
    <w:rPr>
      <w:rFonts w:ascii="方正书宋_GBK" w:hAnsi="方正书宋_GBK" w:eastAsia="方正书宋_GBK" w:cs="方正书宋_GBK"/>
      <w:kern w:val="0"/>
      <w:sz w:val="24"/>
      <w:szCs w:val="24"/>
      <w:lang w:eastAsia="uk-UA"/>
    </w:rPr>
  </w:style>
  <w:style w:type="paragraph" w:customStyle="1" w:styleId="21">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2">
    <w:name w:val="单元格样式7"/>
    <w:basedOn w:val="1"/>
    <w:qFormat/>
    <w:uiPriority w:val="0"/>
    <w:pPr>
      <w:widowControl/>
      <w:jc w:val="righ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14222</Words>
  <Characters>15874</Characters>
  <Lines>13</Lines>
  <Paragraphs>3</Paragraphs>
  <TotalTime>9</TotalTime>
  <ScaleCrop>false</ScaleCrop>
  <LinksUpToDate>false</LinksUpToDate>
  <CharactersWithSpaces>16395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Freedom</cp:lastModifiedBy>
  <cp:lastPrinted>2021-04-14T02:06:00Z</cp:lastPrinted>
  <dcterms:modified xsi:type="dcterms:W3CDTF">2024-03-14T02:11:34Z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40FB8B47576C4E94A7CDB7AB593D0FC7_13</vt:lpwstr>
  </property>
</Properties>
</file>