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保定市徐水区义联庄乡人民政府</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根据《保定市徐水区义联庄乡人民政府职能配置、内设机构和人员编制规定》，</w:t>
      </w:r>
      <w:r>
        <w:rPr>
          <w:rFonts w:ascii="仿宋" w:hAnsi="仿宋" w:eastAsia="仿宋"/>
          <w:sz w:val="32"/>
          <w:szCs w:val="32"/>
        </w:rPr>
        <w:t xml:space="preserve"> 保定市徐水区义联庄乡人民政府的主要职责是：</w:t>
      </w:r>
    </w:p>
    <w:p>
      <w:pPr>
        <w:spacing w:line="500" w:lineRule="exact"/>
        <w:ind w:firstLine="640" w:firstLineChars="200"/>
        <w:jc w:val="left"/>
        <w:rPr>
          <w:rFonts w:ascii="仿宋" w:hAnsi="仿宋" w:eastAsia="仿宋"/>
          <w:sz w:val="32"/>
          <w:szCs w:val="32"/>
        </w:rPr>
      </w:pPr>
      <w:r>
        <w:rPr>
          <w:rFonts w:ascii="仿宋" w:hAnsi="仿宋" w:eastAsia="仿宋"/>
          <w:sz w:val="32"/>
          <w:szCs w:val="32"/>
        </w:rPr>
        <w:t>根据中共保定市徐水区委办公室、保定市徐水区人民政府办公室印发《保定市徐水区义联庄乡主要责任、机构设置和人员编制规定》的通知（徐办字[2020]38号），现将我乡部门概况说明如下：</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宣传贯彻执行党的路线方针政策和党中央、上级党组织及本乡镇党员代表大会(党员大会)的决议。贯彻执行法律法规、规章和上级人民代表大会及其常务委员会决议及上级政府的决定、命令，执行本级人民代表大会的决议。(2)、加强党对基层治理的全面领导，统筹抓好基层党建工作和基层党组织各项制度建设。推进全面从严治党，强化“两个责任”，确保党的路线方针政策在基层得到全面贯彻落实。</w:t>
      </w:r>
    </w:p>
    <w:p>
      <w:pPr>
        <w:spacing w:line="500" w:lineRule="exact"/>
        <w:ind w:firstLine="640" w:firstLineChars="200"/>
        <w:jc w:val="left"/>
        <w:rPr>
          <w:rFonts w:ascii="仿宋" w:hAnsi="仿宋" w:eastAsia="仿宋"/>
          <w:sz w:val="32"/>
          <w:szCs w:val="32"/>
        </w:rPr>
      </w:pPr>
      <w:r>
        <w:rPr>
          <w:rFonts w:ascii="仿宋" w:hAnsi="仿宋" w:eastAsia="仿宋"/>
          <w:sz w:val="32"/>
          <w:szCs w:val="32"/>
        </w:rPr>
        <w:t>(3)、讨论和决定本乡镇经济建设、政治建设、文化建设社会建设、生态文明建设和党的建设以及乡村振兴中的重大问题。</w:t>
      </w:r>
    </w:p>
    <w:p>
      <w:pPr>
        <w:spacing w:line="500" w:lineRule="exact"/>
        <w:ind w:firstLine="640" w:firstLineChars="200"/>
        <w:jc w:val="left"/>
        <w:rPr>
          <w:rFonts w:ascii="仿宋" w:hAnsi="仿宋" w:eastAsia="仿宋"/>
          <w:sz w:val="32"/>
          <w:szCs w:val="32"/>
        </w:rPr>
      </w:pPr>
      <w:r>
        <w:rPr>
          <w:rFonts w:ascii="仿宋" w:hAnsi="仿宋" w:eastAsia="仿宋"/>
          <w:sz w:val="32"/>
          <w:szCs w:val="32"/>
        </w:rPr>
        <w:t>(4)、组织召开本级人民代表大会，充分行使重大事项决定权、监督权和任免权，做好人大代表工作，联系选民、反映群众意见和要求。</w:t>
      </w:r>
    </w:p>
    <w:p>
      <w:pPr>
        <w:spacing w:line="500" w:lineRule="exact"/>
        <w:ind w:firstLine="640" w:firstLineChars="200"/>
        <w:jc w:val="left"/>
        <w:rPr>
          <w:rFonts w:ascii="仿宋" w:hAnsi="仿宋" w:eastAsia="仿宋"/>
          <w:sz w:val="32"/>
          <w:szCs w:val="32"/>
        </w:rPr>
      </w:pPr>
      <w:r>
        <w:rPr>
          <w:rFonts w:ascii="仿宋" w:hAnsi="仿宋" w:eastAsia="仿宋"/>
          <w:sz w:val="32"/>
          <w:szCs w:val="32"/>
        </w:rPr>
        <w:t>(5)、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spacing w:line="500" w:lineRule="exact"/>
        <w:ind w:firstLine="640" w:firstLineChars="200"/>
        <w:jc w:val="left"/>
        <w:rPr>
          <w:rFonts w:ascii="仿宋" w:hAnsi="仿宋" w:eastAsia="仿宋"/>
          <w:sz w:val="32"/>
          <w:szCs w:val="32"/>
        </w:rPr>
      </w:pPr>
      <w:r>
        <w:rPr>
          <w:rFonts w:ascii="仿宋" w:hAnsi="仿宋" w:eastAsia="仿宋"/>
          <w:sz w:val="32"/>
          <w:szCs w:val="32"/>
        </w:rPr>
        <w:t>(6)、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spacing w:line="500" w:lineRule="exact"/>
        <w:ind w:firstLine="640" w:firstLineChars="200"/>
        <w:jc w:val="left"/>
        <w:rPr>
          <w:rFonts w:ascii="仿宋" w:hAnsi="仿宋" w:eastAsia="仿宋"/>
          <w:sz w:val="32"/>
          <w:szCs w:val="32"/>
        </w:rPr>
      </w:pPr>
      <w:r>
        <w:rPr>
          <w:rFonts w:ascii="仿宋" w:hAnsi="仿宋" w:eastAsia="仿宋"/>
          <w:sz w:val="32"/>
          <w:szCs w:val="32"/>
        </w:rPr>
        <w:t>(7)、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spacing w:line="500" w:lineRule="exact"/>
        <w:ind w:firstLine="640" w:firstLineChars="200"/>
        <w:jc w:val="left"/>
        <w:rPr>
          <w:rFonts w:ascii="仿宋" w:hAnsi="仿宋" w:eastAsia="仿宋"/>
          <w:sz w:val="32"/>
          <w:szCs w:val="32"/>
        </w:rPr>
      </w:pPr>
      <w:r>
        <w:rPr>
          <w:rFonts w:ascii="仿宋" w:hAnsi="仿宋" w:eastAsia="仿宋"/>
          <w:sz w:val="32"/>
          <w:szCs w:val="32"/>
        </w:rPr>
        <w:t>(8)、加强乡镇党委自身建设和村党组织建设，以及其他隶属乡镇党委的党组织建设，抓好发展党员工作，加强党员队伍建设。维护和执行党的纪律，监督党员干部和其他任何工作人员严格遵守国家法律法规。</w:t>
      </w:r>
    </w:p>
    <w:p>
      <w:pPr>
        <w:spacing w:line="500" w:lineRule="exact"/>
        <w:ind w:firstLine="640" w:firstLineChars="200"/>
        <w:jc w:val="left"/>
        <w:rPr>
          <w:rFonts w:ascii="仿宋" w:hAnsi="仿宋" w:eastAsia="仿宋"/>
          <w:sz w:val="32"/>
          <w:szCs w:val="32"/>
        </w:rPr>
      </w:pPr>
      <w:r>
        <w:rPr>
          <w:rFonts w:ascii="仿宋" w:hAnsi="仿宋" w:eastAsia="仿宋"/>
          <w:sz w:val="32"/>
          <w:szCs w:val="32"/>
        </w:rPr>
        <w:t>(9)、按照干部管理权限，负责对干部的教育、培训、选拔考核和监督工作。协助管理上级有关部门驻乡镇单位的干部。做好人才服务工作。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(10)、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(11)、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spacing w:line="500" w:lineRule="exact"/>
        <w:ind w:firstLine="640" w:firstLineChars="200"/>
        <w:jc w:val="left"/>
        <w:rPr>
          <w:rFonts w:ascii="仿宋" w:hAnsi="仿宋" w:eastAsia="仿宋"/>
          <w:sz w:val="32"/>
          <w:szCs w:val="32"/>
        </w:rPr>
      </w:pPr>
      <w:r>
        <w:rPr>
          <w:rFonts w:ascii="仿宋" w:hAnsi="仿宋" w:eastAsia="仿宋"/>
          <w:sz w:val="32"/>
          <w:szCs w:val="32"/>
        </w:rPr>
        <w:t>(12)、承办上级党委、人大、政府交办的其他事项。</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7"/>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义联庄乡（本级）</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义联庄乡（事业）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1331.22</w:t>
      </w:r>
      <w:r>
        <w:rPr>
          <w:rFonts w:ascii="仿宋" w:hAnsi="仿宋" w:eastAsia="仿宋"/>
          <w:sz w:val="32"/>
          <w:szCs w:val="32"/>
        </w:rPr>
        <w:t>万元,其中：一般公共预算收入</w:t>
      </w:r>
      <w:r>
        <w:rPr>
          <w:rFonts w:hint="eastAsia" w:ascii="仿宋" w:hAnsi="仿宋" w:eastAsia="仿宋"/>
          <w:sz w:val="32"/>
          <w:szCs w:val="32"/>
        </w:rPr>
        <w:t>1060.92</w:t>
      </w:r>
      <w:r>
        <w:rPr>
          <w:rFonts w:ascii="仿宋" w:hAnsi="仿宋" w:eastAsia="仿宋"/>
          <w:sz w:val="32"/>
          <w:szCs w:val="32"/>
        </w:rPr>
        <w:t>万元，基金预算收入</w:t>
      </w:r>
      <w:r>
        <w:rPr>
          <w:rFonts w:hint="eastAsia" w:ascii="仿宋" w:hAnsi="仿宋" w:eastAsia="仿宋"/>
          <w:sz w:val="32"/>
          <w:szCs w:val="32"/>
        </w:rPr>
        <w:t>270.30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rPr>
        <w:t>1331.22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基本支出743.95万元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673. 37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70.58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587.27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587.27</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本年度预算收支安排1331.22万元，较上年增加280.38</w:t>
      </w:r>
      <w:r>
        <w:rPr>
          <w:rFonts w:ascii="仿宋" w:hAnsi="仿宋" w:eastAsia="仿宋"/>
          <w:sz w:val="32"/>
          <w:szCs w:val="32"/>
        </w:rPr>
        <w:t>万元。其中:基本支出增加</w:t>
      </w:r>
      <w:r>
        <w:rPr>
          <w:rFonts w:hint="eastAsia" w:ascii="仿宋" w:hAnsi="仿宋" w:eastAsia="仿宋"/>
          <w:sz w:val="32"/>
          <w:szCs w:val="32"/>
        </w:rPr>
        <w:t>40.36</w:t>
      </w:r>
      <w:r>
        <w:rPr>
          <w:rFonts w:ascii="仿宋" w:hAnsi="仿宋" w:eastAsia="仿宋"/>
          <w:sz w:val="32"/>
          <w:szCs w:val="32"/>
        </w:rPr>
        <w:t>万元，主要原因是</w:t>
      </w:r>
      <w:r>
        <w:rPr>
          <w:rFonts w:hint="eastAsia" w:ascii="仿宋" w:hAnsi="仿宋" w:eastAsia="仿宋"/>
          <w:sz w:val="32"/>
          <w:szCs w:val="32"/>
        </w:rPr>
        <w:t>新增2名公务员、新增2名全额事业费人员及普调增资</w:t>
      </w:r>
      <w:r>
        <w:rPr>
          <w:rFonts w:ascii="仿宋" w:hAnsi="仿宋" w:eastAsia="仿宋"/>
          <w:sz w:val="32"/>
          <w:szCs w:val="32"/>
        </w:rPr>
        <w:t>；项目支出增加</w:t>
      </w:r>
      <w:r>
        <w:rPr>
          <w:rFonts w:hint="eastAsia" w:ascii="仿宋" w:hAnsi="仿宋" w:eastAsia="仿宋"/>
          <w:sz w:val="32"/>
          <w:szCs w:val="32"/>
        </w:rPr>
        <w:t>240.02</w:t>
      </w:r>
      <w:r>
        <w:rPr>
          <w:rFonts w:ascii="仿宋" w:hAnsi="仿宋" w:eastAsia="仿宋"/>
          <w:sz w:val="32"/>
          <w:szCs w:val="32"/>
        </w:rPr>
        <w:t>万元，主要原因是</w:t>
      </w:r>
      <w:r>
        <w:rPr>
          <w:rFonts w:hint="eastAsia" w:ascii="仿宋" w:hAnsi="仿宋" w:eastAsia="仿宋"/>
          <w:sz w:val="32"/>
          <w:szCs w:val="32"/>
        </w:rPr>
        <w:t>新增2019-2020年区奖补资金造林项目</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2021年我部门机关运行经费安排</w:t>
      </w:r>
      <w:r>
        <w:rPr>
          <w:rFonts w:hint="eastAsia" w:ascii="仿宋" w:hAnsi="仿宋" w:eastAsia="仿宋"/>
          <w:sz w:val="32"/>
          <w:szCs w:val="32"/>
        </w:rPr>
        <w:t>70.58</w:t>
      </w:r>
      <w:r>
        <w:rPr>
          <w:rFonts w:ascii="仿宋" w:hAnsi="仿宋" w:eastAsia="仿宋"/>
          <w:sz w:val="32"/>
          <w:szCs w:val="32"/>
        </w:rPr>
        <w:t>万元，其中办公费</w:t>
      </w:r>
      <w:r>
        <w:rPr>
          <w:rFonts w:hint="eastAsia" w:ascii="仿宋" w:hAnsi="仿宋" w:eastAsia="仿宋"/>
          <w:sz w:val="32"/>
          <w:szCs w:val="32"/>
        </w:rPr>
        <w:t>20.16</w:t>
      </w:r>
      <w:r>
        <w:rPr>
          <w:rFonts w:ascii="仿宋" w:hAnsi="仿宋" w:eastAsia="仿宋"/>
          <w:sz w:val="32"/>
          <w:szCs w:val="32"/>
        </w:rPr>
        <w:t>万元，邮电费</w:t>
      </w:r>
      <w:r>
        <w:rPr>
          <w:rFonts w:hint="eastAsia" w:ascii="仿宋" w:hAnsi="仿宋" w:eastAsia="仿宋"/>
          <w:sz w:val="32"/>
          <w:szCs w:val="32"/>
        </w:rPr>
        <w:t>11.68</w:t>
      </w:r>
      <w:r>
        <w:rPr>
          <w:rFonts w:ascii="仿宋" w:hAnsi="仿宋" w:eastAsia="仿宋"/>
          <w:sz w:val="32"/>
          <w:szCs w:val="32"/>
        </w:rPr>
        <w:t>万元，取暖费</w:t>
      </w:r>
      <w:r>
        <w:rPr>
          <w:rFonts w:hint="eastAsia" w:ascii="仿宋" w:hAnsi="仿宋" w:eastAsia="仿宋"/>
          <w:sz w:val="32"/>
          <w:szCs w:val="32"/>
        </w:rPr>
        <w:t>3.78</w:t>
      </w:r>
      <w:r>
        <w:rPr>
          <w:rFonts w:ascii="仿宋" w:hAnsi="仿宋" w:eastAsia="仿宋"/>
          <w:sz w:val="32"/>
          <w:szCs w:val="32"/>
        </w:rPr>
        <w:t>万元，工会经费、福利费</w:t>
      </w:r>
      <w:r>
        <w:rPr>
          <w:rFonts w:hint="eastAsia" w:ascii="仿宋" w:hAnsi="仿宋" w:eastAsia="仿宋"/>
          <w:sz w:val="32"/>
          <w:szCs w:val="32"/>
        </w:rPr>
        <w:t>12.18</w:t>
      </w:r>
      <w:r>
        <w:rPr>
          <w:rFonts w:ascii="仿宋" w:hAnsi="仿宋" w:eastAsia="仿宋"/>
          <w:sz w:val="32"/>
          <w:szCs w:val="32"/>
        </w:rPr>
        <w:t>万元，公务用车运行维护费10.8万元，其他支出</w:t>
      </w:r>
      <w:r>
        <w:rPr>
          <w:rFonts w:hint="eastAsia" w:ascii="仿宋" w:hAnsi="仿宋" w:eastAsia="仿宋"/>
          <w:sz w:val="32"/>
          <w:szCs w:val="32"/>
        </w:rPr>
        <w:t>11.98</w:t>
      </w:r>
      <w:r>
        <w:rPr>
          <w:rFonts w:ascii="仿宋" w:hAnsi="仿宋" w:eastAsia="仿宋"/>
          <w:sz w:val="32"/>
          <w:szCs w:val="32"/>
        </w:rPr>
        <w:t>万元。</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7"/>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7"/>
              <w:tblW w:w="0" w:type="auto"/>
              <w:jc w:val="center"/>
              <w:tblLayout w:type="autofit"/>
              <w:tblCellMar>
                <w:top w:w="0" w:type="dxa"/>
                <w:left w:w="108" w:type="dxa"/>
                <w:bottom w:w="0" w:type="dxa"/>
                <w:right w:w="108" w:type="dxa"/>
              </w:tblCellMar>
            </w:tblPr>
            <w:tblGrid>
              <w:gridCol w:w="2163"/>
              <w:gridCol w:w="1276"/>
              <w:gridCol w:w="1418"/>
              <w:gridCol w:w="836"/>
              <w:gridCol w:w="2256"/>
              <w:gridCol w:w="283"/>
            </w:tblGrid>
            <w:tr>
              <w:tblPrEx>
                <w:tblCellMar>
                  <w:top w:w="0" w:type="dxa"/>
                  <w:left w:w="108" w:type="dxa"/>
                  <w:bottom w:w="0" w:type="dxa"/>
                  <w:right w:w="108" w:type="dxa"/>
                </w:tblCellMar>
              </w:tblPrEx>
              <w:trPr>
                <w:trHeight w:val="405" w:hRule="atLeast"/>
                <w:jc w:val="center"/>
              </w:trPr>
              <w:tc>
                <w:tcPr>
                  <w:tcW w:w="8232" w:type="dxa"/>
                  <w:gridSpan w:val="6"/>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gridAfter w:val="1"/>
                <w:wAfter w:w="283" w:type="dxa"/>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256"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gridAfter w:val="1"/>
                <w:wAfter w:w="283" w:type="dxa"/>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25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gridAfter w:val="1"/>
                <w:wAfter w:w="283" w:type="dxa"/>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25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gridAfter w:val="1"/>
                <w:wAfter w:w="283" w:type="dxa"/>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25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gridAfter w:val="1"/>
                <w:wAfter w:w="283" w:type="dxa"/>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25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gridAfter w:val="1"/>
                <w:wAfter w:w="283" w:type="dxa"/>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2.86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2.86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25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gridAfter w:val="1"/>
                <w:wAfter w:w="283" w:type="dxa"/>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14.86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14.86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25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 w:hAnsi="仿宋" w:eastAsia="仿宋" w:cs="宋体"/>
                      <w:kern w:val="0"/>
                      <w:sz w:val="24"/>
                      <w:szCs w:val="24"/>
                    </w:rPr>
                    <w:t>无增减变化</w:t>
                  </w:r>
                </w:p>
              </w:tc>
            </w:tr>
            <w:tr>
              <w:tblPrEx>
                <w:tblCellMar>
                  <w:top w:w="0" w:type="dxa"/>
                  <w:left w:w="108" w:type="dxa"/>
                  <w:bottom w:w="0" w:type="dxa"/>
                  <w:right w:w="108" w:type="dxa"/>
                </w:tblCellMar>
              </w:tblPrEx>
              <w:trPr>
                <w:gridAfter w:val="1"/>
                <w:wAfter w:w="283" w:type="dxa"/>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256"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sz w:val="28"/>
        </w:rPr>
      </w:pPr>
      <w:bookmarkStart w:id="0" w:name="_Toc66980265"/>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紧紧围绕区委、区政府的重要部署，深入贯彻落实党中央文件精神和习近平新时代中国特色社会主义思想，全面提升党建工作，加强党风廉政建设；推进规模化农业生产, 着力改善农业生产条件，加快结构调整，因地制宜，科学规划，不断壮大产业规模；推动执法大队行使乡村管理综合执法事项；健全信访综治网络平台，全面推进“四个覆盖”，充分发挥综治平台作用，强化矛盾纠纷排查化解工作，打造和谐稳定的社会环境；积极服务保障雄安新区建设，全力做好安大线建设的配合工作；扎实推进大气污染防治工作，统筹安排扬尘治理、</w:t>
      </w:r>
      <w:r>
        <w:rPr>
          <w:rFonts w:hint="eastAsia" w:ascii="Times New Roman" w:eastAsia="方正仿宋_GBK"/>
          <w:sz w:val="28"/>
          <w:lang w:eastAsia="zh-CN"/>
        </w:rPr>
        <w:t>秸秆</w:t>
      </w:r>
      <w:r>
        <w:rPr>
          <w:rFonts w:ascii="Times New Roman" w:eastAsia="方正仿宋_GBK"/>
          <w:sz w:val="28"/>
        </w:rPr>
        <w:t>焚烧，排查污染企业，加强管控与治理，改善人居环境。加强对企业和社会安全的管理，确保辖区内生产安全、社会和谐统筹安排; 扎实推动建档立卡扶贫工作，保证建档立卡户脱贫不脱政策，防止返贫。扎实做好人大、政协、工会、共青团、武装、环保、土地、教育、卫生等各项工作，努力实现全乡各项事业持续发展。</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6980266"/>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（一）减少社会矛盾，维护镇村稳定</w:t>
      </w:r>
    </w:p>
    <w:p>
      <w:pPr>
        <w:spacing w:line="500" w:lineRule="exact"/>
        <w:ind w:firstLine="560" w:firstLineChars="200"/>
        <w:jc w:val="left"/>
        <w:rPr>
          <w:rFonts w:ascii="Times New Roman" w:eastAsia="方正仿宋_GBK"/>
          <w:sz w:val="28"/>
        </w:rPr>
      </w:pPr>
      <w:r>
        <w:rPr>
          <w:rFonts w:ascii="Times New Roman" w:eastAsia="方正仿宋_GBK"/>
          <w:sz w:val="28"/>
        </w:rPr>
        <w:t>绩效目标：协调维护社会稳定和国家安全，以创建和谐稳定的社会环境为目标。</w:t>
      </w:r>
    </w:p>
    <w:p>
      <w:pPr>
        <w:spacing w:line="500" w:lineRule="exact"/>
        <w:ind w:firstLine="560" w:firstLineChars="200"/>
        <w:jc w:val="left"/>
        <w:rPr>
          <w:rFonts w:ascii="Times New Roman" w:eastAsia="方正仿宋_GBK"/>
          <w:sz w:val="28"/>
        </w:rPr>
      </w:pPr>
      <w:r>
        <w:rPr>
          <w:rFonts w:ascii="Times New Roman" w:eastAsia="方正仿宋_GBK"/>
          <w:sz w:val="28"/>
        </w:rPr>
        <w:t>绩效指标：矛盾纠纷调处率达到85%以上；协调督导事项化解率85%以上；稳定水平提高。</w:t>
      </w:r>
    </w:p>
    <w:p>
      <w:pPr>
        <w:spacing w:line="500" w:lineRule="exact"/>
        <w:ind w:firstLine="560" w:firstLineChars="200"/>
        <w:jc w:val="left"/>
        <w:rPr>
          <w:rFonts w:ascii="Times New Roman" w:eastAsia="方正仿宋_GBK"/>
          <w:sz w:val="28"/>
        </w:rPr>
      </w:pPr>
      <w:r>
        <w:rPr>
          <w:rFonts w:ascii="Times New Roman" w:eastAsia="方正仿宋_GBK"/>
          <w:sz w:val="28"/>
        </w:rPr>
        <w:t>（二）维持村级组织正常运转，促进发展</w:t>
      </w:r>
    </w:p>
    <w:p>
      <w:pPr>
        <w:spacing w:line="500" w:lineRule="exact"/>
        <w:ind w:firstLine="560" w:firstLineChars="200"/>
        <w:jc w:val="left"/>
        <w:rPr>
          <w:rFonts w:ascii="Times New Roman" w:eastAsia="方正仿宋_GBK"/>
          <w:sz w:val="28"/>
        </w:rPr>
      </w:pPr>
      <w:r>
        <w:rPr>
          <w:rFonts w:ascii="Times New Roman" w:eastAsia="方正仿宋_GBK"/>
          <w:sz w:val="28"/>
        </w:rPr>
        <w:t>绩效目标：维持村级组织正常运转，搞好服务保障，保障村级组织及村党组织正常运转，促进乡村社会和经济发展。</w:t>
      </w:r>
    </w:p>
    <w:p>
      <w:pPr>
        <w:spacing w:line="500" w:lineRule="exact"/>
        <w:ind w:firstLine="560" w:firstLineChars="200"/>
        <w:jc w:val="left"/>
        <w:rPr>
          <w:rFonts w:ascii="Times New Roman" w:eastAsia="方正仿宋_GBK"/>
          <w:sz w:val="28"/>
        </w:rPr>
      </w:pPr>
      <w:r>
        <w:rPr>
          <w:rFonts w:ascii="Times New Roman" w:eastAsia="方正仿宋_GBK"/>
          <w:sz w:val="28"/>
        </w:rPr>
        <w:t>绩效指标：村级各项经费资金支付及时率达到90%以上；群众满意率达到90%以上。</w:t>
      </w:r>
    </w:p>
    <w:p>
      <w:pPr>
        <w:spacing w:line="500" w:lineRule="exact"/>
        <w:ind w:firstLine="560" w:firstLineChars="200"/>
        <w:jc w:val="left"/>
        <w:rPr>
          <w:rFonts w:ascii="Times New Roman" w:eastAsia="方正仿宋_GBK"/>
          <w:sz w:val="28"/>
        </w:rPr>
      </w:pPr>
      <w:r>
        <w:rPr>
          <w:rFonts w:ascii="Times New Roman" w:eastAsia="方正仿宋_GBK"/>
          <w:sz w:val="28"/>
        </w:rPr>
        <w:t>（三）农村文化建设实现共享</w:t>
      </w:r>
    </w:p>
    <w:p>
      <w:pPr>
        <w:spacing w:line="500" w:lineRule="exact"/>
        <w:ind w:firstLine="560" w:firstLineChars="200"/>
        <w:jc w:val="left"/>
        <w:rPr>
          <w:rFonts w:ascii="Times New Roman" w:eastAsia="方正仿宋_GBK"/>
          <w:sz w:val="28"/>
        </w:rPr>
      </w:pPr>
      <w:r>
        <w:rPr>
          <w:rFonts w:ascii="Times New Roman" w:eastAsia="方正仿宋_GBK"/>
          <w:sz w:val="28"/>
        </w:rPr>
        <w:t>绩效目标：宣传党的路线、方针、政策和上级工作部署，坚持正确舆论导向，发挥主流媒体作用。</w:t>
      </w:r>
    </w:p>
    <w:p>
      <w:pPr>
        <w:spacing w:line="500" w:lineRule="exact"/>
        <w:ind w:firstLine="560" w:firstLineChars="200"/>
        <w:jc w:val="left"/>
        <w:rPr>
          <w:rFonts w:ascii="Times New Roman" w:eastAsia="方正仿宋_GBK"/>
          <w:sz w:val="28"/>
        </w:rPr>
      </w:pPr>
      <w:r>
        <w:rPr>
          <w:rFonts w:ascii="Times New Roman" w:eastAsia="方正仿宋_GBK"/>
          <w:sz w:val="28"/>
        </w:rPr>
        <w:t>绩效指标： 实现文化资源共享；群众满意度达到90%以上。</w:t>
      </w:r>
    </w:p>
    <w:p>
      <w:pPr>
        <w:spacing w:line="500" w:lineRule="exact"/>
        <w:ind w:firstLine="560" w:firstLineChars="200"/>
        <w:jc w:val="left"/>
        <w:rPr>
          <w:rFonts w:ascii="Times New Roman" w:eastAsia="方正仿宋_GBK"/>
          <w:sz w:val="28"/>
        </w:rPr>
      </w:pPr>
      <w:r>
        <w:rPr>
          <w:rFonts w:ascii="Times New Roman" w:eastAsia="方正仿宋_GBK"/>
          <w:sz w:val="28"/>
        </w:rPr>
        <w:t>（四）乡镇综合事务管理，保障正常运转</w:t>
      </w:r>
    </w:p>
    <w:p>
      <w:pPr>
        <w:spacing w:line="500" w:lineRule="exact"/>
        <w:ind w:firstLine="560" w:firstLineChars="200"/>
        <w:jc w:val="left"/>
        <w:rPr>
          <w:rFonts w:ascii="Times New Roman" w:eastAsia="方正仿宋_GBK"/>
          <w:sz w:val="28"/>
        </w:rPr>
      </w:pPr>
      <w:r>
        <w:rPr>
          <w:rFonts w:ascii="Times New Roman" w:eastAsia="方正仿宋_GBK"/>
          <w:sz w:val="28"/>
        </w:rPr>
        <w:t>绩效目标：扎实做好人大、党建、纪检、团委等各项工作，保障机关工作正常运转，财政资金使用效益。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绩效指标：保障工作明显提升；综合事务管理工作完成率达到90%以上；受益对象满意度达到90%以上。</w:t>
      </w:r>
    </w:p>
    <w:p>
      <w:pPr>
        <w:spacing w:line="500" w:lineRule="exact"/>
        <w:ind w:firstLine="560" w:firstLineChars="200"/>
        <w:jc w:val="left"/>
        <w:rPr>
          <w:rFonts w:ascii="Times New Roman" w:eastAsia="方正仿宋_GBK"/>
          <w:sz w:val="28"/>
        </w:rPr>
      </w:pPr>
      <w:r>
        <w:rPr>
          <w:rFonts w:ascii="Times New Roman" w:eastAsia="方正仿宋_GBK"/>
          <w:sz w:val="28"/>
        </w:rPr>
        <w:t>（五）改善农村环境</w:t>
      </w:r>
    </w:p>
    <w:p>
      <w:pPr>
        <w:spacing w:line="500" w:lineRule="exact"/>
        <w:ind w:firstLine="560" w:firstLineChars="200"/>
        <w:jc w:val="left"/>
        <w:rPr>
          <w:rFonts w:ascii="Times New Roman" w:eastAsia="方正仿宋_GBK"/>
          <w:sz w:val="28"/>
        </w:rPr>
      </w:pPr>
      <w:r>
        <w:rPr>
          <w:rFonts w:ascii="Times New Roman" w:eastAsia="方正仿宋_GBK"/>
          <w:sz w:val="28"/>
        </w:rPr>
        <w:t>绩效目标：做好全年大气污染防治工作，把大气污染防治工作作为一项重要内容常态化。</w:t>
      </w:r>
    </w:p>
    <w:p>
      <w:pPr>
        <w:spacing w:line="500" w:lineRule="exact"/>
        <w:ind w:firstLine="560" w:firstLineChars="200"/>
        <w:jc w:val="left"/>
        <w:rPr>
          <w:rFonts w:ascii="Times New Roman" w:eastAsia="方正仿宋_GBK"/>
          <w:sz w:val="28"/>
        </w:rPr>
      </w:pPr>
      <w:r>
        <w:rPr>
          <w:rFonts w:ascii="Times New Roman" w:eastAsia="方正仿宋_GBK"/>
          <w:sz w:val="28"/>
        </w:rPr>
        <w:t>绩效指标：秸秆还田率及秸秆清运率达到85%以上；污染物排放总量同期下降达15%以上。</w:t>
      </w:r>
    </w:p>
    <w:p>
      <w:pPr>
        <w:spacing w:line="500" w:lineRule="exact"/>
        <w:ind w:firstLine="560" w:firstLineChars="200"/>
        <w:jc w:val="left"/>
        <w:rPr>
          <w:rFonts w:ascii="Times New Roman" w:eastAsia="方正仿宋_GBK"/>
          <w:sz w:val="28"/>
        </w:rPr>
      </w:pPr>
      <w:r>
        <w:rPr>
          <w:rFonts w:ascii="Times New Roman" w:eastAsia="方正仿宋_GBK"/>
          <w:sz w:val="28"/>
        </w:rPr>
        <w:t>（六）落实安全生产诚信管理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绩效目标：对重点行业和作业场所职业卫生安全生产加强行政执法监察；开展重大危险源执法检查工作；开展安全事故检查及安全生产宣传教育活动；促进企业全面落实安全生产诚信管理。</w:t>
      </w:r>
    </w:p>
    <w:p>
      <w:pPr>
        <w:spacing w:line="500" w:lineRule="exact"/>
        <w:ind w:firstLine="560" w:firstLineChars="200"/>
        <w:jc w:val="left"/>
        <w:rPr>
          <w:rFonts w:ascii="Times New Roman" w:eastAsia="方正仿宋_GBK"/>
          <w:sz w:val="28"/>
        </w:rPr>
      </w:pPr>
      <w:r>
        <w:rPr>
          <w:rFonts w:ascii="Times New Roman" w:eastAsia="方正仿宋_GBK"/>
          <w:sz w:val="28"/>
        </w:rPr>
        <w:t>绩效指标：安全生产信息员设置覆盖镇所有村；安全生产信息员补助发放完成率达到90%以上；享受安全生产信息员补助人员对补助发放情况的满意程度达到90%以上。</w:t>
      </w:r>
    </w:p>
    <w:p>
      <w:pPr>
        <w:spacing w:line="500" w:lineRule="exact"/>
        <w:ind w:firstLine="560" w:firstLineChars="200"/>
        <w:jc w:val="left"/>
        <w:rPr>
          <w:rFonts w:ascii="Times New Roman" w:eastAsia="方正仿宋_GBK"/>
          <w:sz w:val="28"/>
        </w:rPr>
      </w:pPr>
      <w:r>
        <w:rPr>
          <w:rFonts w:ascii="Times New Roman" w:eastAsia="方正仿宋_GBK"/>
          <w:sz w:val="28"/>
        </w:rPr>
        <w:t>（七）实现乡村地震安全建设常态化</w:t>
      </w:r>
    </w:p>
    <w:p>
      <w:pPr>
        <w:spacing w:line="500" w:lineRule="exact"/>
        <w:ind w:firstLine="560" w:firstLineChars="200"/>
        <w:jc w:val="left"/>
        <w:rPr>
          <w:rFonts w:ascii="Times New Roman" w:eastAsia="方正仿宋_GBK"/>
          <w:sz w:val="28"/>
        </w:rPr>
      </w:pPr>
      <w:r>
        <w:rPr>
          <w:rFonts w:ascii="Times New Roman" w:eastAsia="方正仿宋_GBK"/>
          <w:sz w:val="28"/>
        </w:rPr>
        <w:t>绩效目标：实现乡村地震安全建设常态化，提高防震减灾宣传效果，提升社会公众防震避险意识和技能。</w:t>
      </w:r>
    </w:p>
    <w:p>
      <w:pPr>
        <w:spacing w:line="500" w:lineRule="exact"/>
        <w:ind w:firstLine="560" w:firstLineChars="200"/>
        <w:jc w:val="left"/>
        <w:rPr>
          <w:rFonts w:ascii="Times New Roman" w:eastAsia="方正仿宋_GBK"/>
          <w:sz w:val="28"/>
        </w:rPr>
      </w:pPr>
      <w:r>
        <w:rPr>
          <w:rFonts w:ascii="Times New Roman" w:eastAsia="方正仿宋_GBK"/>
          <w:sz w:val="28"/>
        </w:rPr>
        <w:t>绩效指标：地震群测群防队伍覆盖全乡各村；地震群测群防岗位津贴发放完成率达到90%以上享受地震群测群防岗位津贴人员对津贴发放情况的满意程度达到90%以上。</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6980267"/>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（一）强化政治理论武装，健全完善制度机制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坚持把学习贯彻习近平新时代中国特色社会主义思想和党中央文件精神作为首要政治任务，全面落实省委会议决策部署，根据中央和省委省政府全面实施预算绩效管理的意见，以及我省预算绩效管理相关要求，健全完善我乡预算绩效管理、预算资金管理等制度规定，按要求开展部门预算绩效实时监控、绩效自评和重点项目评价等工作，确保全年绩效目标圆满完成。</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（二）加强预算支出管理，确保支出进度达标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编细编实预算，将项目细化到可执行程度，确保批复即可执行。调整优化支出结构，按规定对</w:t>
      </w:r>
      <w:r>
        <w:rPr>
          <w:rFonts w:ascii="Times New Roman" w:eastAsia="方正仿宋_GBK"/>
          <w:sz w:val="28"/>
        </w:rPr>
        <w:t>“</w:t>
      </w:r>
      <w:r>
        <w:rPr>
          <w:rFonts w:hint="eastAsia" w:ascii="Times New Roman" w:hAnsi="微软雅黑" w:eastAsia="方正仿宋_GBK" w:cs="微软雅黑"/>
          <w:sz w:val="28"/>
        </w:rPr>
        <w:t>三公</w:t>
      </w:r>
      <w:r>
        <w:rPr>
          <w:rFonts w:ascii="Times New Roman" w:eastAsia="方正仿宋_GBK"/>
          <w:sz w:val="28"/>
        </w:rPr>
        <w:t>”</w:t>
      </w:r>
      <w:r>
        <w:rPr>
          <w:rFonts w:hint="eastAsia" w:ascii="Times New Roman" w:hAnsi="微软雅黑" w:eastAsia="方正仿宋_GBK" w:cs="微软雅黑"/>
          <w:sz w:val="28"/>
        </w:rPr>
        <w:t>经费和一般性支出进行压减。通过加快履行政府采购手续、尽快启动项目、及时支付资金等措施。加强预算资金支出动态过程管理，及时协调解决预算项目中遇到的困难问题，实时掌握预算支出进度，按照区财政局关于支出进度的关键时间节点，对预算资金项目进度进行支出。</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（三）加强内部监督管理，确保资金安全有效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完善财务管理制度，严格财务资金审批程序，加强固定资产登记、使用和报废处置管理，最大程度发挥国有资产效能。完善内部监督制度，加强对绩效运行情况、重大支出决策、资产处置，对会计资料开展常态化内部审计，配合做好审计、财政监督等外部监督工作。严格落实领导干部重大事项报告制度和离任审计制度，加强对我乡物资采购、工程项目等大额资金使用招投标的全过程监督，确保财政资金安全有效。</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（四）加强宣传培训调研，确保绩效目标实现</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b/>
          <w:sz w:val="28"/>
        </w:rPr>
      </w:pPr>
      <w:bookmarkStart w:id="3" w:name="_Toc66980268"/>
      <w:r>
        <w:rPr>
          <w:rFonts w:ascii="方正仿宋_GBK" w:eastAsia="方正仿宋_GBK"/>
          <w:b/>
          <w:sz w:val="28"/>
        </w:rPr>
        <w:t>1.乡镇武装工作经费绩效目标表</w:t>
      </w:r>
      <w:bookmarkEnd w:id="3"/>
      <w:r>
        <w:rPr>
          <w:rFonts w:ascii="方正仿宋_GBK" w:eastAsia="方正仿宋_GBK"/>
          <w:b/>
          <w:sz w:val="28"/>
        </w:rPr>
        <w:fldChar w:fldCharType="begin"/>
      </w:r>
      <w:r>
        <w:rPr>
          <w:rFonts w:ascii="方正仿宋_GBK" w:eastAsia="方正仿宋_GBK"/>
          <w:b/>
          <w:sz w:val="28"/>
        </w:rPr>
        <w:instrText xml:space="preserve"> TC 1、乡镇武装工作经费绩效目标表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130625211Q0HVY6930D9R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用于保障单位民兵训练、征兵等工作的正常开展。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1.保障本单位的民兵训练，征兵等工作的正常开展。</w:t>
            </w:r>
          </w:p>
          <w:p>
            <w:pPr>
              <w:spacing w:line="300" w:lineRule="exact"/>
              <w:jc w:val="left"/>
              <w:rPr>
                <w:rFonts w:ascii="方正书宋_GBK" w:eastAsia="方正书宋_GBK"/>
              </w:rPr>
            </w:pPr>
          </w:p>
          <w:p>
            <w:pPr>
              <w:spacing w:line="300" w:lineRule="exact"/>
              <w:jc w:val="left"/>
              <w:rPr>
                <w:rFonts w:ascii="方正书宋_GBK" w:eastAsia="方正书宋_GBK"/>
              </w:rPr>
            </w:pPr>
            <w:r>
              <w:rPr>
                <w:rFonts w:ascii="方正书宋_GBK" w:eastAsia="方正书宋_GBK"/>
              </w:rPr>
              <w:t>2.根据上级要求，认真制定基干民兵和专武干部培训计划和方案，严格组织人员按质按量完成训练任务。</w:t>
            </w:r>
          </w:p>
          <w:p>
            <w:pPr>
              <w:spacing w:line="300" w:lineRule="exact"/>
              <w:jc w:val="left"/>
              <w:rPr>
                <w:rFonts w:ascii="方正书宋_GBK" w:eastAsia="方正书宋_GBK"/>
              </w:rPr>
            </w:pPr>
            <w:r>
              <w:rPr>
                <w:rFonts w:ascii="方正书宋_GBK" w:eastAsia="方正书宋_GBK"/>
              </w:rPr>
              <w:t>3.圆满完成上级交给的各项工作任务。</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每年完成上级下达征兵数量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按照上级下达的征兵数量完成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民兵训练达标率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民兵训练是否完成上级规定的要求</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国防动员开展情况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是否按要求开展</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国防工程完成情况</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是否按上级要求完成</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国防贡献率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民兵训练和征兵工作，可以给社会营造的爱军拥军氛围，衡量为国防事业的贡献。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80269"/>
      <w:r>
        <w:rPr>
          <w:rFonts w:ascii="方正仿宋_GBK" w:eastAsia="方正仿宋_GBK"/>
          <w:b/>
          <w:sz w:val="28"/>
        </w:rPr>
        <w:t>2.公共图书馆、文化馆（站）免费开放区级配套资金绩效目标表</w:t>
      </w:r>
      <w:bookmarkEnd w:id="4"/>
      <w:r>
        <w:rPr>
          <w:rFonts w:ascii="方正仿宋_GBK" w:eastAsia="方正仿宋_GBK"/>
          <w:b/>
          <w:sz w:val="28"/>
        </w:rPr>
        <w:fldChar w:fldCharType="begin"/>
      </w:r>
      <w:r>
        <w:rPr>
          <w:rFonts w:ascii="方正仿宋_GBK" w:eastAsia="方正仿宋_GBK"/>
          <w:b/>
          <w:sz w:val="28"/>
        </w:rPr>
        <w:instrText xml:space="preserve"> TC 2、公共图书馆、文化馆（站）免费开放区级配套资金绩效目标表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130625211UEFM2DY3IGLD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长期</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80270"/>
      <w:r>
        <w:rPr>
          <w:rFonts w:ascii="方正仿宋_GBK" w:eastAsia="方正仿宋_GBK"/>
          <w:b/>
          <w:sz w:val="28"/>
        </w:rPr>
        <w:t>3.防汛抗旱管理经费绩效目标表</w:t>
      </w:r>
      <w:bookmarkEnd w:id="5"/>
      <w:r>
        <w:rPr>
          <w:rFonts w:ascii="方正仿宋_GBK" w:eastAsia="方正仿宋_GBK"/>
          <w:b/>
          <w:sz w:val="28"/>
        </w:rPr>
        <w:fldChar w:fldCharType="begin"/>
      </w:r>
      <w:r>
        <w:rPr>
          <w:rFonts w:ascii="方正仿宋_GBK" w:eastAsia="方正仿宋_GBK"/>
          <w:b/>
          <w:sz w:val="28"/>
        </w:rPr>
        <w:instrText xml:space="preserve"> TC 3、防汛抗旱管理经费绩效目标表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130625212CW25V63O77ZO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防汛抗旱管理经费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预算项目资金2万元。用于防汛抗旱条幅、展板、复印宣传资料及用工等项目。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1.学习自然灾害安全知识，灾难来临时以保护人身安全。</w:t>
            </w:r>
          </w:p>
          <w:p>
            <w:pPr>
              <w:spacing w:line="300" w:lineRule="exact"/>
              <w:jc w:val="left"/>
              <w:rPr>
                <w:rFonts w:ascii="方正书宋_GBK" w:eastAsia="方正书宋_GBK"/>
              </w:rPr>
            </w:pPr>
            <w:r>
              <w:rPr>
                <w:rFonts w:ascii="方正书宋_GBK" w:eastAsia="方正书宋_GBK"/>
              </w:rPr>
              <w:t>2.发挥防汛减灾体系作用，最大限度地减少旱、涝灾害造成的人员伤亡和财产损失。</w:t>
            </w:r>
          </w:p>
          <w:p>
            <w:pPr>
              <w:spacing w:line="300" w:lineRule="exact"/>
              <w:jc w:val="left"/>
              <w:rPr>
                <w:rFonts w:ascii="方正书宋_GBK" w:eastAsia="方正书宋_GBK"/>
              </w:rPr>
            </w:pPr>
            <w:r>
              <w:rPr>
                <w:rFonts w:ascii="方正书宋_GBK" w:eastAsia="方正书宋_GBK"/>
              </w:rPr>
              <w:t>3.最大限度保障群众利益不受损失。</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项目完成时间</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按项目年度计划量的完成百分比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做好应急准备，高效应对处置</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健全突发疫情应急处置队伍。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旱涝财产损失减少率(％)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旱涝带来的财产损失数量比同期减少率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80271"/>
      <w:r>
        <w:rPr>
          <w:rFonts w:ascii="方正仿宋_GBK" w:eastAsia="方正仿宋_GBK"/>
          <w:b/>
          <w:sz w:val="28"/>
        </w:rPr>
        <w:t>4.服务群众专项经费绩效目标表</w:t>
      </w:r>
      <w:bookmarkEnd w:id="6"/>
      <w:r>
        <w:rPr>
          <w:rFonts w:ascii="方正仿宋_GBK" w:eastAsia="方正仿宋_GBK"/>
          <w:b/>
          <w:sz w:val="28"/>
        </w:rPr>
        <w:fldChar w:fldCharType="begin"/>
      </w:r>
      <w:r>
        <w:rPr>
          <w:rFonts w:ascii="方正仿宋_GBK" w:eastAsia="方正仿宋_GBK"/>
          <w:b/>
          <w:sz w:val="28"/>
        </w:rPr>
        <w:instrText xml:space="preserve"> TC 4、服务群众专项经费绩效目标表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130625212F86WNALPS3NA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项目预算资金80万元，主要用于村内日常开支工作支出。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1.通过此项目的实施，加强村组织服务群众的意识。</w:t>
            </w:r>
          </w:p>
          <w:p>
            <w:pPr>
              <w:spacing w:line="300" w:lineRule="exact"/>
              <w:jc w:val="left"/>
              <w:rPr>
                <w:rFonts w:ascii="方正书宋_GBK" w:eastAsia="方正书宋_GBK"/>
              </w:rPr>
            </w:pPr>
            <w:r>
              <w:rPr>
                <w:rFonts w:ascii="方正书宋_GBK" w:eastAsia="方正书宋_GBK"/>
              </w:rPr>
              <w:t>2.运用服务群众专项经费，保障村内组织日常活动。</w:t>
            </w:r>
          </w:p>
          <w:p>
            <w:pPr>
              <w:spacing w:line="300" w:lineRule="exact"/>
              <w:jc w:val="left"/>
              <w:rPr>
                <w:rFonts w:ascii="方正书宋_GBK" w:eastAsia="方正书宋_GBK"/>
              </w:rPr>
            </w:pPr>
            <w:r>
              <w:rPr>
                <w:rFonts w:ascii="方正书宋_GBK" w:eastAsia="方正书宋_GBK"/>
              </w:rPr>
              <w:t>3.正确使用服务群众专项经费用于村内公益事业,达到群众满意。</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农村社区综合服务设施覆盖率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群众工作中心任务完成率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运行保障成本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达到村级组织运转保障水平</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通过实施此项资金，促进社会稳定水平逐步提高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逐步改善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80272"/>
      <w:r>
        <w:rPr>
          <w:rFonts w:ascii="方正仿宋_GBK" w:eastAsia="方正仿宋_GBK"/>
          <w:b/>
          <w:sz w:val="28"/>
        </w:rPr>
        <w:t>5.党建经费绩效目标表</w:t>
      </w:r>
      <w:bookmarkEnd w:id="7"/>
      <w:r>
        <w:rPr>
          <w:rFonts w:ascii="方正仿宋_GBK" w:eastAsia="方正仿宋_GBK"/>
          <w:b/>
          <w:sz w:val="28"/>
        </w:rPr>
        <w:fldChar w:fldCharType="begin"/>
      </w:r>
      <w:r>
        <w:rPr>
          <w:rFonts w:ascii="方正仿宋_GBK" w:eastAsia="方正仿宋_GBK"/>
          <w:b/>
          <w:sz w:val="28"/>
        </w:rPr>
        <w:instrText xml:space="preserve"> TC 5、党建经费绩效目标表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13062521736DAZBL4RF56</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党建经费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项目预算资金5000元，用于开展提升我乡的党建创建水平，更好的发挥党的引领示范作用，搞好各项党组织活动。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1.更好的发挥党的引领示范作用。</w:t>
            </w:r>
          </w:p>
          <w:p>
            <w:pPr>
              <w:spacing w:line="300" w:lineRule="exact"/>
              <w:jc w:val="left"/>
              <w:rPr>
                <w:rFonts w:ascii="方正书宋_GBK" w:eastAsia="方正书宋_GBK"/>
              </w:rPr>
            </w:pPr>
            <w:r>
              <w:rPr>
                <w:rFonts w:ascii="方正书宋_GBK" w:eastAsia="方正书宋_GBK"/>
              </w:rPr>
              <w:t>2.为提升我乡的党建水平，提供有力的资金保障。</w:t>
            </w:r>
          </w:p>
          <w:p>
            <w:pPr>
              <w:spacing w:line="300" w:lineRule="exact"/>
              <w:jc w:val="left"/>
              <w:rPr>
                <w:rFonts w:ascii="方正书宋_GBK" w:eastAsia="方正书宋_GBK"/>
              </w:rPr>
            </w:pPr>
            <w:r>
              <w:rPr>
                <w:rFonts w:ascii="方正书宋_GBK" w:eastAsia="方正书宋_GBK"/>
              </w:rPr>
              <w:t>3.组织日常活动，定期集中培训，提高党员的综合素质。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开展党组织活动次数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全年组织开展党组织活动次数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各项党建工作完成率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各项党建工作完成情况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党建工作考核通过率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各项党建工作是否通过考核</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发挥党的引领示范作用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在各项工作中是否发挥了党的引领示范作用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充分发挥作用</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80273"/>
      <w:r>
        <w:rPr>
          <w:rFonts w:ascii="方正仿宋_GBK" w:eastAsia="方正仿宋_GBK"/>
          <w:b/>
          <w:sz w:val="28"/>
        </w:rPr>
        <w:t>6.防火护林员补助经费绩效目标表</w:t>
      </w:r>
      <w:bookmarkEnd w:id="8"/>
      <w:r>
        <w:rPr>
          <w:rFonts w:ascii="方正仿宋_GBK" w:eastAsia="方正仿宋_GBK"/>
          <w:b/>
          <w:sz w:val="28"/>
        </w:rPr>
        <w:fldChar w:fldCharType="begin"/>
      </w:r>
      <w:r>
        <w:rPr>
          <w:rFonts w:ascii="方正仿宋_GBK" w:eastAsia="方正仿宋_GBK"/>
          <w:b/>
          <w:sz w:val="28"/>
        </w:rPr>
        <w:instrText xml:space="preserve"> TC 6、防火护林员补助经费绩效目标表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13062521E8A0VKMMHM0T8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防火护林员补助经费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项目预算资金29600元，用于防火员工资。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1.森林防火工作进入关键时期，在抓好疫情防控的同时，认真开展森林草原防火工作</w:t>
            </w:r>
          </w:p>
          <w:p>
            <w:pPr>
              <w:spacing w:line="300" w:lineRule="exact"/>
              <w:jc w:val="left"/>
              <w:rPr>
                <w:rFonts w:ascii="方正书宋_GBK" w:eastAsia="方正书宋_GBK"/>
              </w:rPr>
            </w:pPr>
            <w:r>
              <w:rPr>
                <w:rFonts w:ascii="方正书宋_GBK" w:eastAsia="方正书宋_GBK"/>
              </w:rPr>
              <w:t>2.最大限度减少火灾发生，保护好自然环境。</w:t>
            </w:r>
          </w:p>
          <w:p>
            <w:pPr>
              <w:spacing w:line="300" w:lineRule="exact"/>
              <w:jc w:val="left"/>
              <w:rPr>
                <w:rFonts w:ascii="方正书宋_GBK" w:eastAsia="方正书宋_GBK"/>
              </w:rPr>
            </w:pPr>
            <w:r>
              <w:rPr>
                <w:rFonts w:ascii="方正书宋_GBK" w:eastAsia="方正书宋_GBK"/>
              </w:rPr>
              <w:t>3.优化空气质量</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隐患排查率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实际隐患排查数量与隐患总数的比例</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预算拨款保障率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预算拨款保障率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巡查及时率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巡查及时率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人均补助标准（元）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落实待遇人均补助标准（元）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改善自然环境，提升乡村形象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80274"/>
      <w:r>
        <w:rPr>
          <w:rFonts w:ascii="方正仿宋_GBK" w:eastAsia="方正仿宋_GBK"/>
          <w:b/>
          <w:sz w:val="28"/>
        </w:rPr>
        <w:t>7.政府机关运行维护专项经费绩效目标表</w:t>
      </w:r>
      <w:bookmarkEnd w:id="9"/>
      <w:r>
        <w:rPr>
          <w:rFonts w:ascii="方正仿宋_GBK" w:eastAsia="方正仿宋_GBK"/>
          <w:b/>
          <w:sz w:val="28"/>
        </w:rPr>
        <w:fldChar w:fldCharType="begin"/>
      </w:r>
      <w:r>
        <w:rPr>
          <w:rFonts w:ascii="方正仿宋_GBK" w:eastAsia="方正仿宋_GBK"/>
          <w:b/>
          <w:sz w:val="28"/>
        </w:rPr>
        <w:instrText xml:space="preserve"> TC 7、政府机关运行维护专项经费绩效目标表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13062521EAQM1UFTHPG31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政府机关运行维护专项经费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76000.00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76000.00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项目预算资金76000元，用于确保我单位日常行政管理方面工作的运行、确保我单位公务活动的正常开展、保障我单位设备设施的正常运转。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1.保障我单位设备设施的正常运转</w:t>
            </w:r>
          </w:p>
          <w:p>
            <w:pPr>
              <w:spacing w:line="300" w:lineRule="exact"/>
              <w:jc w:val="left"/>
              <w:rPr>
                <w:rFonts w:ascii="方正书宋_GBK" w:eastAsia="方正书宋_GBK"/>
              </w:rPr>
            </w:pPr>
            <w:r>
              <w:rPr>
                <w:rFonts w:ascii="方正书宋_GBK" w:eastAsia="方正书宋_GBK"/>
              </w:rPr>
              <w:t>2.确保我单位公务活动的正常开展</w:t>
            </w:r>
          </w:p>
          <w:p>
            <w:pPr>
              <w:spacing w:line="300" w:lineRule="exact"/>
              <w:jc w:val="left"/>
              <w:rPr>
                <w:rFonts w:ascii="方正书宋_GBK" w:eastAsia="方正书宋_GBK"/>
              </w:rPr>
            </w:pPr>
            <w:r>
              <w:rPr>
                <w:rFonts w:ascii="方正书宋_GBK" w:eastAsia="方正书宋_GBK"/>
              </w:rPr>
              <w:t>3.确保我单位日常行政管理方面工作的运行</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日常工作及设备设施的正常运转情况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80275"/>
      <w:r>
        <w:rPr>
          <w:rFonts w:ascii="方正仿宋_GBK" w:eastAsia="方正仿宋_GBK"/>
          <w:b/>
          <w:sz w:val="28"/>
        </w:rPr>
        <w:t>8.退役军人公益性岗位人员工资绩效目标表</w:t>
      </w:r>
      <w:bookmarkEnd w:id="10"/>
      <w:r>
        <w:rPr>
          <w:rFonts w:ascii="方正仿宋_GBK" w:eastAsia="方正仿宋_GBK"/>
          <w:b/>
          <w:sz w:val="28"/>
        </w:rPr>
        <w:fldChar w:fldCharType="begin"/>
      </w:r>
      <w:r>
        <w:rPr>
          <w:rFonts w:ascii="方正仿宋_GBK" w:eastAsia="方正仿宋_GBK"/>
          <w:b/>
          <w:sz w:val="28"/>
        </w:rPr>
        <w:instrText xml:space="preserve"> TC 8、退役军人公益性岗位人员工资绩效目标表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13062521FKXLG8YKLEGLN</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退役军人公益性岗位人员工资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项目预算资金29600元，用于退役士兵生活补助。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3.退役士兵生活得到保障</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80276"/>
      <w:r>
        <w:rPr>
          <w:rFonts w:ascii="方正仿宋_GBK" w:eastAsia="方正仿宋_GBK"/>
          <w:b/>
          <w:sz w:val="28"/>
        </w:rPr>
        <w:t>9.纪检保障经费绩效目标表</w:t>
      </w:r>
      <w:bookmarkEnd w:id="11"/>
      <w:r>
        <w:rPr>
          <w:rFonts w:ascii="方正仿宋_GBK" w:eastAsia="方正仿宋_GBK"/>
          <w:b/>
          <w:sz w:val="28"/>
        </w:rPr>
        <w:fldChar w:fldCharType="begin"/>
      </w:r>
      <w:r>
        <w:rPr>
          <w:rFonts w:ascii="方正仿宋_GBK" w:eastAsia="方正仿宋_GBK"/>
          <w:b/>
          <w:sz w:val="28"/>
        </w:rPr>
        <w:instrText xml:space="preserve"> TC 9、纪检保障经费绩效目标表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13062521GFGKDI4M2EVQE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项目预算资金4.4万元，用于开展加强乡纪检组织建设，并有效的开展农村基层党风廉政建设和反腐败工作。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1.为促进纪检工作的有效开展，提供资金保障。</w:t>
            </w:r>
          </w:p>
          <w:p>
            <w:pPr>
              <w:spacing w:line="300" w:lineRule="exact"/>
              <w:jc w:val="left"/>
              <w:rPr>
                <w:rFonts w:ascii="方正书宋_GBK" w:eastAsia="方正书宋_GBK"/>
              </w:rPr>
            </w:pPr>
            <w:r>
              <w:rPr>
                <w:rFonts w:ascii="方正书宋_GBK" w:eastAsia="方正书宋_GBK"/>
              </w:rPr>
              <w:t>2.建立纪检保障长效机制，为纪检组织提供必要的工作条件。</w:t>
            </w:r>
          </w:p>
          <w:p>
            <w:pPr>
              <w:spacing w:line="300" w:lineRule="exact"/>
              <w:jc w:val="left"/>
              <w:rPr>
                <w:rFonts w:ascii="方正书宋_GBK" w:eastAsia="方正书宋_GBK"/>
              </w:rPr>
            </w:pPr>
            <w:r>
              <w:rPr>
                <w:rFonts w:ascii="方正书宋_GBK" w:eastAsia="方正书宋_GBK"/>
              </w:rPr>
              <w:t>3.更好的推进农村反腐倡廉，服务经济，促进社会和谐。</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纪检办案数量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全年纪检办案的数量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≥5件</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乡镇纪检部门运转费用保障率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为纪检运转提供及时足额的资金保障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纪检专项办案完成率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是否及时完成专项案件的处理工作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纪检经费的投入金额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为保障纪检工作的开展，提供的资金数量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执法办案行为投诉率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80277"/>
      <w:r>
        <w:rPr>
          <w:rFonts w:ascii="方正仿宋_GBK" w:eastAsia="方正仿宋_GBK"/>
          <w:b/>
          <w:sz w:val="28"/>
        </w:rPr>
        <w:t>10.人大工作经费绩效目标表</w:t>
      </w:r>
      <w:bookmarkEnd w:id="12"/>
      <w:r>
        <w:rPr>
          <w:rFonts w:ascii="方正仿宋_GBK" w:eastAsia="方正仿宋_GBK"/>
          <w:b/>
          <w:sz w:val="28"/>
        </w:rPr>
        <w:fldChar w:fldCharType="begin"/>
      </w:r>
      <w:r>
        <w:rPr>
          <w:rFonts w:ascii="方正仿宋_GBK" w:eastAsia="方正仿宋_GBK"/>
          <w:b/>
          <w:sz w:val="28"/>
        </w:rPr>
        <w:instrText xml:space="preserve"> TC 10、人大工作经费绩效目标表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13062521IDAQRL2P2S2YR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项目预算资金3万元。用于我乡人大开展工作，履行职能。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1.完成上级和本级人大的各项决议。</w:t>
            </w:r>
          </w:p>
          <w:p>
            <w:pPr>
              <w:spacing w:line="300" w:lineRule="exact"/>
              <w:jc w:val="left"/>
              <w:rPr>
                <w:rFonts w:ascii="方正书宋_GBK" w:eastAsia="方正书宋_GBK"/>
              </w:rPr>
            </w:pPr>
            <w:r>
              <w:rPr>
                <w:rFonts w:ascii="方正书宋_GBK" w:eastAsia="方正书宋_GBK"/>
              </w:rPr>
              <w:t>2.会议制度完善，会议程序规范，人大履职能力提高。</w:t>
            </w:r>
          </w:p>
          <w:p>
            <w:pPr>
              <w:spacing w:line="300" w:lineRule="exact"/>
              <w:jc w:val="left"/>
              <w:rPr>
                <w:rFonts w:ascii="方正书宋_GBK" w:eastAsia="方正书宋_GBK"/>
              </w:rPr>
            </w:pPr>
            <w:r>
              <w:rPr>
                <w:rFonts w:ascii="方正书宋_GBK" w:eastAsia="方正书宋_GBK"/>
              </w:rPr>
              <w:t>3.保障人大工作正常开展。</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按时间召开本级人大会议</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是否按时召开本级人大会议</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按时召开</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人大日常工作经费保障及时性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保障人大日常工作及时性</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保障日常工作开展</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人大集中性工作完成情况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预算控制数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3万元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人大监督作用的发挥</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人大监督作用的发挥情况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80278"/>
      <w:r>
        <w:rPr>
          <w:rFonts w:ascii="方正仿宋_GBK" w:eastAsia="方正仿宋_GBK"/>
          <w:b/>
          <w:sz w:val="28"/>
        </w:rPr>
        <w:t>11.乡村服务类人员岗位补贴和保险资金绩效目标表</w:t>
      </w:r>
      <w:bookmarkEnd w:id="13"/>
      <w:r>
        <w:rPr>
          <w:rFonts w:ascii="方正仿宋_GBK" w:eastAsia="方正仿宋_GBK"/>
          <w:b/>
          <w:sz w:val="28"/>
        </w:rPr>
        <w:fldChar w:fldCharType="begin"/>
      </w:r>
      <w:r>
        <w:rPr>
          <w:rFonts w:ascii="方正仿宋_GBK" w:eastAsia="方正仿宋_GBK"/>
          <w:b/>
          <w:sz w:val="28"/>
        </w:rPr>
        <w:instrText xml:space="preserve"> TC 11、乡村服务类人员岗位补贴和保险资金绩效目标表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13062521KMWOZGWUGA63P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乡村服务类人员岗位补贴和保险资金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12801.00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12801.00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3.促进社会和谐</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80279"/>
      <w:r>
        <w:rPr>
          <w:rFonts w:ascii="方正仿宋_GBK" w:eastAsia="方正仿宋_GBK"/>
          <w:b/>
          <w:sz w:val="28"/>
        </w:rPr>
        <w:t>12.全区绿化土地流转金绩效目标表</w:t>
      </w:r>
      <w:bookmarkEnd w:id="14"/>
      <w:r>
        <w:rPr>
          <w:rFonts w:ascii="方正仿宋_GBK" w:eastAsia="方正仿宋_GBK"/>
          <w:b/>
          <w:sz w:val="28"/>
        </w:rPr>
        <w:fldChar w:fldCharType="begin"/>
      </w:r>
      <w:r>
        <w:rPr>
          <w:rFonts w:ascii="方正仿宋_GBK" w:eastAsia="方正仿宋_GBK"/>
          <w:b/>
          <w:sz w:val="28"/>
        </w:rPr>
        <w:instrText xml:space="preserve"> TC 12、全区绿化土地流转金绩效目标表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13062521LIW1V3Y5WLH67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1498106.28</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1498106.28</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用于荣乌高速两侧绿化占地租金。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1.增加有林地面积，提高全区绿化水平和森林覆盖率，改善生态环境。</w:t>
            </w:r>
          </w:p>
          <w:p>
            <w:pPr>
              <w:spacing w:line="300" w:lineRule="exact"/>
              <w:jc w:val="left"/>
              <w:rPr>
                <w:rFonts w:ascii="方正书宋_GBK" w:eastAsia="方正书宋_GBK"/>
              </w:rPr>
            </w:pPr>
            <w:r>
              <w:rPr>
                <w:rFonts w:ascii="方正书宋_GBK" w:eastAsia="方正书宋_GBK"/>
              </w:rPr>
              <w:t>2.增加绿地面积，优化空气质量。</w:t>
            </w:r>
          </w:p>
          <w:p>
            <w:pPr>
              <w:spacing w:line="300" w:lineRule="exact"/>
              <w:jc w:val="left"/>
              <w:rPr>
                <w:rFonts w:ascii="方正书宋_GBK" w:eastAsia="方正书宋_GBK"/>
              </w:rPr>
            </w:pPr>
            <w:r>
              <w:rPr>
                <w:rFonts w:ascii="方正书宋_GBK" w:eastAsia="方正书宋_GBK"/>
              </w:rPr>
              <w:t>3.补偿村民土地租金</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亩均发放水平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亩均发放水平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≥650元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对大气污染防治产生积极影响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对大气污染防治产生积极影响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80280"/>
      <w:r>
        <w:rPr>
          <w:rFonts w:ascii="方正仿宋_GBK" w:eastAsia="方正仿宋_GBK"/>
          <w:b/>
          <w:sz w:val="28"/>
        </w:rPr>
        <w:t>13.安全生产信息员经费绩效目标表</w:t>
      </w:r>
      <w:bookmarkEnd w:id="15"/>
      <w:r>
        <w:rPr>
          <w:rFonts w:ascii="方正仿宋_GBK" w:eastAsia="方正仿宋_GBK"/>
          <w:b/>
          <w:sz w:val="28"/>
        </w:rPr>
        <w:fldChar w:fldCharType="begin"/>
      </w:r>
      <w:r>
        <w:rPr>
          <w:rFonts w:ascii="方正仿宋_GBK" w:eastAsia="方正仿宋_GBK"/>
          <w:b/>
          <w:sz w:val="28"/>
        </w:rPr>
        <w:instrText xml:space="preserve"> TC 13、安全生产信息员经费绩效目标表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13062521MO8E263OYSZG5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项目预算资金8000元，主要用于我镇安全生产信息员补助。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1.加强基层安全生产保障能力的建设。</w:t>
            </w:r>
          </w:p>
          <w:p>
            <w:pPr>
              <w:spacing w:line="300" w:lineRule="exact"/>
              <w:jc w:val="left"/>
              <w:rPr>
                <w:rFonts w:ascii="方正书宋_GBK" w:eastAsia="方正书宋_GBK"/>
              </w:rPr>
            </w:pPr>
            <w:r>
              <w:rPr>
                <w:rFonts w:ascii="方正书宋_GBK" w:eastAsia="方正书宋_GBK"/>
              </w:rPr>
              <w:t>2.通过项目实施，维持安全生产信息员队伍的稳定。</w:t>
            </w:r>
          </w:p>
          <w:p>
            <w:pPr>
              <w:spacing w:line="300" w:lineRule="exact"/>
              <w:jc w:val="left"/>
              <w:rPr>
                <w:rFonts w:ascii="方正书宋_GBK" w:eastAsia="方正书宋_GBK"/>
              </w:rPr>
            </w:pPr>
            <w:r>
              <w:rPr>
                <w:rFonts w:ascii="方正书宋_GBK" w:eastAsia="方正书宋_GBK"/>
              </w:rPr>
              <w:t>3.有效减少安全生产事故的发生，维护安全生产形势稳中向好。</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覆盖村数量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安全生产信息员设置覆盖村数量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镇安全生产信息员岗位津贴发放完成率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调查享受安全生产信息员岗位津贴人员对津贴发放的满意程度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6980281"/>
      <w:r>
        <w:rPr>
          <w:rFonts w:ascii="方正仿宋_GBK" w:eastAsia="方正仿宋_GBK"/>
          <w:b/>
          <w:sz w:val="28"/>
        </w:rPr>
        <w:t>14.团委综合事务管理经费绩效目标表</w:t>
      </w:r>
      <w:bookmarkEnd w:id="16"/>
      <w:r>
        <w:rPr>
          <w:rFonts w:ascii="方正仿宋_GBK" w:eastAsia="方正仿宋_GBK"/>
          <w:b/>
          <w:sz w:val="28"/>
        </w:rPr>
        <w:fldChar w:fldCharType="begin"/>
      </w:r>
      <w:r>
        <w:rPr>
          <w:rFonts w:ascii="方正仿宋_GBK" w:eastAsia="方正仿宋_GBK"/>
          <w:b/>
          <w:sz w:val="28"/>
        </w:rPr>
        <w:instrText xml:space="preserve"> TC 14、团委综合事务管理经费绩效目标表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13062521QF7N5G5Z8RPGW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项目预算资金2万元。用于保障共青团工作的开展项目。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1.落实好上级精神，切实做好新形势下青年群众工作，紧紧抓住全面深化改革重大历史机遇，全面推进共青团徐水区委改革，开创徐水共青团工作新局面。</w:t>
            </w:r>
          </w:p>
          <w:p>
            <w:pPr>
              <w:spacing w:line="300" w:lineRule="exact"/>
              <w:jc w:val="left"/>
              <w:rPr>
                <w:rFonts w:ascii="方正书宋_GBK" w:eastAsia="方正书宋_GBK"/>
              </w:rPr>
            </w:pPr>
            <w:r>
              <w:rPr>
                <w:rFonts w:ascii="方正书宋_GBK" w:eastAsia="方正书宋_GBK"/>
              </w:rPr>
              <w:t>2.改革共青团干部队伍模式，改革创新团的基层基础,充分发挥桥梁纽带作用,切实从严治团、改进作风。</w:t>
            </w:r>
          </w:p>
          <w:p>
            <w:pPr>
              <w:spacing w:line="300" w:lineRule="exact"/>
              <w:jc w:val="left"/>
              <w:rPr>
                <w:rFonts w:ascii="方正书宋_GBK" w:eastAsia="方正书宋_GBK"/>
              </w:rPr>
            </w:pPr>
            <w:r>
              <w:rPr>
                <w:rFonts w:ascii="方正书宋_GBK" w:eastAsia="方正书宋_GBK"/>
              </w:rPr>
              <w:t>3.保障乡级团委工作正常运转。</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能够保障团委工作效率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80282"/>
      <w:r>
        <w:rPr>
          <w:rFonts w:ascii="方正仿宋_GBK" w:eastAsia="方正仿宋_GBK"/>
          <w:b/>
          <w:sz w:val="28"/>
        </w:rPr>
        <w:t>15.地震群测群防岗位津贴绩效目标表</w:t>
      </w:r>
      <w:bookmarkEnd w:id="17"/>
      <w:r>
        <w:rPr>
          <w:rFonts w:ascii="方正仿宋_GBK" w:eastAsia="方正仿宋_GBK"/>
          <w:b/>
          <w:sz w:val="28"/>
        </w:rPr>
        <w:fldChar w:fldCharType="begin"/>
      </w:r>
      <w:r>
        <w:rPr>
          <w:rFonts w:ascii="方正仿宋_GBK" w:eastAsia="方正仿宋_GBK"/>
          <w:b/>
          <w:sz w:val="28"/>
        </w:rPr>
        <w:instrText xml:space="preserve"> TC 15、地震群测群防岗位津贴绩效目标表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13062521R15FZMVGZNM3K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项目预算资金3300元，用于全区地震群测群防系统人员津贴发放。</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3.促进防震减灾事业基础性工作的发展与进步。</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报表信息质量合格率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各项任务完成及时率（%）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≥180元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乡镇（办事处）地震群测群防人员岗位津贴发放完成率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调查享受地震群测群防岗位津贴人员对津贴发放的满意程度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80283"/>
      <w:r>
        <w:rPr>
          <w:rFonts w:ascii="方正仿宋_GBK" w:eastAsia="方正仿宋_GBK"/>
          <w:b/>
          <w:sz w:val="28"/>
        </w:rPr>
        <w:t>16.村级退役军人服务站吸收参战（进藏）退役军人补贴绩效目标表</w:t>
      </w:r>
      <w:bookmarkEnd w:id="18"/>
      <w:r>
        <w:rPr>
          <w:rFonts w:ascii="方正仿宋_GBK" w:eastAsia="方正仿宋_GBK"/>
          <w:b/>
          <w:sz w:val="28"/>
        </w:rPr>
        <w:fldChar w:fldCharType="begin"/>
      </w:r>
      <w:r>
        <w:rPr>
          <w:rFonts w:ascii="方正仿宋_GBK" w:eastAsia="方正仿宋_GBK"/>
          <w:b/>
          <w:sz w:val="28"/>
        </w:rPr>
        <w:instrText xml:space="preserve"> TC 16、村级退役军人服务站吸收参战（进藏）退役军人补贴绩效目标表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13062521SG099P6OEG89L</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7200.00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项目预算资金0.72万元，主要用于村级退役军人管理服务站吸收参战、进藏退役军人的补贴。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3.保障村级退役军人管理服务站吸收参战、进藏退役军人的生活质量有所提高。</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依据部门职责</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6980284"/>
      <w:r>
        <w:rPr>
          <w:rFonts w:ascii="方正仿宋_GBK" w:eastAsia="方正仿宋_GBK"/>
          <w:b/>
          <w:sz w:val="28"/>
        </w:rPr>
        <w:t>17.2021年扶贫公益岗位补助及购置保险绩效目标表</w:t>
      </w:r>
      <w:bookmarkEnd w:id="19"/>
      <w:r>
        <w:rPr>
          <w:rFonts w:ascii="方正仿宋_GBK" w:eastAsia="方正仿宋_GBK"/>
          <w:b/>
          <w:sz w:val="28"/>
        </w:rPr>
        <w:fldChar w:fldCharType="begin"/>
      </w:r>
      <w:r>
        <w:rPr>
          <w:rFonts w:ascii="方正仿宋_GBK" w:eastAsia="方正仿宋_GBK"/>
          <w:b/>
          <w:sz w:val="28"/>
        </w:rPr>
        <w:instrText xml:space="preserve"> TC 17、2021年扶贫公益岗位补助及购置保险绩效目标表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13062521VAATSY31YBWG0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2021年扶贫公益岗位补助及购置保险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以公益岗位就业为抓手，引导建档立卡贫困人员积极参加公共服务事业，给予一定的岗位补贴，促进建档立卡贫困人员增收致富，并为其购置人身意外保险，保障其人身安全。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p>
            <w:pPr>
              <w:spacing w:line="300" w:lineRule="exact"/>
              <w:jc w:val="left"/>
              <w:rPr>
                <w:rFonts w:ascii="方正书宋_GBK" w:eastAsia="方正书宋_GBK"/>
              </w:rPr>
            </w:pPr>
            <w:r>
              <w:rPr>
                <w:rFonts w:ascii="方正书宋_GBK" w:eastAsia="方正书宋_GBK"/>
              </w:rPr>
              <w:t>3.促进社会和谐稳定</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6980285"/>
      <w:r>
        <w:rPr>
          <w:rFonts w:ascii="方正仿宋_GBK" w:eastAsia="方正仿宋_GBK"/>
          <w:b/>
          <w:sz w:val="28"/>
        </w:rPr>
        <w:t>18.维稳经费绩效目标表</w:t>
      </w:r>
      <w:bookmarkEnd w:id="20"/>
      <w:r>
        <w:rPr>
          <w:rFonts w:ascii="方正仿宋_GBK" w:eastAsia="方正仿宋_GBK"/>
          <w:b/>
          <w:sz w:val="28"/>
        </w:rPr>
        <w:fldChar w:fldCharType="begin"/>
      </w:r>
      <w:r>
        <w:rPr>
          <w:rFonts w:ascii="方正仿宋_GBK" w:eastAsia="方正仿宋_GBK"/>
          <w:b/>
          <w:sz w:val="28"/>
        </w:rPr>
        <w:instrText xml:space="preserve"> TC 18、维稳经费绩效目标表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13062521W17PAKSFN5LSK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项目预算资金35000元，用于聘请律师、进京值班及开展排查、化解影响社会稳定的不稳定隐患、群体性事件和突发事件及影响安全的事件，帮助群众解决疑难问题。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1.建立维稳保障长效机制，解决各种信访案件。</w:t>
            </w:r>
          </w:p>
          <w:p>
            <w:pPr>
              <w:spacing w:line="300" w:lineRule="exact"/>
              <w:jc w:val="left"/>
              <w:rPr>
                <w:rFonts w:ascii="方正书宋_GBK" w:eastAsia="方正书宋_GBK"/>
              </w:rPr>
            </w:pPr>
            <w:r>
              <w:rPr>
                <w:rFonts w:ascii="方正书宋_GBK" w:eastAsia="方正书宋_GBK"/>
              </w:rPr>
              <w:t>2.帮助群众解决疑难问题，减少矛盾纠纷案件和不稳定因素的发生。</w:t>
            </w:r>
          </w:p>
          <w:p>
            <w:pPr>
              <w:spacing w:line="300" w:lineRule="exact"/>
              <w:jc w:val="left"/>
              <w:rPr>
                <w:rFonts w:ascii="方正书宋_GBK" w:eastAsia="方正书宋_GBK"/>
              </w:rPr>
            </w:pPr>
            <w:r>
              <w:rPr>
                <w:rFonts w:ascii="方正书宋_GBK" w:eastAsia="方正书宋_GBK"/>
              </w:rPr>
              <w:t>3.聘请律师帮助群众解决疑难问题。</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协调督导事项化解率(%)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化解事项占督导事项总数的比率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社会和谐稳定</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通过法律援助工作，维护贫弱群体合法权益，实现司法公平和公正，促进社会和谐稳定。</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 w:name="_Toc66980286"/>
      <w:r>
        <w:rPr>
          <w:rFonts w:ascii="方正仿宋_GBK" w:eastAsia="方正仿宋_GBK"/>
          <w:b/>
          <w:sz w:val="28"/>
        </w:rPr>
        <w:t>19.2019-2020年区奖补资金造林绩效目标表</w:t>
      </w:r>
      <w:bookmarkEnd w:id="21"/>
      <w:r>
        <w:rPr>
          <w:rFonts w:ascii="方正仿宋_GBK" w:eastAsia="方正仿宋_GBK"/>
          <w:b/>
          <w:sz w:val="28"/>
        </w:rPr>
        <w:fldChar w:fldCharType="begin"/>
      </w:r>
      <w:r>
        <w:rPr>
          <w:rFonts w:ascii="方正仿宋_GBK" w:eastAsia="方正仿宋_GBK"/>
          <w:b/>
          <w:sz w:val="28"/>
        </w:rPr>
        <w:instrText xml:space="preserve"> TC 19、2019-2020年区奖补资金造林绩效目标表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13062521XDO0EOMGRFQOP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2019-2020年区奖补资金造林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2702948.00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2702948.00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项目预算资金2702948元，用于绿化奖补资金。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1.增加有林地面积，提高全区绿化水平和森林覆盖率，改善生态环境。</w:t>
            </w:r>
          </w:p>
          <w:p>
            <w:pPr>
              <w:spacing w:line="300" w:lineRule="exact"/>
              <w:jc w:val="left"/>
              <w:rPr>
                <w:rFonts w:ascii="方正书宋_GBK" w:eastAsia="方正书宋_GBK"/>
              </w:rPr>
            </w:pPr>
            <w:r>
              <w:rPr>
                <w:rFonts w:ascii="方正书宋_GBK" w:eastAsia="方正书宋_GBK"/>
              </w:rPr>
              <w:t>2.增加绿地面积，优化空气质量。</w:t>
            </w:r>
          </w:p>
          <w:p>
            <w:pPr>
              <w:spacing w:line="300" w:lineRule="exact"/>
              <w:jc w:val="left"/>
              <w:rPr>
                <w:rFonts w:ascii="方正书宋_GBK" w:eastAsia="方正书宋_GBK"/>
              </w:rPr>
            </w:pPr>
            <w:r>
              <w:rPr>
                <w:rFonts w:ascii="方正书宋_GBK" w:eastAsia="方正书宋_GBK"/>
              </w:rPr>
              <w:t>3.保护自然环境。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实际发放的补助金金额占计划发放金额的比率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对大气污染防治产生积极影响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对大气污染防治产生积极影响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 w:name="_Toc66980287"/>
      <w:r>
        <w:rPr>
          <w:rFonts w:ascii="方正仿宋_GBK" w:eastAsia="方正仿宋_GBK"/>
          <w:b/>
          <w:sz w:val="28"/>
        </w:rPr>
        <w:t>20.选任专职人民调解员经费绩效目标表</w:t>
      </w:r>
      <w:bookmarkEnd w:id="22"/>
      <w:r>
        <w:rPr>
          <w:rFonts w:ascii="方正仿宋_GBK" w:eastAsia="方正仿宋_GBK"/>
          <w:b/>
          <w:sz w:val="28"/>
        </w:rPr>
        <w:fldChar w:fldCharType="begin"/>
      </w:r>
      <w:r>
        <w:rPr>
          <w:rFonts w:ascii="方正仿宋_GBK" w:eastAsia="方正仿宋_GBK"/>
          <w:b/>
          <w:sz w:val="28"/>
        </w:rPr>
        <w:instrText xml:space="preserve"> TC 20、选任专职人民调解员经费绩效目标表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13062521Y49Y2SDQXZNI5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项目预算资金57000元，主要用于我乡招录3名专职人民调解员的工资、意外保险、办公费及福利费等。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1.通过此项目的实施，促进农村和谐稳定。</w:t>
            </w:r>
          </w:p>
          <w:p>
            <w:pPr>
              <w:spacing w:line="300" w:lineRule="exact"/>
              <w:jc w:val="left"/>
              <w:rPr>
                <w:rFonts w:ascii="方正书宋_GBK" w:eastAsia="方正书宋_GBK"/>
              </w:rPr>
            </w:pPr>
            <w:r>
              <w:rPr>
                <w:rFonts w:ascii="方正书宋_GBK" w:eastAsia="方正书宋_GBK"/>
              </w:rPr>
              <w:t>2.做好人民调解工作，更好、更快调解诉前案件和信访案件。</w:t>
            </w:r>
          </w:p>
          <w:p>
            <w:pPr>
              <w:spacing w:line="300" w:lineRule="exact"/>
              <w:jc w:val="left"/>
              <w:rPr>
                <w:rFonts w:ascii="方正书宋_GBK" w:eastAsia="方正书宋_GBK"/>
              </w:rPr>
            </w:pPr>
            <w:r>
              <w:rPr>
                <w:rFonts w:ascii="方正书宋_GBK" w:eastAsia="方正书宋_GBK"/>
              </w:rPr>
              <w:t>3.减少社会矛盾，化解社会纠纷。</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按季度评价资金使用程度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有效的改善职工作环境，有利于提高工作效率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 w:name="_Toc66980288"/>
      <w:r>
        <w:rPr>
          <w:rFonts w:ascii="方正仿宋_GBK" w:eastAsia="方正仿宋_GBK"/>
          <w:b/>
          <w:sz w:val="28"/>
        </w:rPr>
        <w:t>21.大气污染防治经费绩效目标表</w:t>
      </w:r>
      <w:bookmarkEnd w:id="23"/>
      <w:r>
        <w:rPr>
          <w:rFonts w:ascii="方正仿宋_GBK" w:eastAsia="方正仿宋_GBK"/>
          <w:b/>
          <w:sz w:val="28"/>
        </w:rPr>
        <w:fldChar w:fldCharType="begin"/>
      </w:r>
      <w:r>
        <w:rPr>
          <w:rFonts w:ascii="方正仿宋_GBK" w:eastAsia="方正仿宋_GBK"/>
          <w:b/>
          <w:sz w:val="28"/>
        </w:rPr>
        <w:instrText xml:space="preserve"> TC 21、大气污染防治经费绩效目标表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13062521YKWMLK1GH9X0K</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项目预算资金10000元，投入大量的人力物力全面禁烧，以及</w:t>
            </w:r>
            <w:r>
              <w:rPr>
                <w:rFonts w:hint="eastAsia" w:ascii="方正书宋_GBK" w:eastAsia="方正书宋_GBK"/>
                <w:lang w:eastAsia="zh-CN"/>
              </w:rPr>
              <w:t>秸秆</w:t>
            </w:r>
            <w:bookmarkStart w:id="27" w:name="_GoBack"/>
            <w:bookmarkEnd w:id="27"/>
            <w:r>
              <w:rPr>
                <w:rFonts w:ascii="方正书宋_GBK" w:eastAsia="方正书宋_GBK"/>
              </w:rPr>
              <w:t>粉碎，为了保护大气环境。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1.做到专款专用，提高资金使用效益。</w:t>
            </w:r>
          </w:p>
          <w:p>
            <w:pPr>
              <w:spacing w:line="300" w:lineRule="exact"/>
              <w:jc w:val="left"/>
              <w:rPr>
                <w:rFonts w:ascii="方正书宋_GBK" w:eastAsia="方正书宋_GBK"/>
              </w:rPr>
            </w:pPr>
            <w:r>
              <w:rPr>
                <w:rFonts w:ascii="方正书宋_GBK" w:eastAsia="方正书宋_GBK"/>
              </w:rPr>
              <w:t>2.农村环境空气质量改善。</w:t>
            </w:r>
          </w:p>
          <w:p>
            <w:pPr>
              <w:spacing w:line="300" w:lineRule="exact"/>
              <w:jc w:val="left"/>
              <w:rPr>
                <w:rFonts w:ascii="方正书宋_GBK" w:eastAsia="方正书宋_GBK"/>
              </w:rPr>
            </w:pPr>
            <w:r>
              <w:rPr>
                <w:rFonts w:ascii="方正书宋_GBK" w:eastAsia="方正书宋_GBK"/>
              </w:rPr>
              <w:t>3.全面禁烧以保护大气环境。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发动宣传的次数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针对大气污染防治的宣传次数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秸秆还田率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秸秆还田的面积占全部农作物的种植面积比率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资金按时拨付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经费保证能力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经费保证能力</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对大气污染防治产生积极影响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对大气污染防治产生积极影响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生态环境得到改善</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 w:name="_Toc66980289"/>
      <w:r>
        <w:rPr>
          <w:rFonts w:ascii="方正仿宋_GBK" w:eastAsia="方正仿宋_GBK"/>
          <w:b/>
          <w:sz w:val="28"/>
        </w:rPr>
        <w:t>22.村党组织活动经费绩效目标表</w:t>
      </w:r>
      <w:bookmarkEnd w:id="24"/>
      <w:r>
        <w:rPr>
          <w:rFonts w:ascii="方正仿宋_GBK" w:eastAsia="方正仿宋_GBK"/>
          <w:b/>
          <w:sz w:val="28"/>
        </w:rPr>
        <w:fldChar w:fldCharType="begin"/>
      </w:r>
      <w:r>
        <w:rPr>
          <w:rFonts w:ascii="方正仿宋_GBK" w:eastAsia="方正仿宋_GBK"/>
          <w:b/>
          <w:sz w:val="28"/>
        </w:rPr>
        <w:instrText xml:space="preserve"> TC 22、村党组织活动经费绩效目标表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13062521ZTDANK33FBO6F</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109000.00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109000.00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项目预算资金109000元，主要用于村内党员组织活动支出。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1.通过此项目的实施以增加党的凝聚力。</w:t>
            </w:r>
          </w:p>
          <w:p>
            <w:pPr>
              <w:spacing w:line="300" w:lineRule="exact"/>
              <w:jc w:val="left"/>
              <w:rPr>
                <w:rFonts w:ascii="方正书宋_GBK" w:eastAsia="方正书宋_GBK"/>
              </w:rPr>
            </w:pPr>
            <w:r>
              <w:rPr>
                <w:rFonts w:ascii="方正书宋_GBK" w:eastAsia="方正书宋_GBK"/>
              </w:rPr>
              <w:t>2.通过拨付村党组织活动经费，保障村党组织日常活动。</w:t>
            </w:r>
          </w:p>
          <w:p>
            <w:pPr>
              <w:spacing w:line="300" w:lineRule="exact"/>
              <w:jc w:val="left"/>
              <w:rPr>
                <w:rFonts w:ascii="方正书宋_GBK" w:eastAsia="方正书宋_GBK"/>
              </w:rPr>
            </w:pPr>
            <w:r>
              <w:rPr>
                <w:rFonts w:ascii="方正书宋_GBK" w:eastAsia="方正书宋_GBK"/>
              </w:rPr>
              <w:t>3.由村党组织活动经费定期集中培训，提高农村党员的综合素质。</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学习活动成果验收合格率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学习活动成果情况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开展党员活动按年度工作计划比例</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开展培训、组织党员活动按年度工作计划完成情况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党员学习、培训等的开支标准</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党员学习考察、开展培训等的开支标准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达到村党组织活动效果要求</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历史标准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 w:name="_Toc66980290"/>
      <w:r>
        <w:rPr>
          <w:rFonts w:ascii="方正仿宋_GBK" w:eastAsia="方正仿宋_GBK"/>
          <w:b/>
          <w:sz w:val="28"/>
        </w:rPr>
        <w:t>23.村级组织办公经费绩效目标表</w:t>
      </w:r>
      <w:bookmarkEnd w:id="25"/>
      <w:r>
        <w:rPr>
          <w:rFonts w:ascii="方正仿宋_GBK" w:eastAsia="方正仿宋_GBK"/>
          <w:b/>
          <w:sz w:val="28"/>
        </w:rPr>
        <w:fldChar w:fldCharType="begin"/>
      </w:r>
      <w:r>
        <w:rPr>
          <w:rFonts w:ascii="方正仿宋_GBK" w:eastAsia="方正仿宋_GBK"/>
          <w:b/>
          <w:sz w:val="28"/>
        </w:rPr>
        <w:instrText xml:space="preserve"> TC 23、村级组织办公经费绩效目标表 \f C \l 1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909001义联庄乡本级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13062521ZZ76RDKH13RYH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243300.00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243300.00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项目预算资金243300元。用于维持村级正常运转。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1.及时足额拨付资金，保障村级组织的正常运转。</w:t>
            </w:r>
          </w:p>
          <w:p>
            <w:pPr>
              <w:spacing w:line="300" w:lineRule="exact"/>
              <w:jc w:val="left"/>
              <w:rPr>
                <w:rFonts w:ascii="方正书宋_GBK" w:eastAsia="方正书宋_GBK"/>
              </w:rPr>
            </w:pPr>
            <w:r>
              <w:rPr>
                <w:rFonts w:ascii="方正书宋_GBK" w:eastAsia="方正书宋_GBK"/>
              </w:rPr>
              <w:t>2.建立健全基层群众自治组织，搞好服务保障。</w:t>
            </w:r>
          </w:p>
          <w:p>
            <w:pPr>
              <w:spacing w:line="300" w:lineRule="exact"/>
              <w:jc w:val="left"/>
              <w:rPr>
                <w:rFonts w:ascii="方正书宋_GBK" w:eastAsia="方正书宋_GBK"/>
              </w:rPr>
            </w:pPr>
            <w:r>
              <w:rPr>
                <w:rFonts w:ascii="方正书宋_GBK" w:eastAsia="方正书宋_GBK"/>
              </w:rPr>
              <w:t>3.为村民做好服务。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经费保障村数。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村级税费改革转移支付实际保障的村庄数量数。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村级组织办公费资金支付及时率。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村级税费改革转移支付资金支付及时率。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提升公共服务水平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提升公共服务水平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jc w:val="center"/>
        <w:outlineLvl w:val="1"/>
        <w:rPr>
          <w:rFonts w:ascii="Times New Roman" w:hAnsi="宋体" w:eastAsia="宋体"/>
          <w:sz w:val="32"/>
        </w:rPr>
      </w:pPr>
      <w:bookmarkStart w:id="26" w:name="_Toc69809617"/>
      <w:r>
        <w:rPr>
          <w:rFonts w:ascii="方正小标宋_GBK" w:eastAsia="方正小标宋_GBK"/>
          <w:sz w:val="32"/>
        </w:rPr>
        <w:t>部门政府采购预算</w:t>
      </w:r>
      <w:bookmarkEnd w:id="26"/>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义联庄乡人民政府</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上年末我部门固定资产总金额为259.34万元（详见下表）。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我部门本年度无国有资产购置计划，拟购置金额为0。</w:t>
      </w:r>
    </w:p>
    <w:tbl>
      <w:tblPr>
        <w:tblStyle w:val="7"/>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259.34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100.20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100.20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26.96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132.18</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34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YzEyZmQwZjE5NmU5NTI4NTkxZTY2OTUyYTdkNmY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C74E6"/>
    <w:rsid w:val="004E2F43"/>
    <w:rsid w:val="004E3572"/>
    <w:rsid w:val="004F3C52"/>
    <w:rsid w:val="00510A1E"/>
    <w:rsid w:val="00510DC7"/>
    <w:rsid w:val="005158E2"/>
    <w:rsid w:val="00524204"/>
    <w:rsid w:val="00550049"/>
    <w:rsid w:val="00553F7E"/>
    <w:rsid w:val="00570142"/>
    <w:rsid w:val="00586C35"/>
    <w:rsid w:val="005B1B6F"/>
    <w:rsid w:val="005B6156"/>
    <w:rsid w:val="005B6CCB"/>
    <w:rsid w:val="005C54AA"/>
    <w:rsid w:val="005C7B89"/>
    <w:rsid w:val="0062788A"/>
    <w:rsid w:val="00641F8A"/>
    <w:rsid w:val="0066383B"/>
    <w:rsid w:val="00686F71"/>
    <w:rsid w:val="006A6FA2"/>
    <w:rsid w:val="006B5117"/>
    <w:rsid w:val="006C62DF"/>
    <w:rsid w:val="006F5104"/>
    <w:rsid w:val="006F6549"/>
    <w:rsid w:val="00735B02"/>
    <w:rsid w:val="00756474"/>
    <w:rsid w:val="007657C8"/>
    <w:rsid w:val="00767A77"/>
    <w:rsid w:val="00771E49"/>
    <w:rsid w:val="00782208"/>
    <w:rsid w:val="00791938"/>
    <w:rsid w:val="007A5999"/>
    <w:rsid w:val="007C7FD7"/>
    <w:rsid w:val="007F3746"/>
    <w:rsid w:val="00833132"/>
    <w:rsid w:val="00845C67"/>
    <w:rsid w:val="0086454E"/>
    <w:rsid w:val="00866F5F"/>
    <w:rsid w:val="008672EA"/>
    <w:rsid w:val="008838E9"/>
    <w:rsid w:val="00891680"/>
    <w:rsid w:val="008A0099"/>
    <w:rsid w:val="008A0B5F"/>
    <w:rsid w:val="008B5402"/>
    <w:rsid w:val="008D11BC"/>
    <w:rsid w:val="0090527E"/>
    <w:rsid w:val="00905BB7"/>
    <w:rsid w:val="0090620C"/>
    <w:rsid w:val="00912DA4"/>
    <w:rsid w:val="009302B8"/>
    <w:rsid w:val="009305C6"/>
    <w:rsid w:val="00934414"/>
    <w:rsid w:val="009752AE"/>
    <w:rsid w:val="00982F3D"/>
    <w:rsid w:val="00983232"/>
    <w:rsid w:val="009A278A"/>
    <w:rsid w:val="009B6368"/>
    <w:rsid w:val="009C16C9"/>
    <w:rsid w:val="009F63C4"/>
    <w:rsid w:val="00A16957"/>
    <w:rsid w:val="00A6155C"/>
    <w:rsid w:val="00A8079E"/>
    <w:rsid w:val="00A90328"/>
    <w:rsid w:val="00A92D66"/>
    <w:rsid w:val="00AA4262"/>
    <w:rsid w:val="00AB5A90"/>
    <w:rsid w:val="00AB7449"/>
    <w:rsid w:val="00AE4AA5"/>
    <w:rsid w:val="00AE7FA9"/>
    <w:rsid w:val="00B147EB"/>
    <w:rsid w:val="00B22155"/>
    <w:rsid w:val="00B45D2F"/>
    <w:rsid w:val="00B76AA9"/>
    <w:rsid w:val="00B80FAB"/>
    <w:rsid w:val="00B81C88"/>
    <w:rsid w:val="00BA5C83"/>
    <w:rsid w:val="00BC6A7D"/>
    <w:rsid w:val="00BD4829"/>
    <w:rsid w:val="00BD6002"/>
    <w:rsid w:val="00BD719F"/>
    <w:rsid w:val="00BF5442"/>
    <w:rsid w:val="00C177A5"/>
    <w:rsid w:val="00C35FEE"/>
    <w:rsid w:val="00C50535"/>
    <w:rsid w:val="00C6153C"/>
    <w:rsid w:val="00C764A1"/>
    <w:rsid w:val="00C906EF"/>
    <w:rsid w:val="00CC7D74"/>
    <w:rsid w:val="00D02F97"/>
    <w:rsid w:val="00D267A7"/>
    <w:rsid w:val="00D45530"/>
    <w:rsid w:val="00D45A0E"/>
    <w:rsid w:val="00D45D23"/>
    <w:rsid w:val="00D55921"/>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C4639"/>
    <w:rsid w:val="00F000B1"/>
    <w:rsid w:val="00F012D3"/>
    <w:rsid w:val="00F043DD"/>
    <w:rsid w:val="00F044C3"/>
    <w:rsid w:val="00F10D04"/>
    <w:rsid w:val="00F169E3"/>
    <w:rsid w:val="00F35D4B"/>
    <w:rsid w:val="00F3746B"/>
    <w:rsid w:val="00F572CB"/>
    <w:rsid w:val="00F621AF"/>
    <w:rsid w:val="00F8024E"/>
    <w:rsid w:val="00F82447"/>
    <w:rsid w:val="00F868E5"/>
    <w:rsid w:val="00F94149"/>
    <w:rsid w:val="00FB2F32"/>
    <w:rsid w:val="00FC3191"/>
    <w:rsid w:val="00FE0F1F"/>
    <w:rsid w:val="00FF577A"/>
    <w:rsid w:val="00FF61F3"/>
    <w:rsid w:val="3D1C7830"/>
    <w:rsid w:val="74C8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rPr>
      <w:rFonts w:ascii="等线" w:hAnsi="等线" w:eastAsia="等线" w:cs="Times New Roman"/>
    </w:rPr>
  </w:style>
  <w:style w:type="paragraph" w:styleId="6">
    <w:name w:val="toc 2"/>
    <w:basedOn w:val="1"/>
    <w:next w:val="1"/>
    <w:unhideWhenUsed/>
    <w:uiPriority w:val="39"/>
    <w:pPr>
      <w:ind w:left="420" w:leftChars="200"/>
    </w:pPr>
    <w:rPr>
      <w:rFonts w:ascii="等线" w:hAnsi="等线" w:eastAsia="等线" w:cs="Times New Roman"/>
    </w:rPr>
  </w:style>
  <w:style w:type="character" w:styleId="9">
    <w:name w:val="page number"/>
    <w:semiHidden/>
    <w:unhideWhenUsed/>
    <w:uiPriority w:val="99"/>
  </w:style>
  <w:style w:type="character" w:styleId="10">
    <w:name w:val="Hyperlink"/>
    <w:unhideWhenUsed/>
    <w:qFormat/>
    <w:uiPriority w:val="99"/>
    <w:rPr>
      <w:color w:val="0563C1"/>
      <w:u w:val="single"/>
    </w:rPr>
  </w:style>
  <w:style w:type="character" w:customStyle="1" w:styleId="11">
    <w:name w:val="页眉 Char"/>
    <w:basedOn w:val="8"/>
    <w:link w:val="4"/>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character" w:customStyle="1" w:styleId="14">
    <w:name w:val="页眉 字符"/>
    <w:uiPriority w:val="99"/>
    <w:rPr>
      <w:kern w:val="2"/>
      <w:sz w:val="18"/>
      <w:szCs w:val="18"/>
    </w:rPr>
  </w:style>
  <w:style w:type="character" w:customStyle="1" w:styleId="15">
    <w:name w:val="页脚 字符"/>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8535D-B98F-4CA4-AA45-83B155F6D6D9}">
  <ds:schemaRefs/>
</ds:datastoreItem>
</file>

<file path=docProps/app.xml><?xml version="1.0" encoding="utf-8"?>
<Properties xmlns="http://schemas.openxmlformats.org/officeDocument/2006/extended-properties" xmlns:vt="http://schemas.openxmlformats.org/officeDocument/2006/docPropsVTypes">
  <Template>Normal</Template>
  <Pages>34</Pages>
  <Words>2957</Words>
  <Characters>16859</Characters>
  <Lines>140</Lines>
  <Paragraphs>39</Paragraphs>
  <TotalTime>1049</TotalTime>
  <ScaleCrop>false</ScaleCrop>
  <LinksUpToDate>false</LinksUpToDate>
  <CharactersWithSpaces>19777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2024-03-14T00:57:06Z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1727B26803F7452E9594F6BA31C17136_12</vt:lpwstr>
  </property>
</Properties>
</file>