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40" w:rsidRDefault="00285040">
      <w:pPr>
        <w:spacing w:line="360" w:lineRule="auto"/>
        <w:jc w:val="center"/>
        <w:rPr>
          <w:rFonts w:ascii="宋体" w:eastAsia="宋体" w:hAnsi="宋体"/>
          <w:b/>
          <w:sz w:val="44"/>
          <w:szCs w:val="44"/>
        </w:rPr>
      </w:pPr>
      <w:r>
        <w:rPr>
          <w:rFonts w:ascii="宋体" w:eastAsia="宋体" w:hAnsi="宋体" w:hint="eastAsia"/>
          <w:b/>
          <w:sz w:val="44"/>
          <w:szCs w:val="44"/>
        </w:rPr>
        <w:t>保定市徐水区瀑河乡</w:t>
      </w:r>
    </w:p>
    <w:p w:rsidR="00285040" w:rsidRDefault="00285040">
      <w:pPr>
        <w:spacing w:line="360" w:lineRule="auto"/>
        <w:jc w:val="center"/>
        <w:rPr>
          <w:rFonts w:ascii="宋体" w:eastAsia="宋体" w:hAnsi="宋体"/>
          <w:b/>
          <w:sz w:val="44"/>
          <w:szCs w:val="44"/>
        </w:rPr>
      </w:pPr>
      <w:r>
        <w:rPr>
          <w:rFonts w:ascii="宋体" w:eastAsia="宋体" w:hAnsi="宋体"/>
          <w:b/>
          <w:sz w:val="44"/>
          <w:szCs w:val="44"/>
        </w:rPr>
        <w:t>2019</w:t>
      </w:r>
      <w:r>
        <w:rPr>
          <w:rFonts w:ascii="宋体" w:eastAsia="宋体" w:hAnsi="宋体" w:hint="eastAsia"/>
          <w:b/>
          <w:sz w:val="44"/>
          <w:szCs w:val="44"/>
        </w:rPr>
        <w:t>年部门预算公开说明</w:t>
      </w:r>
    </w:p>
    <w:p w:rsidR="00285040" w:rsidRDefault="00285040">
      <w:pPr>
        <w:spacing w:line="360" w:lineRule="auto"/>
        <w:ind w:firstLineChars="200" w:firstLine="640"/>
        <w:rPr>
          <w:rFonts w:ascii="仿宋" w:eastAsia="仿宋" w:hAnsi="仿宋"/>
          <w:sz w:val="32"/>
          <w:szCs w:val="32"/>
        </w:rPr>
      </w:pPr>
      <w:r>
        <w:rPr>
          <w:rFonts w:ascii="仿宋" w:eastAsia="仿宋" w:hAnsi="仿宋" w:hint="eastAsia"/>
          <w:sz w:val="32"/>
          <w:szCs w:val="32"/>
        </w:rPr>
        <w:t>按照《中华人民共和国预算法》、《地方预决算公开操作规程》等文件规定，现将我部门预算信息公开如下：</w:t>
      </w: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w:t>
      </w:r>
      <w:r>
        <w:rPr>
          <w:rFonts w:ascii="黑体" w:eastAsia="黑体" w:hAnsi="黑体" w:hint="eastAsia"/>
          <w:sz w:val="32"/>
          <w:szCs w:val="32"/>
        </w:rPr>
        <w:t>部门职责及机构设置情况</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一、部门职责</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（一）在本行政区域内，保证宪法、法律、行政法规和省人民代表大会及其常务委员会决议的遵守和执行；</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（二）领导或者主持乡人民代表大会代表的选举；</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（三）召集乡人民代表大会会议；</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（四）讨论、决定本行政区域内的政治、经济、教育、科学、文化、</w:t>
      </w:r>
      <w:r>
        <w:rPr>
          <w:rFonts w:ascii="仿宋_GB2312" w:eastAsia="仿宋_GB2312" w:hAnsi="仿宋" w:cs="仿宋_GB2312"/>
          <w:kern w:val="0"/>
          <w:sz w:val="32"/>
          <w:szCs w:val="32"/>
        </w:rPr>
        <w:t xml:space="preserve"> </w:t>
      </w:r>
      <w:r>
        <w:rPr>
          <w:rFonts w:ascii="仿宋_GB2312" w:eastAsia="仿宋_GB2312" w:hAnsi="仿宋" w:cs="仿宋_GB2312" w:hint="eastAsia"/>
          <w:kern w:val="0"/>
          <w:sz w:val="32"/>
          <w:szCs w:val="32"/>
        </w:rPr>
        <w:t>卫生、环境和资源保护、民政、民族等工作的重大事项；</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（五）根据乡人民政府的建议，决定对本行政区域内的国民经济和社会发展计划、预算的部分变更；</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（六）监督乡政府，联系乡人民代表大会代表，受理人民群众对上述机关和国家工作人员的申诉和意见；</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（七）撤销乡人民代表大会及其常务委员会的不适当的决议；</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（八）撤销乡人民政府的不适当的决定和命令；</w:t>
      </w:r>
      <w:r>
        <w:rPr>
          <w:rFonts w:ascii="仿宋_GB2312" w:eastAsia="仿宋_GB2312" w:hAnsi="仿宋" w:cs="仿宋_GB2312"/>
          <w:kern w:val="0"/>
          <w:sz w:val="32"/>
          <w:szCs w:val="32"/>
        </w:rPr>
        <w:t xml:space="preserve"> </w:t>
      </w:r>
    </w:p>
    <w:p w:rsidR="00285040" w:rsidRDefault="00285040">
      <w:pPr>
        <w:adjustRightInd w:val="0"/>
        <w:snapToGrid w:val="0"/>
        <w:spacing w:line="700" w:lineRule="exac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（九）在乡人民代表大会闭会期间，决定副乡长的个别任免；</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二、机构设置</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992"/>
        <w:gridCol w:w="2692"/>
        <w:gridCol w:w="1701"/>
        <w:gridCol w:w="1418"/>
        <w:gridCol w:w="3260"/>
      </w:tblGrid>
      <w:tr w:rsidR="00285040" w:rsidRPr="005D0C0E">
        <w:trPr>
          <w:trHeight w:val="454"/>
          <w:tblHeader/>
          <w:jc w:val="center"/>
        </w:trPr>
        <w:tc>
          <w:tcPr>
            <w:tcW w:w="992" w:type="dxa"/>
            <w:tcBorders>
              <w:top w:val="single" w:sz="4" w:space="0" w:color="auto"/>
              <w:left w:val="single" w:sz="4" w:space="0" w:color="auto"/>
              <w:bottom w:val="single" w:sz="4" w:space="0" w:color="auto"/>
            </w:tcBorders>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285040" w:rsidRPr="005D0C0E">
        <w:trPr>
          <w:trHeight w:val="454"/>
          <w:jc w:val="center"/>
        </w:trPr>
        <w:tc>
          <w:tcPr>
            <w:tcW w:w="992" w:type="dxa"/>
            <w:tcBorders>
              <w:top w:val="single" w:sz="4" w:space="0" w:color="auto"/>
              <w:left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bCs/>
                <w:sz w:val="24"/>
                <w:szCs w:val="24"/>
              </w:rPr>
              <w:t>1</w:t>
            </w:r>
          </w:p>
        </w:tc>
        <w:tc>
          <w:tcPr>
            <w:tcW w:w="2692" w:type="dxa"/>
            <w:tcBorders>
              <w:bottom w:val="single" w:sz="4" w:space="0" w:color="auto"/>
            </w:tcBorders>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hint="eastAsia"/>
                <w:bCs/>
                <w:sz w:val="24"/>
                <w:szCs w:val="24"/>
              </w:rPr>
              <w:t>保定市徐水区瀑河乡人民政府</w:t>
            </w:r>
          </w:p>
        </w:tc>
        <w:tc>
          <w:tcPr>
            <w:tcW w:w="1701" w:type="dxa"/>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hint="eastAsia"/>
                <w:bCs/>
                <w:sz w:val="24"/>
                <w:szCs w:val="24"/>
              </w:rPr>
              <w:t>行政</w:t>
            </w:r>
          </w:p>
        </w:tc>
        <w:tc>
          <w:tcPr>
            <w:tcW w:w="1418" w:type="dxa"/>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hint="eastAsia"/>
                <w:bCs/>
                <w:sz w:val="24"/>
                <w:szCs w:val="24"/>
              </w:rPr>
              <w:t>正科级</w:t>
            </w:r>
          </w:p>
        </w:tc>
        <w:tc>
          <w:tcPr>
            <w:tcW w:w="3260" w:type="dxa"/>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hint="eastAsia"/>
                <w:bCs/>
                <w:sz w:val="24"/>
                <w:szCs w:val="24"/>
              </w:rPr>
              <w:t>财政拨款</w:t>
            </w:r>
          </w:p>
        </w:tc>
      </w:tr>
      <w:tr w:rsidR="00285040" w:rsidRPr="005D0C0E">
        <w:trPr>
          <w:trHeight w:val="454"/>
          <w:jc w:val="center"/>
        </w:trPr>
        <w:tc>
          <w:tcPr>
            <w:tcW w:w="992" w:type="dxa"/>
            <w:tcBorders>
              <w:top w:val="single" w:sz="4" w:space="0" w:color="auto"/>
              <w:left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r w:rsidRPr="005D0C0E">
              <w:rPr>
                <w:rFonts w:ascii="仿宋_GB2312" w:eastAsia="仿宋_GB2312" w:hAnsi="仿宋"/>
                <w:bCs/>
                <w:sz w:val="24"/>
                <w:szCs w:val="24"/>
              </w:rPr>
              <w:t>2</w:t>
            </w:r>
          </w:p>
        </w:tc>
        <w:tc>
          <w:tcPr>
            <w:tcW w:w="2692" w:type="dxa"/>
            <w:tcBorders>
              <w:top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1701" w:type="dxa"/>
            <w:vAlign w:val="center"/>
          </w:tcPr>
          <w:p w:rsidR="00285040" w:rsidRPr="005D0C0E" w:rsidRDefault="00285040">
            <w:pPr>
              <w:jc w:val="center"/>
              <w:rPr>
                <w:rFonts w:ascii="仿宋_GB2312" w:eastAsia="仿宋_GB2312" w:hAnsi="仿宋"/>
                <w:bCs/>
                <w:sz w:val="24"/>
                <w:szCs w:val="24"/>
              </w:rPr>
            </w:pPr>
          </w:p>
        </w:tc>
        <w:tc>
          <w:tcPr>
            <w:tcW w:w="1418" w:type="dxa"/>
            <w:vAlign w:val="center"/>
          </w:tcPr>
          <w:p w:rsidR="00285040" w:rsidRPr="005D0C0E" w:rsidRDefault="00285040">
            <w:pPr>
              <w:jc w:val="center"/>
              <w:rPr>
                <w:rFonts w:ascii="仿宋_GB2312" w:eastAsia="仿宋_GB2312" w:hAnsi="仿宋"/>
                <w:bCs/>
                <w:sz w:val="24"/>
                <w:szCs w:val="24"/>
              </w:rPr>
            </w:pPr>
          </w:p>
        </w:tc>
        <w:tc>
          <w:tcPr>
            <w:tcW w:w="3260" w:type="dxa"/>
            <w:vAlign w:val="center"/>
          </w:tcPr>
          <w:p w:rsidR="00285040" w:rsidRPr="005D0C0E" w:rsidRDefault="00285040">
            <w:pPr>
              <w:jc w:val="center"/>
              <w:rPr>
                <w:rFonts w:ascii="仿宋_GB2312" w:eastAsia="仿宋_GB2312" w:hAnsi="仿宋"/>
                <w:bCs/>
                <w:sz w:val="24"/>
                <w:szCs w:val="24"/>
              </w:rPr>
            </w:pPr>
          </w:p>
        </w:tc>
      </w:tr>
      <w:tr w:rsidR="00285040" w:rsidRPr="005D0C0E">
        <w:trPr>
          <w:trHeight w:val="454"/>
          <w:jc w:val="center"/>
        </w:trPr>
        <w:tc>
          <w:tcPr>
            <w:tcW w:w="992" w:type="dxa"/>
            <w:tcBorders>
              <w:top w:val="single" w:sz="4" w:space="0" w:color="auto"/>
              <w:left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1701" w:type="dxa"/>
            <w:vAlign w:val="center"/>
          </w:tcPr>
          <w:p w:rsidR="00285040" w:rsidRPr="005D0C0E" w:rsidRDefault="00285040">
            <w:pPr>
              <w:jc w:val="center"/>
              <w:rPr>
                <w:rFonts w:ascii="仿宋_GB2312" w:eastAsia="仿宋_GB2312" w:hAnsi="仿宋"/>
                <w:bCs/>
                <w:sz w:val="24"/>
                <w:szCs w:val="24"/>
              </w:rPr>
            </w:pPr>
          </w:p>
        </w:tc>
        <w:tc>
          <w:tcPr>
            <w:tcW w:w="1418" w:type="dxa"/>
            <w:vAlign w:val="center"/>
          </w:tcPr>
          <w:p w:rsidR="00285040" w:rsidRPr="005D0C0E" w:rsidRDefault="00285040">
            <w:pPr>
              <w:jc w:val="center"/>
              <w:rPr>
                <w:rFonts w:ascii="仿宋_GB2312" w:eastAsia="仿宋_GB2312" w:hAnsi="仿宋"/>
                <w:bCs/>
                <w:sz w:val="24"/>
                <w:szCs w:val="24"/>
              </w:rPr>
            </w:pPr>
          </w:p>
        </w:tc>
        <w:tc>
          <w:tcPr>
            <w:tcW w:w="3260" w:type="dxa"/>
            <w:vAlign w:val="center"/>
          </w:tcPr>
          <w:p w:rsidR="00285040" w:rsidRPr="005D0C0E" w:rsidRDefault="00285040">
            <w:pPr>
              <w:jc w:val="center"/>
              <w:rPr>
                <w:rFonts w:ascii="仿宋_GB2312" w:eastAsia="仿宋_GB2312" w:hAnsi="仿宋"/>
                <w:bCs/>
                <w:sz w:val="24"/>
                <w:szCs w:val="24"/>
              </w:rPr>
            </w:pPr>
          </w:p>
        </w:tc>
      </w:tr>
      <w:tr w:rsidR="00285040" w:rsidRPr="005D0C0E">
        <w:trPr>
          <w:trHeight w:val="454"/>
          <w:jc w:val="center"/>
        </w:trPr>
        <w:tc>
          <w:tcPr>
            <w:tcW w:w="992" w:type="dxa"/>
            <w:tcBorders>
              <w:top w:val="single" w:sz="4" w:space="0" w:color="auto"/>
              <w:left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2692" w:type="dxa"/>
            <w:tcBorders>
              <w:top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1701" w:type="dxa"/>
            <w:vAlign w:val="center"/>
          </w:tcPr>
          <w:p w:rsidR="00285040" w:rsidRPr="005D0C0E" w:rsidRDefault="00285040">
            <w:pPr>
              <w:jc w:val="center"/>
              <w:rPr>
                <w:rFonts w:ascii="仿宋_GB2312" w:eastAsia="仿宋_GB2312" w:hAnsi="仿宋"/>
                <w:bCs/>
                <w:sz w:val="24"/>
                <w:szCs w:val="24"/>
              </w:rPr>
            </w:pPr>
          </w:p>
        </w:tc>
        <w:tc>
          <w:tcPr>
            <w:tcW w:w="1418" w:type="dxa"/>
            <w:vAlign w:val="center"/>
          </w:tcPr>
          <w:p w:rsidR="00285040" w:rsidRPr="005D0C0E" w:rsidRDefault="00285040">
            <w:pPr>
              <w:jc w:val="center"/>
              <w:rPr>
                <w:rFonts w:ascii="仿宋_GB2312" w:eastAsia="仿宋_GB2312" w:hAnsi="仿宋"/>
                <w:bCs/>
                <w:sz w:val="24"/>
                <w:szCs w:val="24"/>
              </w:rPr>
            </w:pPr>
          </w:p>
        </w:tc>
        <w:tc>
          <w:tcPr>
            <w:tcW w:w="3260" w:type="dxa"/>
            <w:vAlign w:val="center"/>
          </w:tcPr>
          <w:p w:rsidR="00285040" w:rsidRPr="005D0C0E" w:rsidRDefault="00285040">
            <w:pPr>
              <w:jc w:val="center"/>
              <w:rPr>
                <w:rFonts w:ascii="仿宋_GB2312" w:eastAsia="仿宋_GB2312" w:hAnsi="仿宋"/>
                <w:bCs/>
                <w:sz w:val="24"/>
                <w:szCs w:val="24"/>
              </w:rPr>
            </w:pPr>
          </w:p>
        </w:tc>
      </w:tr>
      <w:tr w:rsidR="00285040" w:rsidRPr="005D0C0E">
        <w:trPr>
          <w:trHeight w:val="454"/>
          <w:jc w:val="center"/>
        </w:trPr>
        <w:tc>
          <w:tcPr>
            <w:tcW w:w="992" w:type="dxa"/>
            <w:tcBorders>
              <w:top w:val="single" w:sz="4" w:space="0" w:color="auto"/>
              <w:left w:val="single" w:sz="4" w:space="0" w:color="auto"/>
              <w:bottom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2692" w:type="dxa"/>
            <w:tcBorders>
              <w:top w:val="single" w:sz="4" w:space="0" w:color="auto"/>
            </w:tcBorders>
            <w:vAlign w:val="center"/>
          </w:tcPr>
          <w:p w:rsidR="00285040" w:rsidRPr="005D0C0E" w:rsidRDefault="00285040">
            <w:pPr>
              <w:jc w:val="center"/>
              <w:rPr>
                <w:rFonts w:ascii="仿宋_GB2312" w:eastAsia="仿宋_GB2312" w:hAnsi="仿宋"/>
                <w:bCs/>
                <w:sz w:val="24"/>
                <w:szCs w:val="24"/>
              </w:rPr>
            </w:pPr>
          </w:p>
        </w:tc>
        <w:tc>
          <w:tcPr>
            <w:tcW w:w="1701" w:type="dxa"/>
            <w:vAlign w:val="center"/>
          </w:tcPr>
          <w:p w:rsidR="00285040" w:rsidRPr="005D0C0E" w:rsidRDefault="00285040">
            <w:pPr>
              <w:jc w:val="center"/>
              <w:rPr>
                <w:rFonts w:ascii="仿宋_GB2312" w:eastAsia="仿宋_GB2312" w:hAnsi="仿宋"/>
                <w:bCs/>
                <w:sz w:val="24"/>
                <w:szCs w:val="24"/>
              </w:rPr>
            </w:pPr>
          </w:p>
        </w:tc>
        <w:tc>
          <w:tcPr>
            <w:tcW w:w="1418" w:type="dxa"/>
            <w:vAlign w:val="center"/>
          </w:tcPr>
          <w:p w:rsidR="00285040" w:rsidRPr="005D0C0E" w:rsidRDefault="00285040">
            <w:pPr>
              <w:jc w:val="center"/>
              <w:rPr>
                <w:rFonts w:ascii="仿宋_GB2312" w:eastAsia="仿宋_GB2312" w:hAnsi="仿宋"/>
                <w:bCs/>
                <w:sz w:val="24"/>
                <w:szCs w:val="24"/>
              </w:rPr>
            </w:pPr>
          </w:p>
        </w:tc>
        <w:tc>
          <w:tcPr>
            <w:tcW w:w="3260" w:type="dxa"/>
            <w:vAlign w:val="center"/>
          </w:tcPr>
          <w:p w:rsidR="00285040" w:rsidRPr="005D0C0E" w:rsidRDefault="00285040">
            <w:pPr>
              <w:jc w:val="center"/>
              <w:rPr>
                <w:rFonts w:ascii="仿宋_GB2312" w:eastAsia="仿宋_GB2312" w:hAnsi="仿宋"/>
                <w:bCs/>
                <w:sz w:val="24"/>
                <w:szCs w:val="24"/>
              </w:rPr>
            </w:pPr>
          </w:p>
        </w:tc>
      </w:tr>
    </w:tbl>
    <w:p w:rsidR="00285040" w:rsidRDefault="00285040">
      <w:pPr>
        <w:spacing w:line="360" w:lineRule="auto"/>
        <w:rPr>
          <w:rFonts w:ascii="仿宋" w:eastAsia="仿宋" w:hAnsi="仿宋"/>
          <w:b/>
          <w:sz w:val="32"/>
          <w:szCs w:val="32"/>
        </w:rPr>
      </w:pP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第二部分：部门预算安排的总体情况</w:t>
      </w:r>
      <w:r>
        <w:rPr>
          <w:rFonts w:ascii="黑体" w:eastAsia="黑体" w:hAnsi="黑体"/>
          <w:sz w:val="32"/>
          <w:szCs w:val="32"/>
        </w:rPr>
        <w:t xml:space="preserve"> </w:t>
      </w:r>
    </w:p>
    <w:p w:rsidR="00285040" w:rsidRDefault="00285040">
      <w:pPr>
        <w:spacing w:line="360" w:lineRule="auto"/>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按照预算管理有关规定，目前我区部门预算的编制实行综合预算制度，即全部收入和支出都反映在预算中。我部门及所属事业单位的收支包含在部门预算中。</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一、收入说明</w:t>
      </w:r>
    </w:p>
    <w:p w:rsidR="00285040" w:rsidRDefault="00285040">
      <w:pPr>
        <w:spacing w:line="360" w:lineRule="auto"/>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年预算收入为</w:t>
      </w:r>
      <w:r>
        <w:rPr>
          <w:rFonts w:ascii="仿宋" w:eastAsia="仿宋" w:hAnsi="仿宋"/>
          <w:sz w:val="32"/>
          <w:szCs w:val="32"/>
        </w:rPr>
        <w:t>1388.6</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其中：一般公共预算收入</w:t>
      </w:r>
      <w:r>
        <w:rPr>
          <w:rFonts w:ascii="仿宋" w:eastAsia="仿宋" w:hAnsi="仿宋"/>
          <w:sz w:val="32"/>
          <w:szCs w:val="32"/>
        </w:rPr>
        <w:t>1114.68</w:t>
      </w:r>
      <w:r>
        <w:rPr>
          <w:rFonts w:ascii="仿宋" w:eastAsia="仿宋" w:hAnsi="仿宋" w:hint="eastAsia"/>
          <w:sz w:val="32"/>
          <w:szCs w:val="32"/>
        </w:rPr>
        <w:t>万元，基金预算收入</w:t>
      </w:r>
      <w:r>
        <w:rPr>
          <w:rFonts w:ascii="仿宋" w:eastAsia="仿宋" w:hAnsi="仿宋"/>
          <w:sz w:val="32"/>
          <w:szCs w:val="32"/>
        </w:rPr>
        <w:t>273.92</w:t>
      </w:r>
      <w:r>
        <w:rPr>
          <w:rFonts w:ascii="仿宋" w:eastAsia="仿宋" w:hAnsi="仿宋" w:hint="eastAsia"/>
          <w:sz w:val="32"/>
          <w:szCs w:val="32"/>
        </w:rPr>
        <w:t>万元。</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二、支出说明</w:t>
      </w:r>
    </w:p>
    <w:p w:rsidR="00285040" w:rsidRDefault="00285040">
      <w:pPr>
        <w:spacing w:line="360" w:lineRule="auto"/>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年部门支出预算：</w:t>
      </w:r>
      <w:r>
        <w:rPr>
          <w:rFonts w:ascii="仿宋" w:eastAsia="仿宋" w:hAnsi="仿宋"/>
          <w:sz w:val="32"/>
          <w:szCs w:val="32"/>
        </w:rPr>
        <w:t>1388.6</w:t>
      </w:r>
      <w:r>
        <w:rPr>
          <w:rFonts w:ascii="仿宋" w:eastAsia="仿宋" w:hAnsi="仿宋" w:hint="eastAsia"/>
          <w:sz w:val="32"/>
          <w:szCs w:val="32"/>
        </w:rPr>
        <w:t>万元</w:t>
      </w:r>
    </w:p>
    <w:p w:rsidR="00285040" w:rsidRDefault="00285040">
      <w:pPr>
        <w:spacing w:line="360" w:lineRule="auto"/>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931.21</w:t>
      </w:r>
      <w:r>
        <w:rPr>
          <w:rFonts w:ascii="仿宋" w:eastAsia="仿宋" w:hAnsi="仿宋" w:hint="eastAsia"/>
          <w:sz w:val="32"/>
          <w:szCs w:val="32"/>
        </w:rPr>
        <w:t>万元</w:t>
      </w:r>
    </w:p>
    <w:p w:rsidR="00285040" w:rsidRDefault="00285040">
      <w:pPr>
        <w:spacing w:line="36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其中：人员经费</w:t>
      </w:r>
      <w:r>
        <w:rPr>
          <w:rFonts w:ascii="仿宋" w:eastAsia="仿宋" w:hAnsi="仿宋"/>
          <w:sz w:val="32"/>
          <w:szCs w:val="32"/>
        </w:rPr>
        <w:t>851.3</w:t>
      </w:r>
      <w:r>
        <w:rPr>
          <w:rFonts w:ascii="仿宋" w:eastAsia="仿宋" w:hAnsi="仿宋" w:hint="eastAsia"/>
          <w:sz w:val="32"/>
          <w:szCs w:val="32"/>
        </w:rPr>
        <w:t>万元</w:t>
      </w:r>
    </w:p>
    <w:p w:rsidR="00285040" w:rsidRDefault="00285040">
      <w:pPr>
        <w:spacing w:line="36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日常公用经费</w:t>
      </w:r>
      <w:r>
        <w:rPr>
          <w:rFonts w:ascii="仿宋" w:eastAsia="仿宋" w:hAnsi="仿宋"/>
          <w:sz w:val="32"/>
          <w:szCs w:val="32"/>
        </w:rPr>
        <w:t>79.91</w:t>
      </w:r>
      <w:r>
        <w:rPr>
          <w:rFonts w:ascii="仿宋" w:eastAsia="仿宋" w:hAnsi="仿宋" w:hint="eastAsia"/>
          <w:sz w:val="32"/>
          <w:szCs w:val="32"/>
        </w:rPr>
        <w:t>万元</w:t>
      </w:r>
    </w:p>
    <w:p w:rsidR="00285040" w:rsidRDefault="00285040">
      <w:pPr>
        <w:spacing w:line="360" w:lineRule="auto"/>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457.39</w:t>
      </w:r>
      <w:r>
        <w:rPr>
          <w:rFonts w:ascii="仿宋" w:eastAsia="仿宋" w:hAnsi="仿宋" w:hint="eastAsia"/>
          <w:sz w:val="32"/>
          <w:szCs w:val="32"/>
        </w:rPr>
        <w:t>万元</w:t>
      </w:r>
    </w:p>
    <w:p w:rsidR="00285040" w:rsidRDefault="00285040">
      <w:pPr>
        <w:spacing w:line="360" w:lineRule="auto"/>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其中：本级支出</w:t>
      </w:r>
      <w:r>
        <w:rPr>
          <w:rFonts w:ascii="仿宋" w:eastAsia="仿宋" w:hAnsi="仿宋"/>
          <w:sz w:val="32"/>
          <w:szCs w:val="32"/>
        </w:rPr>
        <w:t>457.39</w:t>
      </w:r>
      <w:r>
        <w:rPr>
          <w:rFonts w:ascii="仿宋" w:eastAsia="仿宋" w:hAnsi="仿宋" w:hint="eastAsia"/>
          <w:sz w:val="32"/>
          <w:szCs w:val="32"/>
        </w:rPr>
        <w:t>万元</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三、比上年增减情况</w:t>
      </w:r>
    </w:p>
    <w:p w:rsidR="00285040" w:rsidRDefault="00285040">
      <w:pPr>
        <w:spacing w:line="360" w:lineRule="auto"/>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1388.6</w:t>
      </w:r>
      <w:r>
        <w:rPr>
          <w:rFonts w:ascii="仿宋" w:eastAsia="仿宋" w:hAnsi="仿宋" w:hint="eastAsia"/>
          <w:sz w:val="32"/>
          <w:szCs w:val="32"/>
        </w:rPr>
        <w:t>万元，较上年增加</w:t>
      </w:r>
      <w:r>
        <w:rPr>
          <w:rFonts w:ascii="仿宋" w:eastAsia="仿宋" w:hAnsi="仿宋"/>
          <w:sz w:val="32"/>
          <w:szCs w:val="32"/>
        </w:rPr>
        <w:t>768.1</w:t>
      </w:r>
      <w:r>
        <w:rPr>
          <w:rFonts w:ascii="仿宋" w:eastAsia="仿宋" w:hAnsi="仿宋" w:hint="eastAsia"/>
          <w:sz w:val="32"/>
          <w:szCs w:val="32"/>
        </w:rPr>
        <w:t>万元。其中</w:t>
      </w:r>
      <w:r>
        <w:rPr>
          <w:rFonts w:ascii="仿宋" w:eastAsia="仿宋" w:hAnsi="仿宋"/>
          <w:sz w:val="32"/>
          <w:szCs w:val="32"/>
        </w:rPr>
        <w:t>:</w:t>
      </w:r>
      <w:r>
        <w:rPr>
          <w:rFonts w:ascii="仿宋" w:eastAsia="仿宋" w:hAnsi="仿宋" w:hint="eastAsia"/>
          <w:sz w:val="32"/>
          <w:szCs w:val="32"/>
        </w:rPr>
        <w:t>基本支出增加</w:t>
      </w:r>
      <w:r>
        <w:rPr>
          <w:rFonts w:ascii="仿宋" w:eastAsia="仿宋" w:hAnsi="仿宋"/>
          <w:sz w:val="32"/>
          <w:szCs w:val="32"/>
        </w:rPr>
        <w:t>372.07</w:t>
      </w:r>
      <w:r>
        <w:rPr>
          <w:rFonts w:ascii="仿宋" w:eastAsia="仿宋" w:hAnsi="仿宋" w:hint="eastAsia"/>
          <w:sz w:val="32"/>
          <w:szCs w:val="32"/>
        </w:rPr>
        <w:t>万元，主要原因是人员增加和工资调标；项目支出增加</w:t>
      </w:r>
      <w:r>
        <w:rPr>
          <w:rFonts w:ascii="仿宋" w:eastAsia="仿宋" w:hAnsi="仿宋"/>
          <w:sz w:val="32"/>
          <w:szCs w:val="32"/>
        </w:rPr>
        <w:t>397.03</w:t>
      </w:r>
      <w:r>
        <w:rPr>
          <w:rFonts w:ascii="仿宋" w:eastAsia="仿宋" w:hAnsi="仿宋" w:hint="eastAsia"/>
          <w:sz w:val="32"/>
          <w:szCs w:val="32"/>
        </w:rPr>
        <w:t>万元，主要原因是增加了瀑河水库除险加固工程及善后工作扶持项目。</w:t>
      </w: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第三部分：机关运行经费安排情况</w:t>
      </w:r>
    </w:p>
    <w:p w:rsidR="00285040" w:rsidRDefault="00285040">
      <w:pPr>
        <w:spacing w:line="360" w:lineRule="auto"/>
        <w:rPr>
          <w:rFonts w:ascii="黑体" w:eastAsia="黑体" w:hAnsi="黑体"/>
          <w:sz w:val="32"/>
          <w:szCs w:val="32"/>
        </w:rPr>
      </w:pPr>
      <w:r>
        <w:rPr>
          <w:rFonts w:ascii="仿宋" w:eastAsia="仿宋" w:hAnsi="仿宋"/>
          <w:sz w:val="32"/>
          <w:szCs w:val="32"/>
        </w:rPr>
        <w:t>2019</w:t>
      </w:r>
      <w:r>
        <w:rPr>
          <w:rFonts w:ascii="仿宋" w:eastAsia="仿宋" w:hAnsi="仿宋" w:hint="eastAsia"/>
          <w:sz w:val="32"/>
          <w:szCs w:val="32"/>
        </w:rPr>
        <w:t>年我部门机关运行经费安排</w:t>
      </w:r>
      <w:r>
        <w:rPr>
          <w:rFonts w:ascii="仿宋" w:eastAsia="仿宋" w:hAnsi="仿宋"/>
          <w:sz w:val="32"/>
          <w:szCs w:val="32"/>
        </w:rPr>
        <w:t>79.91</w:t>
      </w:r>
      <w:r>
        <w:rPr>
          <w:rFonts w:ascii="仿宋" w:eastAsia="仿宋" w:hAnsi="仿宋" w:hint="eastAsia"/>
          <w:sz w:val="32"/>
          <w:szCs w:val="32"/>
        </w:rPr>
        <w:t>万元，其中办公费</w:t>
      </w:r>
      <w:r>
        <w:rPr>
          <w:rFonts w:ascii="仿宋" w:eastAsia="仿宋" w:hAnsi="仿宋"/>
          <w:sz w:val="32"/>
          <w:szCs w:val="32"/>
        </w:rPr>
        <w:t>27.13</w:t>
      </w:r>
      <w:r>
        <w:rPr>
          <w:rFonts w:ascii="仿宋" w:eastAsia="仿宋" w:hAnsi="仿宋" w:hint="eastAsia"/>
          <w:sz w:val="32"/>
          <w:szCs w:val="32"/>
        </w:rPr>
        <w:t>万元，邮电费</w:t>
      </w:r>
      <w:r>
        <w:rPr>
          <w:rFonts w:ascii="仿宋" w:eastAsia="仿宋" w:hAnsi="仿宋"/>
          <w:sz w:val="32"/>
          <w:szCs w:val="32"/>
        </w:rPr>
        <w:t>8.52</w:t>
      </w:r>
      <w:r>
        <w:rPr>
          <w:rFonts w:ascii="仿宋" w:eastAsia="仿宋" w:hAnsi="仿宋" w:hint="eastAsia"/>
          <w:sz w:val="32"/>
          <w:szCs w:val="32"/>
        </w:rPr>
        <w:t>万元，工会经费、福利费</w:t>
      </w:r>
      <w:r>
        <w:rPr>
          <w:rFonts w:ascii="仿宋" w:eastAsia="仿宋" w:hAnsi="仿宋"/>
          <w:sz w:val="32"/>
          <w:szCs w:val="32"/>
        </w:rPr>
        <w:t>14.49</w:t>
      </w:r>
      <w:r>
        <w:rPr>
          <w:rFonts w:ascii="仿宋" w:eastAsia="仿宋" w:hAnsi="仿宋" w:hint="eastAsia"/>
          <w:sz w:val="32"/>
          <w:szCs w:val="32"/>
        </w:rPr>
        <w:t>万元，公务用车运行维护费</w:t>
      </w:r>
      <w:r>
        <w:rPr>
          <w:rFonts w:ascii="仿宋" w:eastAsia="仿宋" w:hAnsi="仿宋"/>
          <w:sz w:val="32"/>
          <w:szCs w:val="32"/>
        </w:rPr>
        <w:t>12</w:t>
      </w:r>
      <w:r>
        <w:rPr>
          <w:rFonts w:ascii="仿宋" w:eastAsia="仿宋" w:hAnsi="仿宋" w:hint="eastAsia"/>
          <w:sz w:val="32"/>
          <w:szCs w:val="32"/>
        </w:rPr>
        <w:t>万元，其他支出</w:t>
      </w:r>
      <w:r>
        <w:rPr>
          <w:rFonts w:ascii="仿宋" w:eastAsia="仿宋" w:hAnsi="仿宋"/>
          <w:sz w:val="32"/>
          <w:szCs w:val="32"/>
        </w:rPr>
        <w:t>0.9</w:t>
      </w:r>
      <w:r>
        <w:rPr>
          <w:rFonts w:ascii="仿宋" w:eastAsia="仿宋" w:hAnsi="仿宋" w:hint="eastAsia"/>
          <w:sz w:val="32"/>
          <w:szCs w:val="32"/>
        </w:rPr>
        <w:t>万元。</w:t>
      </w:r>
    </w:p>
    <w:tbl>
      <w:tblPr>
        <w:tblW w:w="5000" w:type="pct"/>
        <w:tblLook w:val="00A0"/>
      </w:tblPr>
      <w:tblGrid>
        <w:gridCol w:w="14333"/>
      </w:tblGrid>
      <w:tr w:rsidR="00285040" w:rsidRPr="005D0C0E">
        <w:trPr>
          <w:trHeight w:val="405"/>
        </w:trPr>
        <w:tc>
          <w:tcPr>
            <w:tcW w:w="5000" w:type="pct"/>
            <w:tcBorders>
              <w:top w:val="nil"/>
              <w:left w:val="nil"/>
              <w:bottom w:val="nil"/>
              <w:right w:val="nil"/>
            </w:tcBorders>
            <w:noWrap/>
            <w:vAlign w:val="center"/>
          </w:tcPr>
          <w:p w:rsidR="00285040" w:rsidRPr="005D0C0E" w:rsidRDefault="00285040">
            <w:pPr>
              <w:widowControl/>
              <w:spacing w:line="520" w:lineRule="exact"/>
              <w:rPr>
                <w:rFonts w:ascii="黑体" w:eastAsia="黑体" w:hAnsi="黑体"/>
                <w:sz w:val="32"/>
                <w:szCs w:val="32"/>
              </w:rPr>
            </w:pPr>
            <w:r>
              <w:rPr>
                <w:rFonts w:ascii="黑体" w:eastAsia="黑体" w:hAnsi="黑体" w:hint="eastAsia"/>
                <w:sz w:val="32"/>
                <w:szCs w:val="32"/>
              </w:rPr>
              <w:t>第四部分：财政拨款“三公”经费预算情况及增减变化原因</w:t>
            </w:r>
          </w:p>
          <w:tbl>
            <w:tblPr>
              <w:tblW w:w="0" w:type="auto"/>
              <w:tblLook w:val="00A0"/>
            </w:tblPr>
            <w:tblGrid>
              <w:gridCol w:w="2163"/>
              <w:gridCol w:w="1276"/>
              <w:gridCol w:w="1418"/>
              <w:gridCol w:w="836"/>
              <w:gridCol w:w="2397"/>
            </w:tblGrid>
            <w:tr w:rsidR="00285040" w:rsidRPr="005D0C0E">
              <w:trPr>
                <w:trHeight w:val="405"/>
              </w:trPr>
              <w:tc>
                <w:tcPr>
                  <w:tcW w:w="8090" w:type="dxa"/>
                  <w:gridSpan w:val="5"/>
                  <w:tcBorders>
                    <w:top w:val="nil"/>
                    <w:left w:val="nil"/>
                    <w:bottom w:val="nil"/>
                    <w:right w:val="nil"/>
                  </w:tcBorders>
                  <w:vAlign w:val="center"/>
                </w:tcPr>
                <w:p w:rsidR="00285040" w:rsidRDefault="00285040">
                  <w:pPr>
                    <w:widowControl/>
                    <w:spacing w:line="520" w:lineRule="exact"/>
                    <w:jc w:val="center"/>
                    <w:rPr>
                      <w:rFonts w:ascii="黑体" w:eastAsia="黑体" w:hAnsi="黑体" w:cs="宋体"/>
                      <w:kern w:val="0"/>
                      <w:sz w:val="32"/>
                      <w:szCs w:val="32"/>
                    </w:rPr>
                  </w:pPr>
                  <w:r w:rsidRPr="005D0C0E">
                    <w:rPr>
                      <w:rFonts w:ascii="黑体" w:eastAsia="黑体" w:hAnsi="黑体" w:hint="eastAsia"/>
                      <w:sz w:val="32"/>
                      <w:szCs w:val="32"/>
                    </w:rPr>
                    <w:t>“三公”经费预算情况及增减变化原因</w:t>
                  </w:r>
                </w:p>
              </w:tc>
            </w:tr>
            <w:tr w:rsidR="00285040" w:rsidRPr="005D0C0E">
              <w:trPr>
                <w:trHeight w:val="221"/>
              </w:trPr>
              <w:tc>
                <w:tcPr>
                  <w:tcW w:w="2163"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1276"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1418"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836"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2397" w:type="dxa"/>
                  <w:tcBorders>
                    <w:top w:val="nil"/>
                    <w:left w:val="nil"/>
                    <w:bottom w:val="nil"/>
                    <w:right w:val="nil"/>
                  </w:tcBorders>
                  <w:vAlign w:val="center"/>
                </w:tcPr>
                <w:p w:rsidR="00285040" w:rsidRPr="005D0C0E" w:rsidRDefault="00285040">
                  <w:pPr>
                    <w:widowControl/>
                    <w:jc w:val="right"/>
                    <w:rPr>
                      <w:rFonts w:ascii="宋体" w:eastAsia="宋体" w:cs="宋体"/>
                      <w:kern w:val="0"/>
                      <w:sz w:val="24"/>
                      <w:szCs w:val="24"/>
                    </w:rPr>
                  </w:pPr>
                  <w:r w:rsidRPr="005D0C0E">
                    <w:rPr>
                      <w:rFonts w:ascii="宋体" w:hAnsi="宋体" w:cs="宋体" w:hint="eastAsia"/>
                      <w:kern w:val="0"/>
                      <w:sz w:val="24"/>
                      <w:szCs w:val="24"/>
                    </w:rPr>
                    <w:t>单位：万元</w:t>
                  </w:r>
                </w:p>
              </w:tc>
            </w:tr>
            <w:tr w:rsidR="00285040" w:rsidRPr="005D0C0E">
              <w:trPr>
                <w:trHeight w:val="285"/>
              </w:trPr>
              <w:tc>
                <w:tcPr>
                  <w:tcW w:w="2163" w:type="dxa"/>
                  <w:tcBorders>
                    <w:top w:val="single" w:sz="4" w:space="0" w:color="auto"/>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2018</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2019</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285040" w:rsidRPr="005D0C0E">
              <w:trPr>
                <w:trHeight w:val="285"/>
              </w:trPr>
              <w:tc>
                <w:tcPr>
                  <w:tcW w:w="2163" w:type="dxa"/>
                  <w:tcBorders>
                    <w:top w:val="nil"/>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因公出国经费</w:t>
                  </w:r>
                </w:p>
              </w:tc>
              <w:tc>
                <w:tcPr>
                  <w:tcW w:w="127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285040" w:rsidRDefault="0028504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285040" w:rsidRPr="005D0C0E">
              <w:trPr>
                <w:trHeight w:val="285"/>
              </w:trPr>
              <w:tc>
                <w:tcPr>
                  <w:tcW w:w="2163" w:type="dxa"/>
                  <w:tcBorders>
                    <w:top w:val="nil"/>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83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285040" w:rsidRDefault="0028504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285040" w:rsidRPr="005D0C0E">
              <w:trPr>
                <w:trHeight w:val="570"/>
              </w:trPr>
              <w:tc>
                <w:tcPr>
                  <w:tcW w:w="2163" w:type="dxa"/>
                  <w:tcBorders>
                    <w:top w:val="nil"/>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9</w:t>
                  </w:r>
                </w:p>
              </w:tc>
              <w:tc>
                <w:tcPr>
                  <w:tcW w:w="1418"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12</w:t>
                  </w:r>
                </w:p>
              </w:tc>
              <w:tc>
                <w:tcPr>
                  <w:tcW w:w="83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2397" w:type="dxa"/>
                  <w:tcBorders>
                    <w:top w:val="nil"/>
                    <w:left w:val="nil"/>
                    <w:bottom w:val="single" w:sz="4" w:space="0" w:color="auto"/>
                    <w:right w:val="single" w:sz="4" w:space="0" w:color="auto"/>
                  </w:tcBorders>
                  <w:vAlign w:val="center"/>
                </w:tcPr>
                <w:p w:rsidR="00285040" w:rsidRDefault="0028504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增加土地所一辆公务用车。</w:t>
                  </w:r>
                </w:p>
              </w:tc>
            </w:tr>
            <w:tr w:rsidR="00285040" w:rsidRPr="005D0C0E">
              <w:trPr>
                <w:trHeight w:val="855"/>
              </w:trPr>
              <w:tc>
                <w:tcPr>
                  <w:tcW w:w="2163" w:type="dxa"/>
                  <w:tcBorders>
                    <w:top w:val="nil"/>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5.7</w:t>
                  </w:r>
                </w:p>
              </w:tc>
              <w:tc>
                <w:tcPr>
                  <w:tcW w:w="1418"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5.7</w:t>
                  </w:r>
                </w:p>
              </w:tc>
              <w:tc>
                <w:tcPr>
                  <w:tcW w:w="83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2397" w:type="dxa"/>
                  <w:tcBorders>
                    <w:top w:val="nil"/>
                    <w:left w:val="nil"/>
                    <w:bottom w:val="single" w:sz="4" w:space="0" w:color="auto"/>
                    <w:right w:val="single" w:sz="4" w:space="0" w:color="auto"/>
                  </w:tcBorders>
                  <w:vAlign w:val="center"/>
                </w:tcPr>
                <w:p w:rsidR="00285040" w:rsidRDefault="0028504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285040" w:rsidRPr="005D0C0E">
              <w:trPr>
                <w:trHeight w:val="1140"/>
              </w:trPr>
              <w:tc>
                <w:tcPr>
                  <w:tcW w:w="2163" w:type="dxa"/>
                  <w:tcBorders>
                    <w:top w:val="nil"/>
                    <w:left w:val="single" w:sz="4" w:space="0" w:color="auto"/>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14.7</w:t>
                  </w:r>
                </w:p>
              </w:tc>
              <w:tc>
                <w:tcPr>
                  <w:tcW w:w="1418"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17.7</w:t>
                  </w:r>
                </w:p>
              </w:tc>
              <w:tc>
                <w:tcPr>
                  <w:tcW w:w="836" w:type="dxa"/>
                  <w:tcBorders>
                    <w:top w:val="nil"/>
                    <w:left w:val="nil"/>
                    <w:bottom w:val="single" w:sz="4" w:space="0" w:color="auto"/>
                    <w:right w:val="single" w:sz="4" w:space="0" w:color="auto"/>
                  </w:tcBorders>
                  <w:vAlign w:val="center"/>
                </w:tcPr>
                <w:p w:rsidR="00285040" w:rsidRDefault="0028504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+3</w:t>
                  </w:r>
                </w:p>
              </w:tc>
              <w:tc>
                <w:tcPr>
                  <w:tcW w:w="2397" w:type="dxa"/>
                  <w:tcBorders>
                    <w:top w:val="nil"/>
                    <w:left w:val="nil"/>
                    <w:bottom w:val="single" w:sz="4" w:space="0" w:color="auto"/>
                    <w:right w:val="single" w:sz="4" w:space="0" w:color="auto"/>
                  </w:tcBorders>
                  <w:vAlign w:val="center"/>
                </w:tcPr>
                <w:p w:rsidR="00285040" w:rsidRDefault="00285040">
                  <w:pPr>
                    <w:widowControl/>
                    <w:jc w:val="left"/>
                    <w:rPr>
                      <w:rFonts w:ascii="仿宋_GB2312" w:eastAsia="仿宋_GB2312" w:hAnsi="宋体" w:cs="宋体"/>
                      <w:kern w:val="0"/>
                      <w:sz w:val="24"/>
                      <w:szCs w:val="24"/>
                    </w:rPr>
                  </w:pPr>
                  <w:r>
                    <w:rPr>
                      <w:rFonts w:ascii="仿宋_GB2312" w:eastAsia="仿宋_GB2312" w:hAnsi="宋体" w:cs="宋体"/>
                      <w:kern w:val="0"/>
                      <w:sz w:val="24"/>
                      <w:szCs w:val="24"/>
                    </w:rPr>
                    <w:t>2019</w:t>
                  </w:r>
                  <w:r>
                    <w:rPr>
                      <w:rFonts w:ascii="仿宋_GB2312" w:eastAsia="仿宋_GB2312" w:hAnsi="宋体" w:cs="宋体" w:hint="eastAsia"/>
                      <w:kern w:val="0"/>
                      <w:sz w:val="24"/>
                      <w:szCs w:val="24"/>
                    </w:rPr>
                    <w:t>年，我部门针对三公经费支出制定了严格的管理制度，认真执行中央八项规定，厉行节约，杜绝浪费。由于增加了土地所一辆公务用车，从总量来讲，我乡的三公经费与上年相比增加了</w:t>
                  </w:r>
                  <w:r>
                    <w:rPr>
                      <w:rFonts w:ascii="仿宋_GB2312" w:eastAsia="仿宋_GB2312" w:hAnsi="宋体" w:cs="宋体"/>
                      <w:kern w:val="0"/>
                      <w:sz w:val="24"/>
                      <w:szCs w:val="24"/>
                    </w:rPr>
                    <w:t>3</w:t>
                  </w:r>
                  <w:r>
                    <w:rPr>
                      <w:rFonts w:ascii="仿宋_GB2312" w:eastAsia="仿宋_GB2312" w:hAnsi="宋体" w:cs="宋体" w:hint="eastAsia"/>
                      <w:kern w:val="0"/>
                      <w:sz w:val="24"/>
                      <w:szCs w:val="24"/>
                    </w:rPr>
                    <w:t>万元。</w:t>
                  </w:r>
                </w:p>
              </w:tc>
            </w:tr>
            <w:tr w:rsidR="00285040" w:rsidRPr="005D0C0E">
              <w:trPr>
                <w:trHeight w:val="285"/>
              </w:trPr>
              <w:tc>
                <w:tcPr>
                  <w:tcW w:w="2163"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1276"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1418"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836"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c>
                <w:tcPr>
                  <w:tcW w:w="2397" w:type="dxa"/>
                  <w:tcBorders>
                    <w:top w:val="nil"/>
                    <w:left w:val="nil"/>
                    <w:bottom w:val="nil"/>
                    <w:right w:val="nil"/>
                  </w:tcBorders>
                  <w:vAlign w:val="center"/>
                </w:tcPr>
                <w:p w:rsidR="00285040" w:rsidRPr="005D0C0E" w:rsidRDefault="00285040">
                  <w:pPr>
                    <w:widowControl/>
                    <w:jc w:val="left"/>
                    <w:rPr>
                      <w:rFonts w:ascii="宋体" w:eastAsia="宋体" w:cs="宋体"/>
                      <w:kern w:val="0"/>
                      <w:sz w:val="24"/>
                      <w:szCs w:val="24"/>
                    </w:rPr>
                  </w:pPr>
                </w:p>
              </w:tc>
            </w:tr>
          </w:tbl>
          <w:p w:rsidR="00285040" w:rsidRDefault="00285040">
            <w:pPr>
              <w:widowControl/>
              <w:spacing w:line="520" w:lineRule="exact"/>
              <w:ind w:right="480"/>
              <w:rPr>
                <w:rFonts w:ascii="仿宋" w:eastAsia="仿宋" w:hAnsi="仿宋" w:cs="宋体"/>
                <w:kern w:val="0"/>
                <w:sz w:val="24"/>
                <w:szCs w:val="24"/>
              </w:rPr>
            </w:pPr>
          </w:p>
        </w:tc>
      </w:tr>
    </w:tbl>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第五部分：绩效预算信息</w:t>
      </w: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一、总体绩效目标：</w:t>
      </w:r>
    </w:p>
    <w:p w:rsidR="00285040" w:rsidRDefault="00285040">
      <w:pPr>
        <w:spacing w:line="500" w:lineRule="exact"/>
        <w:rPr>
          <w:rFonts w:ascii="方正仿宋_GBK" w:eastAsia="方正仿宋_GBK" w:hAnsi="Calibri"/>
          <w:sz w:val="28"/>
        </w:rPr>
      </w:pPr>
      <w:r>
        <w:rPr>
          <w:rFonts w:ascii="方正仿宋_GBK" w:eastAsia="方正仿宋_GBK" w:hAnsi="宋体" w:hint="eastAsia"/>
          <w:sz w:val="28"/>
        </w:rPr>
        <w:t>宣传和贯彻执行党的路线，方针、政策，坚持</w:t>
      </w:r>
      <w:r>
        <w:rPr>
          <w:rFonts w:ascii="方正仿宋_GBK" w:eastAsia="方正仿宋_GBK" w:hAnsi="Calibri"/>
          <w:sz w:val="28"/>
        </w:rPr>
        <w:t>“</w:t>
      </w:r>
      <w:r>
        <w:rPr>
          <w:rFonts w:ascii="方正仿宋_GBK" w:eastAsia="方正仿宋_GBK" w:hAnsi="宋体" w:hint="eastAsia"/>
          <w:sz w:val="28"/>
        </w:rPr>
        <w:t>一个中心，两个基本点，领导和制定本地的经济和社会发展规划，并组织、协调、督促各部门的工作实施，加强对行政和经济组织的领导，引导全乡群众走勤劳致富、奔小康道路，促进两个文明建设。</w:t>
      </w:r>
      <w:r>
        <w:rPr>
          <w:rFonts w:ascii="方正仿宋_GBK" w:eastAsia="方正仿宋_GBK" w:hAnsi="Calibri"/>
          <w:sz w:val="28"/>
        </w:rPr>
        <w:t xml:space="preserve"> </w:t>
      </w:r>
      <w:r>
        <w:rPr>
          <w:rFonts w:ascii="方正仿宋_GBK" w:eastAsia="方正仿宋_GBK" w:hAnsi="宋体" w:hint="eastAsia"/>
          <w:sz w:val="28"/>
        </w:rPr>
        <w:t>组织乡属党员、干部、群众学习马列主义，毛泽东思想、邓小平理论和江泽民同志</w:t>
      </w:r>
      <w:r>
        <w:rPr>
          <w:rFonts w:ascii="方正仿宋_GBK" w:eastAsia="方正仿宋_GBK" w:hAnsi="Calibri"/>
          <w:sz w:val="28"/>
        </w:rPr>
        <w:t>“</w:t>
      </w:r>
      <w:r>
        <w:rPr>
          <w:rFonts w:ascii="方正仿宋_GBK" w:eastAsia="方正仿宋_GBK" w:hAnsi="宋体" w:hint="eastAsia"/>
          <w:sz w:val="28"/>
        </w:rPr>
        <w:t>三个代表</w:t>
      </w:r>
      <w:r>
        <w:rPr>
          <w:rFonts w:ascii="方正仿宋_GBK" w:eastAsia="方正仿宋_GBK" w:hAnsi="Calibri"/>
          <w:sz w:val="28"/>
        </w:rPr>
        <w:t>”</w:t>
      </w:r>
      <w:r>
        <w:rPr>
          <w:rFonts w:ascii="方正仿宋_GBK" w:eastAsia="方正仿宋_GBK" w:hAnsi="宋体" w:hint="eastAsia"/>
          <w:sz w:val="28"/>
        </w:rPr>
        <w:t>重要思想，学习党的路线，方针、政策；学习科学、文化，业务知识尤其是科技兴农知识，不断提高广大党员、干部和群众的整体素质。认真做好思想政治工作，抓好党组织自身建设增强党组织的凝聚力、吸引力和战斗力，充分发挥党员的先锋模范作用，团结党内外的干部和群众，努力实践</w:t>
      </w:r>
      <w:r>
        <w:rPr>
          <w:rFonts w:ascii="方正仿宋_GBK" w:eastAsia="方正仿宋_GBK" w:hAnsi="Calibri"/>
          <w:sz w:val="28"/>
        </w:rPr>
        <w:t>“</w:t>
      </w:r>
      <w:r>
        <w:rPr>
          <w:rFonts w:ascii="方正仿宋_GBK" w:eastAsia="方正仿宋_GBK" w:hAnsi="宋体" w:hint="eastAsia"/>
          <w:sz w:val="28"/>
        </w:rPr>
        <w:t>三个代表</w:t>
      </w:r>
      <w:r>
        <w:rPr>
          <w:rFonts w:ascii="方正仿宋_GBK" w:eastAsia="方正仿宋_GBK" w:hAnsi="Calibri"/>
          <w:sz w:val="28"/>
        </w:rPr>
        <w:t>”</w:t>
      </w:r>
      <w:r>
        <w:rPr>
          <w:rFonts w:ascii="方正仿宋_GBK" w:eastAsia="方正仿宋_GBK" w:hAnsi="宋体" w:hint="eastAsia"/>
          <w:sz w:val="28"/>
        </w:rPr>
        <w:t>，完成所担负的工作任务。</w:t>
      </w:r>
      <w:r>
        <w:rPr>
          <w:rFonts w:ascii="方正仿宋_GBK" w:eastAsia="方正仿宋_GBK" w:hAnsi="Calibri"/>
          <w:sz w:val="28"/>
        </w:rPr>
        <w:t xml:space="preserve"> </w:t>
      </w:r>
      <w:r>
        <w:rPr>
          <w:rFonts w:ascii="方正仿宋_GBK" w:eastAsia="方正仿宋_GBK" w:hAnsi="宋体" w:hint="eastAsia"/>
          <w:sz w:val="28"/>
        </w:rPr>
        <w:t>按照从严治党的要求，搞好党风廉政建设．做好党员教育、管理和发展工作。</w:t>
      </w:r>
      <w:r>
        <w:rPr>
          <w:rFonts w:ascii="方正仿宋_GBK" w:eastAsia="方正仿宋_GBK" w:hAnsi="Calibri"/>
          <w:sz w:val="28"/>
        </w:rPr>
        <w:t xml:space="preserve"> </w:t>
      </w:r>
      <w:r>
        <w:rPr>
          <w:rFonts w:ascii="方正仿宋_GBK" w:eastAsia="方正仿宋_GBK" w:hAnsi="宋体" w:hint="eastAsia"/>
          <w:sz w:val="28"/>
        </w:rPr>
        <w:t>负责搞好乡、村级干部</w:t>
      </w:r>
      <w:r>
        <w:rPr>
          <w:rFonts w:ascii="方正仿宋_GBK" w:eastAsia="方正仿宋_GBK" w:hAnsi="Calibri"/>
          <w:sz w:val="28"/>
        </w:rPr>
        <w:t>(</w:t>
      </w:r>
      <w:r>
        <w:rPr>
          <w:rFonts w:ascii="方正仿宋_GBK" w:eastAsia="方正仿宋_GBK" w:hAnsi="宋体" w:hint="eastAsia"/>
          <w:sz w:val="28"/>
        </w:rPr>
        <w:t>后备干部</w:t>
      </w:r>
      <w:r>
        <w:rPr>
          <w:rFonts w:ascii="方正仿宋_GBK" w:eastAsia="方正仿宋_GBK" w:hAnsi="Calibri"/>
          <w:sz w:val="28"/>
        </w:rPr>
        <w:t>)</w:t>
      </w:r>
      <w:r>
        <w:rPr>
          <w:rFonts w:ascii="方正仿宋_GBK" w:eastAsia="方正仿宋_GBK" w:hAnsi="宋体" w:hint="eastAsia"/>
          <w:sz w:val="28"/>
        </w:rPr>
        <w:t>的教育、培养选拔、考核和监督管理。</w:t>
      </w:r>
      <w:r>
        <w:rPr>
          <w:rFonts w:ascii="方正仿宋_GBK" w:eastAsia="方正仿宋_GBK" w:hAnsi="Calibri"/>
          <w:sz w:val="28"/>
        </w:rPr>
        <w:t>  </w:t>
      </w:r>
      <w:r>
        <w:rPr>
          <w:rFonts w:ascii="方正仿宋_GBK" w:eastAsia="方正仿宋_GBK" w:hAnsi="宋体" w:hint="eastAsia"/>
          <w:sz w:val="28"/>
        </w:rPr>
        <w:t>管理辖区内的经济、教育．科学、文化、卫生、体育事业和财政、民政．公安、司法、计划生育等行政工作。</w:t>
      </w:r>
    </w:p>
    <w:p w:rsidR="00285040" w:rsidRDefault="00285040">
      <w:pPr>
        <w:spacing w:line="360" w:lineRule="auto"/>
        <w:rPr>
          <w:rFonts w:ascii="仿宋" w:eastAsia="仿宋" w:hAnsi="仿宋"/>
          <w:sz w:val="32"/>
          <w:szCs w:val="32"/>
        </w:rPr>
      </w:pPr>
    </w:p>
    <w:p w:rsidR="00285040" w:rsidRDefault="00285040">
      <w:pPr>
        <w:spacing w:line="360" w:lineRule="auto"/>
        <w:rPr>
          <w:rFonts w:ascii="仿宋" w:eastAsia="仿宋" w:hAnsi="仿宋"/>
          <w:b/>
          <w:sz w:val="32"/>
          <w:szCs w:val="32"/>
        </w:rPr>
      </w:pPr>
      <w:r>
        <w:rPr>
          <w:rFonts w:ascii="仿宋" w:eastAsia="仿宋" w:hAnsi="仿宋" w:hint="eastAsia"/>
          <w:b/>
          <w:sz w:val="32"/>
          <w:szCs w:val="32"/>
        </w:rPr>
        <w:t>二、部门职责及工作活动绩效目标指标</w:t>
      </w:r>
    </w:p>
    <w:p w:rsidR="00285040" w:rsidRDefault="00285040">
      <w:pPr>
        <w:jc w:val="center"/>
        <w:outlineLvl w:val="0"/>
        <w:rPr>
          <w:rFonts w:ascii="方正小标宋_GBK" w:eastAsia="方正小标宋_GBK" w:hAnsi="Calibri"/>
          <w:color w:val="FFFFFF"/>
          <w:sz w:val="32"/>
        </w:rPr>
      </w:pPr>
      <w:bookmarkStart w:id="0" w:name="_Toc1750226"/>
      <w:r>
        <w:rPr>
          <w:rFonts w:ascii="方正小标宋_GBK" w:eastAsia="方正小标宋_GBK" w:hAnsi="Calibri" w:hint="eastAsia"/>
          <w:sz w:val="32"/>
        </w:rPr>
        <w:t>部门职责</w:t>
      </w:r>
      <w:r>
        <w:rPr>
          <w:rFonts w:ascii="方正小标宋_GBK" w:eastAsia="方正小标宋_GBK" w:hAnsi="Calibri"/>
          <w:sz w:val="32"/>
        </w:rPr>
        <w:t>-</w:t>
      </w:r>
      <w:r>
        <w:rPr>
          <w:rFonts w:ascii="方正小标宋_GBK" w:eastAsia="方正小标宋_GBK" w:hAnsi="Calibri" w:hint="eastAsia"/>
          <w:sz w:val="32"/>
        </w:rPr>
        <w:t>工作活动绩效目标</w:t>
      </w:r>
      <w:r>
        <w:rPr>
          <w:rFonts w:ascii="方正小标宋_GBK" w:eastAsia="方正小标宋_GBK" w:hAnsi="Symbol" w:hint="eastAsia"/>
          <w:color w:val="FFFFFF"/>
          <w:sz w:val="32"/>
          <w:szCs w:val="32"/>
          <w:vertAlign w:val="superscript"/>
        </w:rPr>
        <w:footnoteReference w:customMarkFollows="1" w:id="1"/>
        <w:sym w:font="Symbol" w:char="F020"/>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285040" w:rsidRPr="005D0C0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285040" w:rsidRDefault="00285040">
            <w:pPr>
              <w:spacing w:line="300" w:lineRule="exact"/>
              <w:jc w:val="left"/>
              <w:rPr>
                <w:rFonts w:ascii="方正小标宋_GBK" w:eastAsia="方正小标宋_GBK" w:hAnsi="Calibri"/>
                <w:sz w:val="24"/>
              </w:rPr>
            </w:pPr>
            <w:r>
              <w:rPr>
                <w:rFonts w:ascii="方正小标宋_GBK" w:eastAsia="方正小标宋_GBK" w:hAnsi="Calibri"/>
                <w:sz w:val="24"/>
              </w:rPr>
              <w:t>910</w:t>
            </w:r>
            <w:r>
              <w:rPr>
                <w:rFonts w:ascii="方正小标宋_GBK" w:eastAsia="方正小标宋_GBK" w:hAnsi="Calibri" w:hint="eastAsia"/>
                <w:sz w:val="24"/>
              </w:rPr>
              <w:t>保定市徐水区瀑河乡人民政府</w:t>
            </w:r>
          </w:p>
        </w:tc>
        <w:tc>
          <w:tcPr>
            <w:tcW w:w="2948" w:type="dxa"/>
            <w:gridSpan w:val="4"/>
            <w:tcBorders>
              <w:top w:val="single" w:sz="6" w:space="0" w:color="FFFFFF"/>
              <w:left w:val="single" w:sz="6" w:space="0" w:color="FFFFFF"/>
              <w:right w:val="single" w:sz="6" w:space="0" w:color="FFFFFF"/>
            </w:tcBorders>
            <w:vAlign w:val="center"/>
          </w:tcPr>
          <w:p w:rsidR="00285040" w:rsidRDefault="00285040">
            <w:pPr>
              <w:spacing w:line="300" w:lineRule="exact"/>
              <w:jc w:val="right"/>
              <w:rPr>
                <w:rFonts w:ascii="方正书宋_GBK" w:eastAsia="方正书宋_GBK" w:hAnsi="Calibri"/>
                <w:sz w:val="24"/>
              </w:rPr>
            </w:pPr>
            <w:r>
              <w:rPr>
                <w:rFonts w:ascii="方正书宋_GBK" w:eastAsia="方正书宋_GBK" w:hAnsi="Calibri" w:hint="eastAsia"/>
                <w:sz w:val="24"/>
              </w:rPr>
              <w:t>单位：万元</w:t>
            </w:r>
          </w:p>
        </w:tc>
      </w:tr>
      <w:tr w:rsidR="00285040" w:rsidRPr="005D0C0E">
        <w:trPr>
          <w:trHeight w:val="227"/>
          <w:tblHeader/>
          <w:jc w:val="center"/>
        </w:trPr>
        <w:tc>
          <w:tcPr>
            <w:tcW w:w="2341" w:type="dxa"/>
            <w:vMerge w:val="restart"/>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职责活动</w:t>
            </w:r>
          </w:p>
        </w:tc>
        <w:tc>
          <w:tcPr>
            <w:tcW w:w="1276" w:type="dxa"/>
            <w:vMerge w:val="restart"/>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年度预算数</w:t>
            </w:r>
          </w:p>
        </w:tc>
        <w:tc>
          <w:tcPr>
            <w:tcW w:w="2976" w:type="dxa"/>
            <w:vMerge w:val="restart"/>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内容描述</w:t>
            </w:r>
          </w:p>
        </w:tc>
        <w:tc>
          <w:tcPr>
            <w:tcW w:w="2976" w:type="dxa"/>
            <w:vMerge w:val="restart"/>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绩效目标</w:t>
            </w:r>
          </w:p>
        </w:tc>
        <w:tc>
          <w:tcPr>
            <w:tcW w:w="1417" w:type="dxa"/>
            <w:vMerge w:val="restart"/>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绩效指标</w:t>
            </w:r>
          </w:p>
        </w:tc>
        <w:tc>
          <w:tcPr>
            <w:tcW w:w="2948" w:type="dxa"/>
            <w:gridSpan w:val="4"/>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评价标准</w:t>
            </w:r>
          </w:p>
        </w:tc>
      </w:tr>
      <w:tr w:rsidR="00285040" w:rsidRPr="005D0C0E">
        <w:trPr>
          <w:trHeight w:val="227"/>
          <w:tblHeader/>
          <w:jc w:val="center"/>
        </w:trPr>
        <w:tc>
          <w:tcPr>
            <w:tcW w:w="2341" w:type="dxa"/>
            <w:vMerge/>
            <w:vAlign w:val="center"/>
          </w:tcPr>
          <w:p w:rsidR="00285040" w:rsidRDefault="00285040">
            <w:pPr>
              <w:spacing w:line="300" w:lineRule="exact"/>
              <w:jc w:val="left"/>
              <w:outlineLvl w:val="0"/>
              <w:rPr>
                <w:rFonts w:ascii="Calibri" w:eastAsia="宋体" w:hAnsi="Calibri"/>
              </w:rPr>
            </w:pPr>
          </w:p>
        </w:tc>
        <w:tc>
          <w:tcPr>
            <w:tcW w:w="1276" w:type="dxa"/>
            <w:vMerge/>
            <w:vAlign w:val="center"/>
          </w:tcPr>
          <w:p w:rsidR="00285040" w:rsidRDefault="00285040">
            <w:pPr>
              <w:spacing w:line="300" w:lineRule="exact"/>
              <w:jc w:val="left"/>
              <w:outlineLvl w:val="0"/>
              <w:rPr>
                <w:rFonts w:ascii="Calibri" w:eastAsia="宋体" w:hAnsi="Calibri"/>
              </w:rPr>
            </w:pPr>
          </w:p>
        </w:tc>
        <w:tc>
          <w:tcPr>
            <w:tcW w:w="2976" w:type="dxa"/>
            <w:vMerge/>
            <w:vAlign w:val="center"/>
          </w:tcPr>
          <w:p w:rsidR="00285040" w:rsidRDefault="00285040">
            <w:pPr>
              <w:spacing w:line="300" w:lineRule="exact"/>
              <w:jc w:val="left"/>
              <w:outlineLvl w:val="0"/>
              <w:rPr>
                <w:rFonts w:ascii="Calibri" w:eastAsia="宋体" w:hAnsi="Calibri"/>
              </w:rPr>
            </w:pPr>
          </w:p>
        </w:tc>
        <w:tc>
          <w:tcPr>
            <w:tcW w:w="2976" w:type="dxa"/>
            <w:vMerge/>
            <w:vAlign w:val="center"/>
          </w:tcPr>
          <w:p w:rsidR="00285040" w:rsidRDefault="00285040">
            <w:pPr>
              <w:spacing w:line="300" w:lineRule="exact"/>
              <w:jc w:val="left"/>
              <w:outlineLvl w:val="0"/>
              <w:rPr>
                <w:rFonts w:ascii="Calibri" w:eastAsia="宋体" w:hAnsi="Calibri"/>
              </w:rPr>
            </w:pPr>
          </w:p>
        </w:tc>
        <w:tc>
          <w:tcPr>
            <w:tcW w:w="1417" w:type="dxa"/>
            <w:vMerge/>
            <w:vAlign w:val="center"/>
          </w:tcPr>
          <w:p w:rsidR="00285040" w:rsidRDefault="00285040">
            <w:pPr>
              <w:spacing w:line="300" w:lineRule="exact"/>
              <w:jc w:val="left"/>
              <w:outlineLvl w:val="0"/>
              <w:rPr>
                <w:rFonts w:ascii="Calibri" w:eastAsia="宋体" w:hAnsi="Calibri"/>
              </w:rPr>
            </w:pPr>
          </w:p>
        </w:tc>
        <w:tc>
          <w:tcPr>
            <w:tcW w:w="737" w:type="dxa"/>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优</w:t>
            </w:r>
          </w:p>
        </w:tc>
        <w:tc>
          <w:tcPr>
            <w:tcW w:w="737" w:type="dxa"/>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良</w:t>
            </w:r>
          </w:p>
        </w:tc>
        <w:tc>
          <w:tcPr>
            <w:tcW w:w="737" w:type="dxa"/>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中</w:t>
            </w:r>
          </w:p>
        </w:tc>
        <w:tc>
          <w:tcPr>
            <w:tcW w:w="737" w:type="dxa"/>
            <w:vAlign w:val="center"/>
          </w:tcPr>
          <w:p w:rsidR="00285040" w:rsidRDefault="00285040">
            <w:pPr>
              <w:spacing w:line="300" w:lineRule="exact"/>
              <w:jc w:val="center"/>
              <w:rPr>
                <w:rFonts w:ascii="方正书宋_GBK" w:eastAsia="方正书宋_GBK" w:hAnsi="Calibri"/>
                <w:b/>
              </w:rPr>
            </w:pPr>
            <w:r>
              <w:rPr>
                <w:rFonts w:ascii="方正书宋_GBK" w:eastAsia="方正书宋_GBK" w:hAnsi="Calibri" w:hint="eastAsia"/>
                <w:b/>
              </w:rPr>
              <w:t>差</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一、选举和任免</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、确保有关选举的法律法规符合实际，在充分考察调研的基础上，实施对其进行修改。</w:t>
            </w:r>
            <w:r>
              <w:rPr>
                <w:rFonts w:ascii="方正书宋_GBK" w:eastAsia="方正书宋_GBK" w:hAnsi="Calibri"/>
              </w:rPr>
              <w:t>2</w:t>
            </w:r>
            <w:r>
              <w:rPr>
                <w:rFonts w:ascii="方正书宋_GBK" w:eastAsia="方正书宋_GBK" w:hAnsi="Calibri" w:hint="eastAsia"/>
              </w:rPr>
              <w:t>、对乡镇政府组成人员和乡镇人民法院主要负责人进行目标责任监督，确保依法履行职责，完成目标任务。</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、换届选举及人事任免</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确保乡镇人大换届选举工作顺利完成，提高组织换届选举工作水平；高质量完成乡镇领导人选举和常委会人事任免服务工作；高效督办有关部门负责人的目标责任书和述职报告。</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换届选举工作完成率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政治任务实现率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二、民族宗教事务管理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加强宗教事务管理工作，加强其他民族宗教综合性事务管理工作。</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、民族宗教综合治理</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加大补助力度，增强反渗透能力。不断提高民族宗教法律政策宣传覆盖率</w:t>
            </w:r>
            <w:r>
              <w:rPr>
                <w:rFonts w:ascii="方正书宋_GBK" w:eastAsia="方正书宋_GBK" w:hAnsi="Calibri"/>
              </w:rPr>
              <w:t>,</w:t>
            </w:r>
            <w:r>
              <w:rPr>
                <w:rFonts w:ascii="方正书宋_GBK" w:eastAsia="方正书宋_GBK" w:hAnsi="Calibri" w:hint="eastAsia"/>
              </w:rPr>
              <w:t>加大宣传教育力度</w:t>
            </w:r>
            <w:r>
              <w:rPr>
                <w:rFonts w:ascii="方正书宋_GBK" w:eastAsia="方正书宋_GBK" w:hAnsi="Calibri"/>
              </w:rPr>
              <w:t>;</w:t>
            </w:r>
            <w:r>
              <w:rPr>
                <w:rFonts w:ascii="方正书宋_GBK" w:eastAsia="方正书宋_GBK" w:hAnsi="Calibri" w:hint="eastAsia"/>
              </w:rPr>
              <w:t>妥善协助解决突发事件</w:t>
            </w:r>
            <w:r>
              <w:rPr>
                <w:rFonts w:ascii="方正书宋_GBK" w:eastAsia="方正书宋_GBK" w:hAnsi="Calibri"/>
              </w:rPr>
              <w:t>;</w:t>
            </w:r>
            <w:r>
              <w:rPr>
                <w:rFonts w:ascii="方正书宋_GBK" w:eastAsia="方正书宋_GBK" w:hAnsi="Calibri" w:hint="eastAsia"/>
              </w:rPr>
              <w:t>提高清真食品检查效率</w:t>
            </w:r>
            <w:r>
              <w:rPr>
                <w:rFonts w:ascii="方正书宋_GBK" w:eastAsia="方正书宋_GBK" w:hAnsi="Calibri"/>
              </w:rPr>
              <w:t>,</w:t>
            </w:r>
            <w:r>
              <w:rPr>
                <w:rFonts w:ascii="方正书宋_GBK" w:eastAsia="方正书宋_GBK" w:hAnsi="Calibri" w:hint="eastAsia"/>
              </w:rPr>
              <w:t>及时解决其他民族宗教问题。</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维稳突出问题解决率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天主教神职人员补助覆盖率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三、政法综治稳定和国家安全</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2.00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1</w:t>
            </w:r>
            <w:r>
              <w:rPr>
                <w:rFonts w:ascii="方正书宋_GBK" w:eastAsia="方正书宋_GBK" w:hAnsi="Calibri" w:hint="eastAsia"/>
              </w:rPr>
              <w:t>、贯彻实施国家安全战略，推进国家安全法制建设，贯彻落实国家安全工作方针，研究解决涉及国家安全工作的重大问题。</w:t>
            </w:r>
            <w:r>
              <w:rPr>
                <w:rFonts w:ascii="方正书宋_GBK" w:eastAsia="方正书宋_GBK" w:hAnsi="Calibri"/>
              </w:rPr>
              <w:t>2</w:t>
            </w:r>
            <w:r>
              <w:rPr>
                <w:rFonts w:ascii="方正书宋_GBK" w:eastAsia="方正书宋_GBK" w:hAnsi="Calibri" w:hint="eastAsia"/>
              </w:rPr>
              <w:t>、推进社会治安综合治理，维护社会稳定，有效地维护本乡镇的可持续稳定。同时抓好全民普法工作，推进依法治理。</w:t>
            </w:r>
            <w:r>
              <w:rPr>
                <w:rFonts w:ascii="方正书宋_GBK" w:eastAsia="方正书宋_GBK" w:hAnsi="Calibri"/>
              </w:rPr>
              <w:t>3</w:t>
            </w:r>
            <w:r>
              <w:rPr>
                <w:rFonts w:ascii="方正书宋_GBK" w:eastAsia="方正书宋_GBK" w:hAnsi="Calibri" w:hint="eastAsia"/>
              </w:rPr>
              <w:t>、加强政法队伍建设和领导班子建设。</w:t>
            </w:r>
            <w:r>
              <w:rPr>
                <w:rFonts w:ascii="方正书宋_GBK" w:eastAsia="方正书宋_GBK" w:hAnsi="Calibri"/>
              </w:rPr>
              <w:t>4</w:t>
            </w:r>
            <w:r>
              <w:rPr>
                <w:rFonts w:ascii="方正书宋_GBK" w:eastAsia="方正书宋_GBK" w:hAnsi="Calibri" w:hint="eastAsia"/>
              </w:rPr>
              <w:t>、受理并查处涉法信访案件工作，促进司法公正。</w:t>
            </w:r>
            <w:r>
              <w:rPr>
                <w:rFonts w:ascii="方正书宋_GBK" w:eastAsia="方正书宋_GBK" w:hAnsi="Calibri"/>
              </w:rPr>
              <w:t>5</w:t>
            </w:r>
            <w:r>
              <w:rPr>
                <w:rFonts w:ascii="方正书宋_GBK" w:eastAsia="方正书宋_GBK" w:hAnsi="Calibri" w:hint="eastAsia"/>
              </w:rPr>
              <w:t>、坚持社会治安综合治理属地管理原则，抓好目标管理责任制、领导责任制、责任追究和一票否决权等</w:t>
            </w:r>
            <w:r>
              <w:rPr>
                <w:rFonts w:ascii="方正书宋_GBK" w:eastAsia="方正书宋_GBK" w:hAnsi="Calibri"/>
              </w:rPr>
              <w:t xml:space="preserve"> </w:t>
            </w:r>
            <w:r>
              <w:rPr>
                <w:rFonts w:ascii="方正书宋_GBK" w:eastAsia="方正书宋_GBK" w:hAnsi="Calibri" w:hint="eastAsia"/>
              </w:rPr>
              <w:t>制度的落实，抓好中小学校的社会治安综合治理和所辖乡镇铁路治安联防护路等工作。</w:t>
            </w:r>
            <w:r>
              <w:rPr>
                <w:rFonts w:ascii="方正书宋_GBK" w:eastAsia="方正书宋_GBK" w:hAnsi="Calibri"/>
              </w:rPr>
              <w:t>6</w:t>
            </w:r>
            <w:r>
              <w:rPr>
                <w:rFonts w:ascii="方正书宋_GBK" w:eastAsia="方正书宋_GBK" w:hAnsi="Calibri" w:hint="eastAsia"/>
              </w:rPr>
              <w:t>、依法打击并取缔各种非法宗教活动。</w:t>
            </w:r>
            <w:r>
              <w:rPr>
                <w:rFonts w:ascii="方正书宋_GBK" w:eastAsia="方正书宋_GBK" w:hAnsi="Calibri"/>
              </w:rPr>
              <w:t>7</w:t>
            </w:r>
            <w:r>
              <w:rPr>
                <w:rFonts w:ascii="方正书宋_GBK" w:eastAsia="方正书宋_GBK" w:hAnsi="Calibri" w:hint="eastAsia"/>
              </w:rPr>
              <w:t>、矛</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抓好乡镇政法综治稳定工作，预防减少不稳定因素的发生，有效化解不稳定隐患、群体性事件和突发事件，维护国家安全工作。</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、协调维护社会稳定和国家安全</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排查、化解影响社会稳定的重大不稳定隐患、群体性事件和突发事件及影响国家安全的事件。</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预防减少不稳定因素的发生，有效化解不稳定隐患、群体性事件和突发事件，维护国家安全工作。</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协调督导事项化解率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65%</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安保活动圆满完成情况</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、涉法涉诉信访工作</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认真做好群众来信来访工作，特别是涉及政法各部门的案件，信件，要及时准确的做好解释疏导工作，并转办（交办）政法各部限期办理或督导检查落实情况，维护群众利益诉求。</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强化接访中心建设，切实提高接访中心吸附力。积极推进涉法涉诉信访工作改革，把涉法涉诉信访问题的解决导入法治轨道。</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办结率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完成较好</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基本完成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未完成</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3</w:t>
            </w:r>
            <w:r>
              <w:rPr>
                <w:rFonts w:ascii="方正书宋_GBK" w:eastAsia="方正书宋_GBK" w:hAnsi="Calibri" w:hint="eastAsia"/>
                <w:b/>
              </w:rPr>
              <w:t>、矛盾纠纷排查化解</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2.00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完善矛盾纠纷排查机制，对乡镇内矛盾纠纷随时排查及时化解，做到小事不出村，大事不出镇，把矛盾化解在基层、化解在萌芽状态。</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矛盾纠纷排查率</w:t>
            </w:r>
            <w:r>
              <w:rPr>
                <w:rFonts w:ascii="方正书宋_GBK" w:eastAsia="方正书宋_GBK" w:hAnsi="Calibri"/>
              </w:rPr>
              <w:t>100%</w:t>
            </w:r>
            <w:r>
              <w:rPr>
                <w:rFonts w:ascii="方正书宋_GBK" w:eastAsia="方正书宋_GBK" w:hAnsi="Calibri" w:hint="eastAsia"/>
              </w:rPr>
              <w:t>，化解率</w:t>
            </w:r>
            <w:r>
              <w:rPr>
                <w:rFonts w:ascii="方正书宋_GBK" w:eastAsia="方正书宋_GBK" w:hAnsi="Calibri"/>
              </w:rPr>
              <w:t>98%</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排查率、化解率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完成较好</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基本完成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未完成</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4</w:t>
            </w:r>
            <w:r>
              <w:rPr>
                <w:rFonts w:ascii="方正书宋_GBK" w:eastAsia="方正书宋_GBK" w:hAnsi="Calibri" w:hint="eastAsia"/>
                <w:b/>
              </w:rPr>
              <w:t>、铁路护路联防工作</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组织开展好全国两会及其他重要时期铁路护路联防工作，维护好铁路的安全运行，保障铁路运输安全。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保障铁路运输安全</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保障安全畅通</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完成较好</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基本完成</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未完成</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四、社会管理与服务</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85.12</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组织指导基层政权和社区建设；推进社会工作人员队伍建设</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推进乡镇社会组织健康发展，优化行政区划空间布局，建立健全城乡基层群众自治组织，逐步实现社会工作者专业化、职业化。</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、基层政权和社区建设</w:t>
            </w:r>
          </w:p>
        </w:tc>
        <w:tc>
          <w:tcPr>
            <w:tcW w:w="12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85.12</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建立健全城乡基层群众自治组织，在村（居）民委员会实行</w:t>
            </w:r>
            <w:r>
              <w:rPr>
                <w:rFonts w:ascii="方正书宋_GBK" w:eastAsia="方正书宋_GBK" w:hAnsi="Calibri"/>
              </w:rPr>
              <w:t>“</w:t>
            </w:r>
            <w:r>
              <w:rPr>
                <w:rFonts w:ascii="方正书宋_GBK" w:eastAsia="方正书宋_GBK" w:hAnsi="Calibri" w:hint="eastAsia"/>
              </w:rPr>
              <w:t>四个民主</w:t>
            </w:r>
            <w:r>
              <w:rPr>
                <w:rFonts w:ascii="方正书宋_GBK" w:eastAsia="方正书宋_GBK" w:hAnsi="Calibri"/>
              </w:rPr>
              <w:t>”</w:t>
            </w:r>
            <w:r>
              <w:rPr>
                <w:rFonts w:ascii="方正书宋_GBK" w:eastAsia="方正书宋_GBK" w:hAnsi="Calibri" w:hint="eastAsia"/>
              </w:rPr>
              <w:t>；按照</w:t>
            </w:r>
            <w:r>
              <w:rPr>
                <w:rFonts w:ascii="方正书宋_GBK" w:eastAsia="方正书宋_GBK" w:hAnsi="Calibri"/>
              </w:rPr>
              <w:t>“</w:t>
            </w:r>
            <w:r>
              <w:rPr>
                <w:rFonts w:ascii="方正书宋_GBK" w:eastAsia="方正书宋_GBK" w:hAnsi="Calibri" w:hint="eastAsia"/>
              </w:rPr>
              <w:t>四有一创</w:t>
            </w:r>
            <w:r>
              <w:rPr>
                <w:rFonts w:ascii="方正书宋_GBK" w:eastAsia="方正书宋_GBK" w:hAnsi="Calibri"/>
              </w:rPr>
              <w:t>”</w:t>
            </w:r>
            <w:r>
              <w:rPr>
                <w:rFonts w:ascii="方正书宋_GBK" w:eastAsia="方正书宋_GBK" w:hAnsi="Calibri" w:hint="eastAsia"/>
              </w:rPr>
              <w:t>标准开展城市社区建设，按照农村社区建设实验全覆盖创建标准开展农村社区建设。</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村民委员会换届选举率达到或超过上届水平。</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99.8%</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99.6%</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99.4%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99.4%</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社区综合设施覆盖率达到全国平均水平</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77.4%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76.4%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75.4%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75.4%</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开展农村社区建设的建制村到达全国平均水平</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41.53%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40.53%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39.53%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39.53%</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五、政府专项工作服务与管理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政府采购、农村综合改革、政府债务、综合治税、政府购买服务、规范津补贴等政府专项工作的服务与管理。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各专项工作依法规范管理，政策制度健全，执行程序规范，管控有力有效，各项政策落实，各项服务到位，业务风险有效控制，资金分配规范合理，经费使用节约。</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、政府债务管理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加强政府债券管理和土储融资审核；编制月季年报并上报分析材料；实施风险预警及专项检查与监督。</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有效发挥政府规范举债的积极作用，规范政府债务管理，防范政府债务风险</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乡镇债务风险警戒值</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全部低于财政部风险警戒标准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总体风险低于警戒标准，单项指标被风险预警</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总体风险低于警戒标准，两个单项指标被风险预警</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三个单项指标被风险预警</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六、水利水电项目建设与管理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水利水电项目的建设与维护管理。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按期完成水利水电项目建设和维修管护任务，对社会稳定和经济发展起到积极作用</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、水利工程运行与维护</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开展河道堤防、水库、水闸、排灌泵站、水文等水利工程运行管理和加强对乡镇水利行业的安全生产监督、检查。对水利工程进行维修养护，确保工程安全运行。</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年度维修养护工程质量全部合格，工程正常运行。</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工程质量验收合格率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工程运行故障率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、农田水利建设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建设小型农田水利设施，实施节水灌溉、灌区续建配套与节水改造等，推广综合节水技术，农业水价综合改革，开展乡镇水利站建设。</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提高农业用水效率、改善农业生产条件</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项目完工率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3</w:t>
            </w:r>
            <w:r>
              <w:rPr>
                <w:rFonts w:ascii="方正书宋_GBK" w:eastAsia="方正书宋_GBK" w:hAnsi="Calibri" w:hint="eastAsia"/>
                <w:b/>
              </w:rPr>
              <w:t>、水库移民安置及后期管理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落实水库移民政策，扶持移民发展生产，保持移民稳定。</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增加移民收入，改善移民生产生活条件，促进移民稳定</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移民政策落实率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4</w:t>
            </w:r>
            <w:r>
              <w:rPr>
                <w:rFonts w:ascii="方正书宋_GBK" w:eastAsia="方正书宋_GBK" w:hAnsi="Calibri" w:hint="eastAsia"/>
                <w:b/>
              </w:rPr>
              <w:t>、保障农村饮水安全</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在全县范围内通过实施农村饮水安全项目，解决农村居民饮水不安全问题。</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保障农村供水安全</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任务完成率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七、水利科技支撑和公共服务</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273.92</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组织开展乡镇水利事业建设的科技创新和技术示范推广，为水利事业科学发展提供公共支撑。</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示范推广水利工程和管理技术，提高水利事业管理水平。</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、防汛抗旱</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273.92</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负责乡镇防汛抗旱组织建设，应急调度，建设应急度汛、抗旱应急、海堤、山洪灾害防治项目，储备管理防汛抗旱物资，建设水利信息化基础设施，提高乡镇抗御水旱灾害能力。</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发挥防汛抗旱减灾体系作用，最大限度地减少水旱灾害造成的人员伤亡和财产损失。</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工程完成率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八、城乡建设管理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乡镇公用设施建设、安全和应急管理；落实村庄和小城镇建设政策；指导农村住房建设、住房安全和危房改造；改善小城镇和村庄人居环境。</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加强村镇建设，改善农村人居环境，实现城乡统筹发展。协调和指导推进城镇化工作，加快城镇化进程。</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、公用设施建设与管理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开展乡镇供水、节水、燃气、热力、市政设施、园林、污水处理、垃圾处理等设施建设，开展乡镇的绿化和生物多样性工作；组织实施城镇绿道绿廊建设；进行公用设施安全和应急管理。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加强乡镇基础设施建设</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基础设施建设工作目标完成率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、推进城镇化建设</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结合本年乡镇建设工作重点，结合上级对乡镇建设工作考核评价指标体系，对乡镇建设工作进行评价，结果纳入乡镇领导综合考核评价</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危房改造完成率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98%</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垃圾处理率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98%</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乡镇建设工作考核完成率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九、交通运输基础设施建设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完成交通基础设施投资；管理乡镇重点工程建设、工程质量和安全生产，对项目招投标活动进行监督管理。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投资建设普通公路及农村公路；进行场站建设；建设物流园区</w:t>
            </w:r>
            <w:r>
              <w:rPr>
                <w:rFonts w:ascii="方正书宋_GBK" w:eastAsia="方正书宋_GBK" w:hAnsi="Calibri"/>
              </w:rPr>
              <w:t>(</w:t>
            </w:r>
            <w:r>
              <w:rPr>
                <w:rFonts w:ascii="方正书宋_GBK" w:eastAsia="方正书宋_GBK" w:hAnsi="Calibri" w:hint="eastAsia"/>
              </w:rPr>
              <w:t>中心</w:t>
            </w:r>
            <w:r>
              <w:rPr>
                <w:rFonts w:ascii="方正书宋_GBK" w:eastAsia="方正书宋_GBK" w:hAnsi="Calibri"/>
              </w:rPr>
              <w:t>)</w:t>
            </w:r>
            <w:r>
              <w:rPr>
                <w:rFonts w:ascii="方正书宋_GBK" w:eastAsia="方正书宋_GBK" w:hAnsi="Calibri" w:hint="eastAsia"/>
              </w:rPr>
              <w:t>项目；扩大农村客运站点、候车亭、招呼牌建设；保障交通基础设施建设项目质量。</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、开展交通基础设施建设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监管乡镇公路、水路、地方铁路建设市场，对公路、水路、地方铁路等有关重点工程建设、工程质量和安全生产及行业招投标活动进行监督和管理，做好建设过程中的协调管理工作。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公路、水路建设市场运转有序，各项业务顺利开展，工作按时完成。</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交通基础设施建设重点项目完成率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十、交通运输基础设施养护、维护</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开展交通运输基础设施养护、维护，对项目招投标活动进行监督管理。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完成路基路面大中型维修，加固桥梁，治理隐患；开展高速绿色廊道建设；农村公路养护实施</w:t>
            </w:r>
            <w:r>
              <w:rPr>
                <w:rFonts w:ascii="方正书宋_GBK" w:eastAsia="方正书宋_GBK" w:hAnsi="Calibri"/>
              </w:rPr>
              <w:t>“</w:t>
            </w:r>
            <w:r>
              <w:rPr>
                <w:rFonts w:ascii="方正书宋_GBK" w:eastAsia="方正书宋_GBK" w:hAnsi="Calibri" w:hint="eastAsia"/>
              </w:rPr>
              <w:t>以奖代补</w:t>
            </w:r>
            <w:r>
              <w:rPr>
                <w:rFonts w:ascii="方正书宋_GBK" w:eastAsia="方正书宋_GBK" w:hAnsi="Calibri"/>
              </w:rPr>
              <w:t>”</w:t>
            </w:r>
            <w:r>
              <w:rPr>
                <w:rFonts w:ascii="方正书宋_GBK" w:eastAsia="方正书宋_GBK" w:hAnsi="Calibri" w:hint="eastAsia"/>
              </w:rPr>
              <w:t>。</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、公路建设管理养护基础数据采集</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通过公路各项指标地理信息、数据采集及桥梁隧道检测、交通量调查等方式，适时采集相关数据并及时更新；管理维护设备及数据采集信息系统。</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按时、保质、保量完成数据采集分析，为公路管理提供依据和支持。</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公路基础信息数据更新率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公路基础信息数据使用率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、公路、水运工程养护监督和管理</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对公路、水运工程及其设施养护工程质量安全及招投标活动进行监督和管理。</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各项业务顺利开展，按时完成工作。</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工作质量</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按时完成工作，质量高</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按时完成工作，质量一般</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基本完成工作</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未按时完成工作</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项目质量</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合格</w:t>
            </w: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不合格</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十一、农村文化建设</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7.88</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协助完成国家下达的广播电视直播卫星户户通工程、农村电影工作、数字影院升级改造、农家书屋建设、全民阅读活动、老放映员生活补助以及应急广播体系建设等任务目标。</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、公共服务工程推广</w:t>
            </w:r>
          </w:p>
        </w:tc>
        <w:tc>
          <w:tcPr>
            <w:tcW w:w="12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7.88</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农家书屋建设、群众文化体育活动、全民阅读活动、老放映员生活补助以及应急广播体系建设等任务目标。</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农村公益电影放映完成率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民间交流次数</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15</w:t>
            </w:r>
            <w:r>
              <w:rPr>
                <w:rFonts w:ascii="方正书宋_GBK" w:eastAsia="方正书宋_GBK" w:hAnsi="Calibri" w:hint="eastAsia"/>
              </w:rPr>
              <w:t>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w:t>
            </w:r>
            <w:r>
              <w:rPr>
                <w:rFonts w:ascii="方正书宋_GBK" w:eastAsia="方正书宋_GBK" w:hAnsi="Calibri" w:hint="eastAsia"/>
              </w:rPr>
              <w:t>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6</w:t>
            </w:r>
            <w:r>
              <w:rPr>
                <w:rFonts w:ascii="方正书宋_GBK" w:eastAsia="方正书宋_GBK" w:hAnsi="Calibri" w:hint="eastAsia"/>
              </w:rPr>
              <w:t>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6</w:t>
            </w:r>
            <w:r>
              <w:rPr>
                <w:rFonts w:ascii="方正书宋_GBK" w:eastAsia="方正书宋_GBK" w:hAnsi="Calibri" w:hint="eastAsia"/>
              </w:rPr>
              <w:t>次以下</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对外交流次数</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2</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户户通工程任务完成率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老放映员补助到位率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100&amp;</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全民阅读活动任务完成率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100&amp;</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农家书屋更新完成率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100&amp;</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应急广播体系建设任务完成率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100&amp;</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群众文化体育活动组织覆盖率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100&amp;</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十二、医疗保障</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通过贯彻实施新型农村合作医疗、疾病应急救助、城乡居民大病保险以及公费医疗等制度，保障人民群众公平享有所需医疗服务权益。</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扩大各项保险的覆盖面，及时足额落实社会保险待遇。</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、新型农村合作医疗及城乡居民大病保险</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组织、引导、支持，农民自愿参加新型农村合作医疗，提高农村居民的医疗保障水平；建立大病保险制度；对城乡居民因患大病发生的高额医疗费用给予报销。</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有效降低城乡居民看病就医的经济负担。</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新农合参合率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十三、计划生育</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提供各类计划生育技术服务，开展出生人口性别比治理以及流动人口计划生育管理等各项工作。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稳定适度的低生育水平，有效保障计划生育家庭生活水平，提高妇女生殖健康水平，降低出生缺陷的发生，有效遏制出生人口性别比偏高问题。</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、计划生育服务</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免费为农村计划怀孕夫妇实行孕前优生健康检查；免费为公民提供计划生育避孕节育基本技术服务；免费为农村已婚育龄妇女提供生殖健康检查服务。</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改善乡镇农村计划怀孕夫妇健康状况，有效降低出生缺陷发生风险；为各类育龄人群提供安全、有效避孕节育技术服务；健全完善流动人口管理机制。</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免费孕前优生健康检查目标人群覆盖率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十四、政务管理</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81.71</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承担系统综合业务管理和部门综合事务管理。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促进乡镇机关事务管理工作科学发展。</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、综合事务管理</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81.71</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搞好服务保障，为广大干部职工提供安全、快捷、细致、周到的工作环境；加强财务管理，确保资金安全，提高财政资金使用效益。</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综合事务保障完成率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十五、环境污染综合防治</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3.00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贯彻落实大气、水体、固体废物、化学品、机动车等污染防治管理制度，开展饮用水水源地环境保护。</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加强大气、水体、机动车污染防治，加强固体废弃物、重金属等重点污染治理工程的防治工作。</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、大气污染防治</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3.00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重点对</w:t>
            </w:r>
            <w:r>
              <w:rPr>
                <w:rFonts w:ascii="方正书宋_GBK" w:eastAsia="方正书宋_GBK" w:hAnsi="Calibri"/>
              </w:rPr>
              <w:t>PM</w:t>
            </w:r>
            <w:r>
              <w:rPr>
                <w:rFonts w:ascii="方正书宋_GBK" w:eastAsia="方正书宋_GBK" w:hAnsi="Calibri" w:hint="eastAsia"/>
              </w:rPr>
              <w:t>、</w:t>
            </w:r>
            <w:r>
              <w:rPr>
                <w:rFonts w:ascii="方正书宋_GBK" w:eastAsia="方正书宋_GBK" w:hAnsi="Calibri"/>
              </w:rPr>
              <w:t>VOC</w:t>
            </w:r>
            <w:r>
              <w:rPr>
                <w:rFonts w:ascii="方正书宋_GBK" w:eastAsia="方正书宋_GBK" w:hAnsi="Calibri" w:hint="eastAsia"/>
              </w:rPr>
              <w:t>、二氧化硫等大气污染物进行综合防治，推动城镇环境空气质量改善。</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加强大气污染防治，推动城市环境空气质量改善。</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VOC</w:t>
            </w:r>
            <w:r>
              <w:rPr>
                <w:rFonts w:ascii="方正书宋_GBK" w:eastAsia="方正书宋_GBK" w:hAnsi="Calibri" w:hint="eastAsia"/>
              </w:rPr>
              <w:t>排放消减率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十六、自然生态保护</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3.00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强化生态保护和监察监管，提高自然保护区建设水平，加强生物多样性保护力度，提升农村生态环境质量。</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加强自然生态保护。</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、农村环境综合整治</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3.00</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解决农村区域性突出环境问题</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试点、示范区域村庄污水处理率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十七、信访问题处理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负责正常信访、非访、突发性及群体性事件的办理；提供相关服务保障；协助区信访局处理群众进京上访；信访事项督查、复查复核、听证。</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及时办理正常信访业务，妥善处置非访、突发性及群体性事件，对信访事项督查、复查复核、听证。</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、办理正常信访业务</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办理人民群众来信、来访、网上信访；处理乡镇群众进京上访。</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涉密</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十八、民兵训练和专武干部培训</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加强后备力量建设，培养</w:t>
            </w:r>
            <w:r>
              <w:rPr>
                <w:rFonts w:ascii="方正书宋_GBK" w:eastAsia="方正书宋_GBK" w:hAnsi="Calibri"/>
              </w:rPr>
              <w:t>“</w:t>
            </w:r>
            <w:r>
              <w:rPr>
                <w:rFonts w:ascii="方正书宋_GBK" w:eastAsia="方正书宋_GBK" w:hAnsi="Calibri" w:hint="eastAsia"/>
              </w:rPr>
              <w:t>劳武</w:t>
            </w:r>
            <w:r>
              <w:rPr>
                <w:rFonts w:ascii="方正书宋_GBK" w:eastAsia="方正书宋_GBK" w:hAnsi="Calibri"/>
              </w:rPr>
              <w:t>”</w:t>
            </w:r>
            <w:r>
              <w:rPr>
                <w:rFonts w:ascii="方正书宋_GBK" w:eastAsia="方正书宋_GBK" w:hAnsi="Calibri" w:hint="eastAsia"/>
              </w:rPr>
              <w:t>两用人才的人民武装建设的基地。</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贯彻</w:t>
            </w:r>
            <w:r>
              <w:rPr>
                <w:rFonts w:ascii="方正书宋_GBK" w:eastAsia="方正书宋_GBK" w:hAnsi="Calibri"/>
              </w:rPr>
              <w:t>“</w:t>
            </w:r>
            <w:r>
              <w:rPr>
                <w:rFonts w:ascii="方正书宋_GBK" w:eastAsia="方正书宋_GBK" w:hAnsi="Calibri" w:hint="eastAsia"/>
              </w:rPr>
              <w:t>严格训练、严格要求</w:t>
            </w:r>
            <w:r>
              <w:rPr>
                <w:rFonts w:ascii="方正书宋_GBK" w:eastAsia="方正书宋_GBK" w:hAnsi="Calibri"/>
              </w:rPr>
              <w:t>”</w:t>
            </w:r>
            <w:r>
              <w:rPr>
                <w:rFonts w:ascii="方正书宋_GBK" w:eastAsia="方正书宋_GBK" w:hAnsi="Calibri" w:hint="eastAsia"/>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、民兵训练和专武干部培训</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根据上级要求，认真</w:t>
            </w:r>
            <w:bookmarkStart w:id="1" w:name="_GoBack"/>
            <w:r>
              <w:rPr>
                <w:rFonts w:ascii="方正书宋_GBK" w:eastAsia="方正书宋_GBK" w:hAnsi="Calibri" w:hint="eastAsia"/>
              </w:rPr>
              <w:t>制订</w:t>
            </w:r>
            <w:bookmarkEnd w:id="1"/>
            <w:r>
              <w:rPr>
                <w:rFonts w:ascii="方正书宋_GBK" w:eastAsia="方正书宋_GBK" w:hAnsi="Calibri" w:hint="eastAsia"/>
              </w:rPr>
              <w:t>基干民兵和专武干部培训计划和方案，严格组织人员按质按量完成训练任务。保证装备器材的良好状态，随时执行紧急拉动和应急任务。</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涉密</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涉密</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十九、义务教育</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以农村教育为重点，推进义务教育均衡发展，建立中小学校舍安全保障机制，改善薄弱学校办学条件，促进公共教育资源向农村和经济欠发达地区倾斜。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提高义务教育公用经费保障水平，改善办学条件，均衡配置基础教育资源，缩小城乡、区域、校际之间办学差距，落实学生资助政策。</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、改善薄弱学校办学条件</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保障义务教育阶段薄弱学校基本教学条件，改善学校生活设施，办好必要的教学点，解决乡镇学校大班额问题，推进农村学校教育信息化。</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从</w:t>
            </w:r>
            <w:r>
              <w:rPr>
                <w:rFonts w:ascii="方正书宋_GBK" w:eastAsia="方正书宋_GBK" w:hAnsi="Calibri"/>
              </w:rPr>
              <w:t>2014</w:t>
            </w:r>
            <w:r>
              <w:rPr>
                <w:rFonts w:ascii="方正书宋_GBK" w:eastAsia="方正书宋_GBK" w:hAnsi="Calibri" w:hint="eastAsia"/>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中小学生均校舍面积</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5.5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5</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二十、食品药品安全管理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对食品制作流通各环节进行监管，及时发现和排除食品安全问题，确保大型活动期间的餐饮安全。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、食品（含保健品）安全监管</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通过对食品生产、流通、餐饮消费、保健食品的各个环节抽验和强力监管，及时发现和排除食品安全问题</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确保食品安全，重大活动和暑期食品不出现重大事故，保证人民群众饮食安全。不出现重大食品安全事故</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重大食品事故案件（个）</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3</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、重大活动餐饮服务食品安全保障</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规范重大活动餐饮服务单位食品安全监管，确保大型政治、经济、文化、体育活动及举办各类大型会议、展览会和赛事等活动期间的餐饮服务食品安全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提升重大活动餐饮服务食品安全监管水平；规范重大活动餐饮服务单位食品安全监管；</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重大活动餐饮服务接待单位预监督率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3</w:t>
            </w:r>
            <w:r>
              <w:rPr>
                <w:rFonts w:ascii="方正书宋_GBK" w:eastAsia="方正书宋_GBK" w:hAnsi="Calibri" w:hint="eastAsia"/>
                <w:b/>
              </w:rPr>
              <w:t>、综合业务管理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强化监管手段，组织开展食品药品科研项目、监督、检查、检测、案件处置、统计分析、信息公开、宣传教育等各项综合业务工作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食品药品检验能力进一步提升，监管能力全面提升</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检验监测能力与检测需求比率相适应</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二十一、安全生产综合监督管理</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0.75</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对重点行业和作业场所职业卫生安全生产加强行政执法监察；开展重大危险源执法检查工作；开展安全事故检查及安全生产宣传教育活动；促进企业全面落实安全生产诚信管理。</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、加强安全生产综合监督管理</w:t>
            </w:r>
          </w:p>
        </w:tc>
        <w:tc>
          <w:tcPr>
            <w:tcW w:w="12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rPr>
              <w:t>0.75</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检查覆盖率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、加强重大危险源安全管理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加强重大危险源的监测、监控、辨识与评估及登记建档、备案与核销等安全管理；开展重大危险源执法检查工作。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科学准确进行重大危险源等级界定；有效开展监测数据的综合分析、数据发布工作；督促企业切实加强危险源监控，有效治理隐患，落实监管责任</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专项检查次数</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2</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二十二、防灾减灾救灾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组织开展乡镇防灾减灾救灾工作；组织救灾捐赠工作，负责救灾捐赠款物的接收和分配。</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实施分类救助，保障受灾群众基本生活。</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、防灾减灾及救灾准备</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组织乡级防灾减灾及救灾活动；提高专业队伍业务素质。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提高公民避灾自救能力和防灾减灾意识，提升重大自然灾害防御能力；提高专业队伍业务素质；保障上级救灾物资及时组织发放，提高抗灾水平。</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组织防灾减灾及救灾准备活动次数（次）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0</w:t>
            </w: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、灾民救助</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救灾措施到位率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突发灾害报灾时效性和准确性</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12</w:t>
            </w:r>
            <w:r>
              <w:rPr>
                <w:rFonts w:ascii="方正书宋_GBK" w:eastAsia="方正书宋_GBK" w:hAnsi="Calibri" w:hint="eastAsia"/>
              </w:rPr>
              <w:t>小时内，准确度</w:t>
            </w:r>
            <w:r>
              <w:rPr>
                <w:rFonts w:ascii="方正书宋_GBK" w:eastAsia="方正书宋_GBK" w:hAnsi="Calibri"/>
              </w:rPr>
              <w:t>98%</w:t>
            </w:r>
            <w:r>
              <w:rPr>
                <w:rFonts w:ascii="方正书宋_GBK" w:eastAsia="方正书宋_GBK" w:hAnsi="Calibri" w:hint="eastAsia"/>
              </w:rPr>
              <w:t>及以上</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24</w:t>
            </w:r>
            <w:r>
              <w:rPr>
                <w:rFonts w:ascii="方正书宋_GBK" w:eastAsia="方正书宋_GBK" w:hAnsi="Calibri" w:hint="eastAsia"/>
              </w:rPr>
              <w:t>小时内，准确度</w:t>
            </w:r>
            <w:r>
              <w:rPr>
                <w:rFonts w:ascii="方正书宋_GBK" w:eastAsia="方正书宋_GBK" w:hAnsi="Calibri"/>
              </w:rPr>
              <w:t>95%</w:t>
            </w:r>
            <w:r>
              <w:rPr>
                <w:rFonts w:ascii="方正书宋_GBK" w:eastAsia="方正书宋_GBK" w:hAnsi="Calibri" w:hint="eastAsia"/>
              </w:rPr>
              <w:t>及以上</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24</w:t>
            </w:r>
            <w:r>
              <w:rPr>
                <w:rFonts w:ascii="方正书宋_GBK" w:eastAsia="方正书宋_GBK" w:hAnsi="Calibri" w:hint="eastAsia"/>
              </w:rPr>
              <w:t>小时内，准确度</w:t>
            </w:r>
            <w:r>
              <w:rPr>
                <w:rFonts w:ascii="方正书宋_GBK" w:eastAsia="方正书宋_GBK" w:hAnsi="Calibri"/>
              </w:rPr>
              <w:t>90%</w:t>
            </w:r>
            <w:r>
              <w:rPr>
                <w:rFonts w:ascii="方正书宋_GBK" w:eastAsia="方正书宋_GBK" w:hAnsi="Calibri" w:hint="eastAsia"/>
              </w:rPr>
              <w:t>及以上</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超出</w:t>
            </w:r>
            <w:r>
              <w:rPr>
                <w:rFonts w:ascii="方正书宋_GBK" w:eastAsia="方正书宋_GBK" w:hAnsi="Calibri"/>
              </w:rPr>
              <w:t>24</w:t>
            </w:r>
            <w:r>
              <w:rPr>
                <w:rFonts w:ascii="方正书宋_GBK" w:eastAsia="方正书宋_GBK" w:hAnsi="Calibri" w:hint="eastAsia"/>
              </w:rPr>
              <w:t>小时，准确度低于</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二十三、扶持农产品生产</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对生产者采取直接补贴的办法，支持推广优良品种、先进适用种养技术，实施科学管理</w:t>
            </w:r>
            <w:r>
              <w:rPr>
                <w:rFonts w:ascii="方正书宋_GBK" w:eastAsia="方正书宋_GBK" w:hAnsi="Calibri"/>
              </w:rPr>
              <w:t>,</w:t>
            </w:r>
            <w:r>
              <w:rPr>
                <w:rFonts w:ascii="方正书宋_GBK" w:eastAsia="方正书宋_GBK" w:hAnsi="Calibri" w:hint="eastAsia"/>
              </w:rPr>
              <w:t>提高农产品产量、质量，提高生产经营效益。</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提高农产品产量和产量，优化农业产业结构，提高经济效益，增加农民收入。</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、实施良种补贴</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按照国家、省部署，对全乡主要粮食作物和猪、牛、羊、鸡等畜产品生产实施良种补贴。</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小麦、玉米、水稻、棉花良种补贴全覆盖。畜牧、水产品种优良化率持续提高</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良种补贴覆盖率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、实施菜篮子工程</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促进</w:t>
            </w:r>
            <w:r>
              <w:rPr>
                <w:rFonts w:ascii="方正书宋_GBK" w:eastAsia="方正书宋_GBK" w:hAnsi="Calibri"/>
              </w:rPr>
              <w:t>“</w:t>
            </w:r>
            <w:r>
              <w:rPr>
                <w:rFonts w:ascii="方正书宋_GBK" w:eastAsia="方正书宋_GBK" w:hAnsi="Calibri" w:hint="eastAsia"/>
              </w:rPr>
              <w:t>菜篮子</w:t>
            </w:r>
            <w:r>
              <w:rPr>
                <w:rFonts w:ascii="方正书宋_GBK" w:eastAsia="方正书宋_GBK" w:hAnsi="Calibri"/>
              </w:rPr>
              <w:t>”</w:t>
            </w:r>
            <w:r>
              <w:rPr>
                <w:rFonts w:ascii="方正书宋_GBK" w:eastAsia="方正书宋_GBK" w:hAnsi="Calibri" w:hint="eastAsia"/>
              </w:rPr>
              <w:t>产品生产向规模化、园区化、设施化、标准化和产销一体化发展</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按要求完成畜禽标准化健康养殖规模场改造任务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蔬菜标准园创建完成率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二十四、完善农村经营管理体制</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推进农村集体产权制度改革，完善农村土地承包制度，引导农村土地合理流转。创新农业经营主体。</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规范流转行为，优化资源配置，促进农民专业合作经济组织健康发展，加快新农村建设和城镇化进程</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、促进土地流转</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建设土地流转有形市场。</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指导全乡建立运转顺畅、便捷高效的农村土地承包经营权流转服务平台，带动土地流转依法、有序开展</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土地流转提高率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1.3%</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1.1%</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1.1%</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、土地确权登记</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根据国家要求开展农村土地承包经营确权登记试点，并逐步向全县全面推开。</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完成全乡耕地面积</w:t>
            </w:r>
            <w:r>
              <w:rPr>
                <w:rFonts w:ascii="方正书宋_GBK" w:eastAsia="方正书宋_GBK" w:hAnsi="Calibri"/>
              </w:rPr>
              <w:t>50%</w:t>
            </w:r>
            <w:r>
              <w:rPr>
                <w:rFonts w:ascii="方正书宋_GBK" w:eastAsia="方正书宋_GBK" w:hAnsi="Calibri" w:hint="eastAsia"/>
              </w:rPr>
              <w:t>的确权登记颁证目标</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农村土地承包土地确权登记颁证率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50%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40%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3</w:t>
            </w:r>
            <w:r>
              <w:rPr>
                <w:rFonts w:ascii="方正书宋_GBK" w:eastAsia="方正书宋_GBK" w:hAnsi="Calibri" w:hint="eastAsia"/>
                <w:b/>
              </w:rPr>
              <w:t>、农村经营管理</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支持农民专业合作组织规范、健康发展。建立健全农村集体</w:t>
            </w:r>
            <w:r>
              <w:rPr>
                <w:rFonts w:ascii="方正书宋_GBK" w:eastAsia="方正书宋_GBK" w:hAnsi="Calibri"/>
              </w:rPr>
              <w:t>“</w:t>
            </w:r>
            <w:r>
              <w:rPr>
                <w:rFonts w:ascii="方正书宋_GBK" w:eastAsia="方正书宋_GBK" w:hAnsi="Calibri" w:hint="eastAsia"/>
              </w:rPr>
              <w:t>三资</w:t>
            </w:r>
            <w:r>
              <w:rPr>
                <w:rFonts w:ascii="方正书宋_GBK" w:eastAsia="方正书宋_GBK" w:hAnsi="Calibri"/>
              </w:rPr>
              <w:t>”</w:t>
            </w:r>
            <w:r>
              <w:rPr>
                <w:rFonts w:ascii="方正书宋_GBK" w:eastAsia="方正书宋_GBK" w:hAnsi="Calibri" w:hint="eastAsia"/>
              </w:rPr>
              <w:t>管理制度，盘活集体存量资产资源，拓宽集体增收渠道，促进农村集体资产保值增值。</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健全农村集体</w:t>
            </w:r>
            <w:r>
              <w:rPr>
                <w:rFonts w:ascii="方正书宋_GBK" w:eastAsia="方正书宋_GBK" w:hAnsi="Calibri"/>
              </w:rPr>
              <w:t>“</w:t>
            </w:r>
            <w:r>
              <w:rPr>
                <w:rFonts w:ascii="方正书宋_GBK" w:eastAsia="方正书宋_GBK" w:hAnsi="Calibri" w:hint="eastAsia"/>
              </w:rPr>
              <w:t>三资</w:t>
            </w:r>
            <w:r>
              <w:rPr>
                <w:rFonts w:ascii="方正书宋_GBK" w:eastAsia="方正书宋_GBK" w:hAnsi="Calibri"/>
              </w:rPr>
              <w:t>”</w:t>
            </w:r>
            <w:r>
              <w:rPr>
                <w:rFonts w:ascii="方正书宋_GBK" w:eastAsia="方正书宋_GBK" w:hAnsi="Calibri" w:hint="eastAsia"/>
              </w:rPr>
              <w:t>管理制度，指导农村经济组织健康、规范发展</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村集体经济业务规范率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二十五、林业生态建设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完成国家下达和省委省政府制定的造林任务及全区森林覆盖率考核目标。有效改善生态环境。</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、造林绿化</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增加有林地面积，提高乡镇绿化水平和森林覆盖率，改善生态环境。</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全乡镇完成年初造林绿化任务。</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90%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森林覆盖率提高</w:t>
            </w:r>
            <w:r>
              <w:rPr>
                <w:rFonts w:ascii="方正书宋_GBK" w:eastAsia="方正书宋_GBK" w:hAnsi="Calibri"/>
              </w:rPr>
              <w:t>1</w:t>
            </w:r>
            <w:r>
              <w:rPr>
                <w:rFonts w:ascii="方正书宋_GBK" w:eastAsia="方正书宋_GBK" w:hAnsi="Calibri" w:hint="eastAsia"/>
              </w:rPr>
              <w:t>个百分点。</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1%</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0.8%</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0.6%</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0.6%</w:t>
            </w: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二十六、推进新农村建设</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通过实施农村面貌改造提升行动，加快建设社会主义新农村。</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通过实施农村面貌改造提升行动和开展新民居中心村示范点建设，加快建设社会主义新农村。改善农村环境面貌，提升农民生产生活条件。</w:t>
            </w:r>
          </w:p>
        </w:tc>
        <w:tc>
          <w:tcPr>
            <w:tcW w:w="1417" w:type="dxa"/>
            <w:vAlign w:val="center"/>
          </w:tcPr>
          <w:p w:rsidR="00285040" w:rsidRDefault="00285040">
            <w:pPr>
              <w:spacing w:line="300" w:lineRule="exact"/>
              <w:jc w:val="left"/>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c>
          <w:tcPr>
            <w:tcW w:w="737" w:type="dxa"/>
            <w:vAlign w:val="center"/>
          </w:tcPr>
          <w:p w:rsidR="00285040" w:rsidRDefault="00285040">
            <w:pPr>
              <w:spacing w:line="300" w:lineRule="exact"/>
              <w:jc w:val="center"/>
              <w:rPr>
                <w:rFonts w:ascii="方正书宋_GBK" w:eastAsia="方正书宋_GBK" w:hAnsi="Calibri"/>
              </w:rPr>
            </w:pPr>
          </w:p>
        </w:tc>
      </w:tr>
      <w:tr w:rsidR="00285040" w:rsidRPr="005D0C0E">
        <w:trPr>
          <w:trHeight w:val="227"/>
          <w:jc w:val="center"/>
        </w:trPr>
        <w:tc>
          <w:tcPr>
            <w:tcW w:w="2341" w:type="dxa"/>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1</w:t>
            </w:r>
            <w:r>
              <w:rPr>
                <w:rFonts w:ascii="方正书宋_GBK" w:eastAsia="方正书宋_GBK" w:hAnsi="Calibri" w:hint="eastAsia"/>
                <w:b/>
              </w:rPr>
              <w:t>、农村面貌改造提升</w:t>
            </w:r>
          </w:p>
        </w:tc>
        <w:tc>
          <w:tcPr>
            <w:tcW w:w="1276" w:type="dxa"/>
            <w:vAlign w:val="center"/>
          </w:tcPr>
          <w:p w:rsidR="00285040" w:rsidRDefault="00285040">
            <w:pPr>
              <w:spacing w:line="300" w:lineRule="exact"/>
              <w:jc w:val="left"/>
              <w:rPr>
                <w:rFonts w:ascii="方正书宋_GBK" w:eastAsia="方正书宋_GBK" w:hAnsi="Calibri"/>
              </w:rPr>
            </w:pP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按照统筹城乡发展要求，以</w:t>
            </w:r>
            <w:r>
              <w:rPr>
                <w:rFonts w:ascii="方正书宋_GBK" w:eastAsia="方正书宋_GBK" w:hAnsi="Calibri"/>
              </w:rPr>
              <w:t>“</w:t>
            </w:r>
            <w:r>
              <w:rPr>
                <w:rFonts w:ascii="方正书宋_GBK" w:eastAsia="方正书宋_GBK" w:hAnsi="Calibri" w:hint="eastAsia"/>
              </w:rPr>
              <w:t>保持田园风光、增加现代设施、绿化村落庭院、传承优秀文化</w:t>
            </w:r>
            <w:r>
              <w:rPr>
                <w:rFonts w:ascii="方正书宋_GBK" w:eastAsia="方正书宋_GBK" w:hAnsi="Calibri"/>
              </w:rPr>
              <w:t>”</w:t>
            </w:r>
            <w:r>
              <w:rPr>
                <w:rFonts w:ascii="方正书宋_GBK" w:eastAsia="方正书宋_GBK" w:hAnsi="Calibri" w:hint="eastAsia"/>
              </w:rPr>
              <w:t>为重点，组织实施农村面貌改造提升行动。</w:t>
            </w:r>
          </w:p>
        </w:tc>
        <w:tc>
          <w:tcPr>
            <w:tcW w:w="2976"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围绕农村改造</w:t>
            </w:r>
            <w:r>
              <w:rPr>
                <w:rFonts w:ascii="方正书宋_GBK" w:eastAsia="方正书宋_GBK" w:hAnsi="Calibri"/>
              </w:rPr>
              <w:t>15</w:t>
            </w:r>
            <w:r>
              <w:rPr>
                <w:rFonts w:ascii="方正书宋_GBK" w:eastAsia="方正书宋_GBK" w:hAnsi="Calibri" w:hint="eastAsia"/>
              </w:rPr>
              <w:t>件实事，突出重点，因地制宜，开展农村面貌改造提升。按照分期分批推进的要求，每年选定一批重点村实施改造提升。</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重点村改造提升完成率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r w:rsidR="00285040" w:rsidRPr="005D0C0E">
        <w:trPr>
          <w:trHeight w:val="227"/>
          <w:jc w:val="center"/>
        </w:trPr>
        <w:tc>
          <w:tcPr>
            <w:tcW w:w="2341" w:type="dxa"/>
            <w:vMerge w:val="restart"/>
            <w:vAlign w:val="center"/>
          </w:tcPr>
          <w:p w:rsidR="00285040" w:rsidRDefault="00285040">
            <w:pPr>
              <w:spacing w:line="300" w:lineRule="exact"/>
              <w:jc w:val="left"/>
              <w:rPr>
                <w:rFonts w:ascii="方正书宋_GBK" w:eastAsia="方正书宋_GBK" w:hAnsi="Calibri"/>
                <w:b/>
              </w:rPr>
            </w:pPr>
            <w:r>
              <w:rPr>
                <w:rFonts w:ascii="方正书宋_GBK" w:eastAsia="方正书宋_GBK" w:hAnsi="Calibri" w:hint="eastAsia"/>
                <w:b/>
              </w:rPr>
              <w:t xml:space="preserve">　　</w:t>
            </w:r>
            <w:r>
              <w:rPr>
                <w:rFonts w:ascii="方正书宋_GBK" w:eastAsia="方正书宋_GBK" w:hAnsi="Calibri"/>
                <w:b/>
              </w:rPr>
              <w:t>2</w:t>
            </w:r>
            <w:r>
              <w:rPr>
                <w:rFonts w:ascii="方正书宋_GBK" w:eastAsia="方正书宋_GBK" w:hAnsi="Calibri" w:hint="eastAsia"/>
                <w:b/>
              </w:rPr>
              <w:t>、美丽乡村建设</w:t>
            </w:r>
          </w:p>
        </w:tc>
        <w:tc>
          <w:tcPr>
            <w:tcW w:w="1276" w:type="dxa"/>
            <w:vMerge w:val="restart"/>
            <w:vAlign w:val="center"/>
          </w:tcPr>
          <w:p w:rsidR="00285040" w:rsidRDefault="00285040">
            <w:pPr>
              <w:spacing w:line="300" w:lineRule="exact"/>
              <w:jc w:val="left"/>
              <w:rPr>
                <w:rFonts w:ascii="方正书宋_GBK" w:eastAsia="方正书宋_GBK" w:hAnsi="Calibri"/>
              </w:rPr>
            </w:pP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按照市、县统筹城乡发展的要求，以</w:t>
            </w:r>
            <w:r>
              <w:rPr>
                <w:rFonts w:ascii="方正书宋_GBK" w:eastAsia="方正书宋_GBK" w:hAnsi="Calibri"/>
              </w:rPr>
              <w:t>“</w:t>
            </w:r>
            <w:r>
              <w:rPr>
                <w:rFonts w:ascii="方正书宋_GBK" w:eastAsia="方正书宋_GBK" w:hAnsi="Calibri" w:hint="eastAsia"/>
              </w:rPr>
              <w:t>环境美、产业美、精神美、生态美</w:t>
            </w:r>
            <w:r>
              <w:rPr>
                <w:rFonts w:ascii="方正书宋_GBK" w:eastAsia="方正书宋_GBK" w:hAnsi="Calibri"/>
              </w:rPr>
              <w:t>”</w:t>
            </w:r>
            <w:r>
              <w:rPr>
                <w:rFonts w:ascii="方正书宋_GBK" w:eastAsia="方正书宋_GBK" w:hAnsi="Calibri" w:hint="eastAsia"/>
              </w:rPr>
              <w:t>为重点，大力推进美丽乡村建设。</w:t>
            </w:r>
          </w:p>
        </w:tc>
        <w:tc>
          <w:tcPr>
            <w:tcW w:w="2976" w:type="dxa"/>
            <w:vMerge w:val="restart"/>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突出重点，因地制宜，按照分期分批推进的要求，每年选定一批重点村实施改造提升。</w:t>
            </w: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村民满意度</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60%</w:t>
            </w:r>
          </w:p>
        </w:tc>
      </w:tr>
      <w:tr w:rsidR="00285040" w:rsidRPr="005D0C0E">
        <w:trPr>
          <w:trHeight w:val="227"/>
          <w:jc w:val="center"/>
        </w:trPr>
        <w:tc>
          <w:tcPr>
            <w:tcW w:w="2341" w:type="dxa"/>
            <w:vMerge/>
            <w:vAlign w:val="center"/>
          </w:tcPr>
          <w:p w:rsidR="00285040" w:rsidRDefault="00285040">
            <w:pPr>
              <w:spacing w:line="300" w:lineRule="exact"/>
              <w:jc w:val="left"/>
              <w:rPr>
                <w:rFonts w:ascii="方正书宋_GBK" w:eastAsia="方正书宋_GBK" w:hAnsi="Calibri"/>
                <w:b/>
              </w:rPr>
            </w:pPr>
          </w:p>
        </w:tc>
        <w:tc>
          <w:tcPr>
            <w:tcW w:w="12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2976" w:type="dxa"/>
            <w:vMerge/>
            <w:vAlign w:val="center"/>
          </w:tcPr>
          <w:p w:rsidR="00285040" w:rsidRDefault="00285040">
            <w:pPr>
              <w:spacing w:line="300" w:lineRule="exact"/>
              <w:jc w:val="left"/>
              <w:rPr>
                <w:rFonts w:ascii="方正书宋_GBK" w:eastAsia="方正书宋_GBK" w:hAnsi="Calibri"/>
              </w:rPr>
            </w:pPr>
          </w:p>
        </w:tc>
        <w:tc>
          <w:tcPr>
            <w:tcW w:w="1417" w:type="dxa"/>
            <w:vAlign w:val="center"/>
          </w:tcPr>
          <w:p w:rsidR="00285040" w:rsidRDefault="00285040">
            <w:pPr>
              <w:spacing w:line="300" w:lineRule="exact"/>
              <w:jc w:val="left"/>
              <w:rPr>
                <w:rFonts w:ascii="方正书宋_GBK" w:eastAsia="方正书宋_GBK" w:hAnsi="Calibri"/>
              </w:rPr>
            </w:pPr>
            <w:r>
              <w:rPr>
                <w:rFonts w:ascii="方正书宋_GBK" w:eastAsia="方正书宋_GBK" w:hAnsi="Calibri" w:hint="eastAsia"/>
              </w:rPr>
              <w:t>美丽乡村建设重点村任务完成率</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rPr>
              <w:t>100%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85%</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c>
          <w:tcPr>
            <w:tcW w:w="737" w:type="dxa"/>
            <w:vAlign w:val="center"/>
          </w:tcPr>
          <w:p w:rsidR="00285040" w:rsidRDefault="00285040">
            <w:pPr>
              <w:spacing w:line="300" w:lineRule="exact"/>
              <w:jc w:val="center"/>
              <w:rPr>
                <w:rFonts w:ascii="方正书宋_GBK" w:eastAsia="方正书宋_GBK" w:hAnsi="Calibri"/>
              </w:rPr>
            </w:pPr>
            <w:r>
              <w:rPr>
                <w:rFonts w:ascii="方正书宋_GBK" w:eastAsia="方正书宋_GBK" w:hAnsi="Calibri" w:hint="eastAsia"/>
              </w:rPr>
              <w:t>＜</w:t>
            </w:r>
            <w:r>
              <w:rPr>
                <w:rFonts w:ascii="方正书宋_GBK" w:eastAsia="方正书宋_GBK" w:hAnsi="Calibri"/>
              </w:rPr>
              <w:t>70%</w:t>
            </w:r>
          </w:p>
        </w:tc>
      </w:tr>
    </w:tbl>
    <w:p w:rsidR="00285040" w:rsidRDefault="00285040">
      <w:pPr>
        <w:spacing w:line="300" w:lineRule="exact"/>
        <w:jc w:val="left"/>
        <w:outlineLvl w:val="0"/>
        <w:rPr>
          <w:rFonts w:ascii="Calibri" w:eastAsia="宋体" w:hAnsi="Calibri"/>
        </w:rPr>
        <w:sectPr w:rsidR="00285040">
          <w:pgSz w:w="16839" w:h="11907" w:orient="landscape"/>
          <w:pgMar w:top="1020" w:right="1361" w:bottom="1020" w:left="1361" w:header="851" w:footer="992" w:gutter="0"/>
          <w:cols w:space="425"/>
          <w:docGrid w:type="lines" w:linePitch="312"/>
        </w:sectPr>
      </w:pPr>
    </w:p>
    <w:p w:rsidR="00285040" w:rsidRDefault="00285040">
      <w:pPr>
        <w:spacing w:line="360" w:lineRule="auto"/>
        <w:ind w:firstLineChars="200" w:firstLine="640"/>
        <w:rPr>
          <w:rFonts w:ascii="仿宋" w:eastAsia="仿宋" w:hAnsi="仿宋"/>
          <w:sz w:val="32"/>
          <w:szCs w:val="32"/>
        </w:rPr>
      </w:pP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第六部分：政府采购预算情况</w:t>
      </w:r>
    </w:p>
    <w:tbl>
      <w:tblPr>
        <w:tblW w:w="131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21"/>
        <w:gridCol w:w="764"/>
        <w:gridCol w:w="1134"/>
        <w:gridCol w:w="1134"/>
        <w:gridCol w:w="992"/>
        <w:gridCol w:w="851"/>
        <w:gridCol w:w="834"/>
        <w:gridCol w:w="709"/>
        <w:gridCol w:w="992"/>
        <w:gridCol w:w="1134"/>
        <w:gridCol w:w="851"/>
        <w:gridCol w:w="850"/>
        <w:gridCol w:w="851"/>
        <w:gridCol w:w="850"/>
      </w:tblGrid>
      <w:tr w:rsidR="00285040" w:rsidRPr="005D0C0E">
        <w:trPr>
          <w:tblHeader/>
          <w:jc w:val="center"/>
        </w:trPr>
        <w:tc>
          <w:tcPr>
            <w:tcW w:w="6930" w:type="dxa"/>
            <w:gridSpan w:val="7"/>
            <w:tcBorders>
              <w:top w:val="single" w:sz="6" w:space="0" w:color="FFFFFF"/>
              <w:left w:val="single" w:sz="6" w:space="0" w:color="FFFFFF"/>
              <w:right w:val="single" w:sz="6" w:space="0" w:color="FFFFFF"/>
            </w:tcBorders>
            <w:vAlign w:val="center"/>
          </w:tcPr>
          <w:p w:rsidR="00285040" w:rsidRPr="005D0C0E" w:rsidRDefault="00285040">
            <w:pPr>
              <w:spacing w:line="700" w:lineRule="exact"/>
              <w:jc w:val="left"/>
              <w:rPr>
                <w:rFonts w:ascii="方正小标宋_GBK" w:eastAsia="方正小标宋_GBK"/>
                <w:sz w:val="24"/>
              </w:rPr>
            </w:pPr>
            <w:r w:rsidRPr="005D0C0E">
              <w:rPr>
                <w:rFonts w:ascii="仿宋" w:eastAsia="仿宋" w:hAnsi="仿宋"/>
                <w:sz w:val="32"/>
                <w:szCs w:val="32"/>
              </w:rPr>
              <w:t>2019</w:t>
            </w:r>
            <w:r w:rsidRPr="005D0C0E">
              <w:rPr>
                <w:rFonts w:ascii="仿宋" w:eastAsia="仿宋" w:hAnsi="仿宋" w:hint="eastAsia"/>
                <w:sz w:val="32"/>
                <w:szCs w:val="32"/>
              </w:rPr>
              <w:t>年，我部门无政府采购预算，空表列示。</w:t>
            </w:r>
            <w:r>
              <w:rPr>
                <w:rFonts w:ascii="方正小标宋_GBK" w:eastAsia="方正小标宋_GBK" w:hAnsi="方正小标宋_GBK" w:cs="方正小标宋_GBK" w:hint="eastAsia"/>
                <w:sz w:val="24"/>
              </w:rPr>
              <w:t>©</w:t>
            </w:r>
          </w:p>
        </w:tc>
        <w:tc>
          <w:tcPr>
            <w:tcW w:w="6237" w:type="dxa"/>
            <w:gridSpan w:val="7"/>
            <w:tcBorders>
              <w:top w:val="single" w:sz="6" w:space="0" w:color="FFFFFF"/>
              <w:left w:val="single" w:sz="6" w:space="0" w:color="FFFFFF"/>
              <w:right w:val="single" w:sz="6" w:space="0" w:color="FFFFFF"/>
            </w:tcBorders>
            <w:vAlign w:val="center"/>
          </w:tcPr>
          <w:p w:rsidR="00285040" w:rsidRPr="005D0C0E" w:rsidRDefault="00285040">
            <w:pPr>
              <w:spacing w:line="700" w:lineRule="exact"/>
              <w:jc w:val="right"/>
              <w:rPr>
                <w:rFonts w:ascii="方正书宋_GBK" w:eastAsia="方正书宋_GBK"/>
                <w:sz w:val="24"/>
              </w:rPr>
            </w:pPr>
            <w:r w:rsidRPr="005D0C0E">
              <w:rPr>
                <w:rFonts w:ascii="宋体" w:hAnsi="宋体" w:cs="宋体" w:hint="eastAsia"/>
                <w:sz w:val="24"/>
              </w:rPr>
              <w:t>单位：万元</w:t>
            </w:r>
          </w:p>
        </w:tc>
      </w:tr>
      <w:tr w:rsidR="00285040" w:rsidRPr="005D0C0E">
        <w:trPr>
          <w:tblHeader/>
          <w:jc w:val="center"/>
        </w:trPr>
        <w:tc>
          <w:tcPr>
            <w:tcW w:w="1985" w:type="dxa"/>
            <w:gridSpan w:val="2"/>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政府采购项目来源</w:t>
            </w:r>
          </w:p>
        </w:tc>
        <w:tc>
          <w:tcPr>
            <w:tcW w:w="1134"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采购物品名称</w:t>
            </w:r>
          </w:p>
        </w:tc>
        <w:tc>
          <w:tcPr>
            <w:tcW w:w="1134"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政府采购目录序号</w:t>
            </w:r>
          </w:p>
        </w:tc>
        <w:tc>
          <w:tcPr>
            <w:tcW w:w="992"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数量</w:t>
            </w:r>
            <w:r w:rsidRPr="005D0C0E">
              <w:rPr>
                <w:rFonts w:ascii="方正书宋_GBK" w:eastAsia="方正书宋_GBK"/>
                <w:b/>
              </w:rPr>
              <w:t xml:space="preserve">  </w:t>
            </w:r>
            <w:r w:rsidRPr="005D0C0E">
              <w:rPr>
                <w:rFonts w:ascii="宋体" w:hAnsi="宋体" w:cs="宋体" w:hint="eastAsia"/>
                <w:b/>
              </w:rPr>
              <w:t>单位</w:t>
            </w:r>
          </w:p>
        </w:tc>
        <w:tc>
          <w:tcPr>
            <w:tcW w:w="851"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数量</w:t>
            </w:r>
          </w:p>
        </w:tc>
        <w:tc>
          <w:tcPr>
            <w:tcW w:w="834"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单价</w:t>
            </w:r>
          </w:p>
        </w:tc>
        <w:tc>
          <w:tcPr>
            <w:tcW w:w="6237" w:type="dxa"/>
            <w:gridSpan w:val="7"/>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政府采购金额</w:t>
            </w:r>
          </w:p>
        </w:tc>
      </w:tr>
      <w:tr w:rsidR="00285040" w:rsidRPr="005D0C0E">
        <w:trPr>
          <w:tblHeader/>
          <w:jc w:val="center"/>
        </w:trPr>
        <w:tc>
          <w:tcPr>
            <w:tcW w:w="1221"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项目名称</w:t>
            </w:r>
          </w:p>
        </w:tc>
        <w:tc>
          <w:tcPr>
            <w:tcW w:w="764"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预算资金</w:t>
            </w:r>
          </w:p>
        </w:tc>
        <w:tc>
          <w:tcPr>
            <w:tcW w:w="1134" w:type="dxa"/>
            <w:vMerge/>
            <w:vAlign w:val="center"/>
          </w:tcPr>
          <w:p w:rsidR="00285040" w:rsidRPr="005D0C0E" w:rsidRDefault="00285040">
            <w:pPr>
              <w:spacing w:line="700" w:lineRule="exact"/>
              <w:jc w:val="left"/>
              <w:outlineLvl w:val="0"/>
            </w:pPr>
          </w:p>
        </w:tc>
        <w:tc>
          <w:tcPr>
            <w:tcW w:w="1134" w:type="dxa"/>
            <w:vMerge/>
            <w:vAlign w:val="center"/>
          </w:tcPr>
          <w:p w:rsidR="00285040" w:rsidRPr="005D0C0E" w:rsidRDefault="00285040">
            <w:pPr>
              <w:spacing w:line="700" w:lineRule="exact"/>
              <w:jc w:val="left"/>
              <w:outlineLvl w:val="0"/>
            </w:pPr>
          </w:p>
        </w:tc>
        <w:tc>
          <w:tcPr>
            <w:tcW w:w="992" w:type="dxa"/>
            <w:vMerge/>
            <w:vAlign w:val="center"/>
          </w:tcPr>
          <w:p w:rsidR="00285040" w:rsidRPr="005D0C0E" w:rsidRDefault="00285040">
            <w:pPr>
              <w:spacing w:line="700" w:lineRule="exact"/>
              <w:jc w:val="left"/>
              <w:outlineLvl w:val="0"/>
            </w:pPr>
          </w:p>
        </w:tc>
        <w:tc>
          <w:tcPr>
            <w:tcW w:w="851" w:type="dxa"/>
            <w:vMerge/>
            <w:vAlign w:val="center"/>
          </w:tcPr>
          <w:p w:rsidR="00285040" w:rsidRPr="005D0C0E" w:rsidRDefault="00285040">
            <w:pPr>
              <w:spacing w:line="700" w:lineRule="exact"/>
              <w:jc w:val="left"/>
              <w:outlineLvl w:val="0"/>
            </w:pPr>
          </w:p>
        </w:tc>
        <w:tc>
          <w:tcPr>
            <w:tcW w:w="834" w:type="dxa"/>
            <w:vMerge/>
            <w:vAlign w:val="center"/>
          </w:tcPr>
          <w:p w:rsidR="00285040" w:rsidRPr="005D0C0E" w:rsidRDefault="00285040">
            <w:pPr>
              <w:spacing w:line="700" w:lineRule="exact"/>
              <w:jc w:val="left"/>
              <w:outlineLvl w:val="0"/>
            </w:pPr>
          </w:p>
        </w:tc>
        <w:tc>
          <w:tcPr>
            <w:tcW w:w="709"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总计</w:t>
            </w:r>
          </w:p>
        </w:tc>
        <w:tc>
          <w:tcPr>
            <w:tcW w:w="4678" w:type="dxa"/>
            <w:gridSpan w:val="5"/>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当年部门预算安排资金</w:t>
            </w:r>
          </w:p>
        </w:tc>
        <w:tc>
          <w:tcPr>
            <w:tcW w:w="850" w:type="dxa"/>
            <w:vMerge w:val="restart"/>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其他渠道资金</w:t>
            </w:r>
          </w:p>
        </w:tc>
      </w:tr>
      <w:tr w:rsidR="00285040" w:rsidRPr="005D0C0E">
        <w:trPr>
          <w:tblHeader/>
          <w:jc w:val="center"/>
        </w:trPr>
        <w:tc>
          <w:tcPr>
            <w:tcW w:w="1221" w:type="dxa"/>
            <w:vMerge/>
            <w:vAlign w:val="center"/>
          </w:tcPr>
          <w:p w:rsidR="00285040" w:rsidRPr="005D0C0E" w:rsidRDefault="00285040">
            <w:pPr>
              <w:spacing w:line="700" w:lineRule="exact"/>
              <w:jc w:val="left"/>
              <w:outlineLvl w:val="0"/>
            </w:pPr>
          </w:p>
        </w:tc>
        <w:tc>
          <w:tcPr>
            <w:tcW w:w="764" w:type="dxa"/>
            <w:vMerge/>
            <w:vAlign w:val="center"/>
          </w:tcPr>
          <w:p w:rsidR="00285040" w:rsidRPr="005D0C0E" w:rsidRDefault="00285040">
            <w:pPr>
              <w:spacing w:line="700" w:lineRule="exact"/>
              <w:jc w:val="left"/>
              <w:outlineLvl w:val="0"/>
            </w:pPr>
          </w:p>
        </w:tc>
        <w:tc>
          <w:tcPr>
            <w:tcW w:w="1134" w:type="dxa"/>
            <w:vMerge/>
            <w:vAlign w:val="center"/>
          </w:tcPr>
          <w:p w:rsidR="00285040" w:rsidRPr="005D0C0E" w:rsidRDefault="00285040">
            <w:pPr>
              <w:spacing w:line="700" w:lineRule="exact"/>
              <w:jc w:val="left"/>
              <w:outlineLvl w:val="0"/>
            </w:pPr>
          </w:p>
        </w:tc>
        <w:tc>
          <w:tcPr>
            <w:tcW w:w="1134" w:type="dxa"/>
            <w:vMerge/>
            <w:vAlign w:val="center"/>
          </w:tcPr>
          <w:p w:rsidR="00285040" w:rsidRPr="005D0C0E" w:rsidRDefault="00285040">
            <w:pPr>
              <w:spacing w:line="700" w:lineRule="exact"/>
              <w:jc w:val="left"/>
              <w:outlineLvl w:val="0"/>
            </w:pPr>
          </w:p>
        </w:tc>
        <w:tc>
          <w:tcPr>
            <w:tcW w:w="992" w:type="dxa"/>
            <w:vMerge/>
            <w:vAlign w:val="center"/>
          </w:tcPr>
          <w:p w:rsidR="00285040" w:rsidRPr="005D0C0E" w:rsidRDefault="00285040">
            <w:pPr>
              <w:spacing w:line="700" w:lineRule="exact"/>
              <w:jc w:val="left"/>
              <w:outlineLvl w:val="0"/>
            </w:pPr>
          </w:p>
        </w:tc>
        <w:tc>
          <w:tcPr>
            <w:tcW w:w="851" w:type="dxa"/>
            <w:vMerge/>
            <w:vAlign w:val="center"/>
          </w:tcPr>
          <w:p w:rsidR="00285040" w:rsidRPr="005D0C0E" w:rsidRDefault="00285040">
            <w:pPr>
              <w:spacing w:line="700" w:lineRule="exact"/>
              <w:jc w:val="left"/>
              <w:outlineLvl w:val="0"/>
            </w:pPr>
          </w:p>
        </w:tc>
        <w:tc>
          <w:tcPr>
            <w:tcW w:w="834" w:type="dxa"/>
            <w:vMerge/>
            <w:vAlign w:val="center"/>
          </w:tcPr>
          <w:p w:rsidR="00285040" w:rsidRPr="005D0C0E" w:rsidRDefault="00285040">
            <w:pPr>
              <w:spacing w:line="700" w:lineRule="exact"/>
              <w:jc w:val="left"/>
              <w:outlineLvl w:val="0"/>
            </w:pPr>
          </w:p>
        </w:tc>
        <w:tc>
          <w:tcPr>
            <w:tcW w:w="709" w:type="dxa"/>
            <w:vMerge/>
            <w:vAlign w:val="center"/>
          </w:tcPr>
          <w:p w:rsidR="00285040" w:rsidRPr="005D0C0E" w:rsidRDefault="00285040">
            <w:pPr>
              <w:spacing w:line="700" w:lineRule="exact"/>
              <w:jc w:val="left"/>
              <w:outlineLvl w:val="0"/>
            </w:pPr>
          </w:p>
        </w:tc>
        <w:tc>
          <w:tcPr>
            <w:tcW w:w="992" w:type="dxa"/>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合计</w:t>
            </w:r>
          </w:p>
        </w:tc>
        <w:tc>
          <w:tcPr>
            <w:tcW w:w="1134" w:type="dxa"/>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一般公共预算拨款</w:t>
            </w:r>
          </w:p>
        </w:tc>
        <w:tc>
          <w:tcPr>
            <w:tcW w:w="851" w:type="dxa"/>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基金预算拨款</w:t>
            </w:r>
          </w:p>
        </w:tc>
        <w:tc>
          <w:tcPr>
            <w:tcW w:w="850" w:type="dxa"/>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财政专户核拨</w:t>
            </w:r>
          </w:p>
        </w:tc>
        <w:tc>
          <w:tcPr>
            <w:tcW w:w="851" w:type="dxa"/>
            <w:vAlign w:val="center"/>
          </w:tcPr>
          <w:p w:rsidR="00285040" w:rsidRPr="005D0C0E" w:rsidRDefault="00285040">
            <w:pPr>
              <w:spacing w:line="700" w:lineRule="exact"/>
              <w:jc w:val="center"/>
              <w:rPr>
                <w:rFonts w:ascii="方正书宋_GBK" w:eastAsia="方正书宋_GBK"/>
                <w:b/>
              </w:rPr>
            </w:pPr>
            <w:r w:rsidRPr="005D0C0E">
              <w:rPr>
                <w:rFonts w:ascii="宋体" w:hAnsi="宋体" w:cs="宋体" w:hint="eastAsia"/>
                <w:b/>
              </w:rPr>
              <w:t>其他来源收入</w:t>
            </w:r>
          </w:p>
        </w:tc>
        <w:tc>
          <w:tcPr>
            <w:tcW w:w="850" w:type="dxa"/>
            <w:vMerge/>
            <w:vAlign w:val="center"/>
          </w:tcPr>
          <w:p w:rsidR="00285040" w:rsidRPr="005D0C0E" w:rsidRDefault="00285040">
            <w:pPr>
              <w:spacing w:line="700" w:lineRule="exact"/>
              <w:jc w:val="left"/>
              <w:outlineLvl w:val="0"/>
            </w:pPr>
          </w:p>
        </w:tc>
      </w:tr>
      <w:tr w:rsidR="00285040" w:rsidRPr="005D0C0E">
        <w:trPr>
          <w:trHeight w:val="1164"/>
          <w:jc w:val="center"/>
        </w:trPr>
        <w:tc>
          <w:tcPr>
            <w:tcW w:w="1221" w:type="dxa"/>
            <w:vAlign w:val="center"/>
          </w:tcPr>
          <w:p w:rsidR="00285040" w:rsidRPr="005D0C0E" w:rsidRDefault="00285040">
            <w:pPr>
              <w:spacing w:line="700" w:lineRule="exact"/>
              <w:jc w:val="center"/>
              <w:rPr>
                <w:rFonts w:ascii="方正书宋_GBK" w:eastAsia="方正书宋_GBK"/>
                <w:b/>
              </w:rPr>
            </w:pPr>
          </w:p>
        </w:tc>
        <w:tc>
          <w:tcPr>
            <w:tcW w:w="764" w:type="dxa"/>
            <w:vAlign w:val="center"/>
          </w:tcPr>
          <w:p w:rsidR="00285040" w:rsidRPr="005D0C0E" w:rsidRDefault="00285040">
            <w:pPr>
              <w:spacing w:line="700" w:lineRule="exact"/>
              <w:jc w:val="right"/>
              <w:rPr>
                <w:rFonts w:ascii="方正书宋_GBK" w:eastAsia="方正书宋_GBK"/>
                <w:b/>
              </w:rPr>
            </w:pPr>
          </w:p>
        </w:tc>
        <w:tc>
          <w:tcPr>
            <w:tcW w:w="1134" w:type="dxa"/>
            <w:vAlign w:val="center"/>
          </w:tcPr>
          <w:p w:rsidR="00285040" w:rsidRPr="005D0C0E" w:rsidRDefault="00285040">
            <w:pPr>
              <w:spacing w:line="700" w:lineRule="exact"/>
              <w:jc w:val="left"/>
              <w:rPr>
                <w:rFonts w:ascii="方正书宋_GBK" w:eastAsia="方正书宋_GBK"/>
                <w:b/>
              </w:rPr>
            </w:pPr>
          </w:p>
        </w:tc>
        <w:tc>
          <w:tcPr>
            <w:tcW w:w="1134" w:type="dxa"/>
            <w:vAlign w:val="center"/>
          </w:tcPr>
          <w:p w:rsidR="00285040" w:rsidRPr="005D0C0E" w:rsidRDefault="00285040">
            <w:pPr>
              <w:spacing w:line="700" w:lineRule="exact"/>
              <w:jc w:val="left"/>
              <w:rPr>
                <w:rFonts w:ascii="方正书宋_GBK" w:eastAsia="方正书宋_GBK"/>
                <w:b/>
              </w:rPr>
            </w:pPr>
          </w:p>
        </w:tc>
        <w:tc>
          <w:tcPr>
            <w:tcW w:w="992" w:type="dxa"/>
            <w:vAlign w:val="center"/>
          </w:tcPr>
          <w:p w:rsidR="00285040" w:rsidRPr="005D0C0E" w:rsidRDefault="00285040">
            <w:pPr>
              <w:spacing w:line="700" w:lineRule="exact"/>
              <w:jc w:val="left"/>
              <w:rPr>
                <w:rFonts w:ascii="方正书宋_GBK" w:eastAsia="方正书宋_GBK"/>
                <w:b/>
              </w:rPr>
            </w:pPr>
          </w:p>
        </w:tc>
        <w:tc>
          <w:tcPr>
            <w:tcW w:w="851" w:type="dxa"/>
            <w:vAlign w:val="center"/>
          </w:tcPr>
          <w:p w:rsidR="00285040" w:rsidRPr="005D0C0E" w:rsidRDefault="00285040">
            <w:pPr>
              <w:spacing w:line="700" w:lineRule="exact"/>
              <w:jc w:val="right"/>
              <w:rPr>
                <w:rFonts w:ascii="方正书宋_GBK" w:eastAsia="方正书宋_GBK"/>
                <w:b/>
              </w:rPr>
            </w:pPr>
          </w:p>
        </w:tc>
        <w:tc>
          <w:tcPr>
            <w:tcW w:w="834" w:type="dxa"/>
            <w:vAlign w:val="center"/>
          </w:tcPr>
          <w:p w:rsidR="00285040" w:rsidRPr="005D0C0E" w:rsidRDefault="00285040"/>
        </w:tc>
        <w:tc>
          <w:tcPr>
            <w:tcW w:w="709" w:type="dxa"/>
            <w:vAlign w:val="center"/>
          </w:tcPr>
          <w:p w:rsidR="00285040" w:rsidRPr="005D0C0E" w:rsidRDefault="00285040">
            <w:pPr>
              <w:spacing w:line="700" w:lineRule="exact"/>
              <w:jc w:val="right"/>
              <w:rPr>
                <w:rFonts w:ascii="方正书宋_GBK" w:eastAsia="方正书宋_GBK"/>
                <w:b/>
              </w:rPr>
            </w:pPr>
          </w:p>
        </w:tc>
        <w:tc>
          <w:tcPr>
            <w:tcW w:w="992" w:type="dxa"/>
            <w:vAlign w:val="center"/>
          </w:tcPr>
          <w:p w:rsidR="00285040" w:rsidRPr="005D0C0E" w:rsidRDefault="00285040">
            <w:pPr>
              <w:spacing w:line="700" w:lineRule="exact"/>
              <w:jc w:val="right"/>
              <w:rPr>
                <w:rFonts w:ascii="方正书宋_GBK" w:eastAsia="方正书宋_GBK"/>
                <w:b/>
              </w:rPr>
            </w:pPr>
          </w:p>
        </w:tc>
        <w:tc>
          <w:tcPr>
            <w:tcW w:w="1134" w:type="dxa"/>
            <w:vAlign w:val="center"/>
          </w:tcPr>
          <w:p w:rsidR="00285040" w:rsidRPr="005D0C0E" w:rsidRDefault="00285040">
            <w:pPr>
              <w:spacing w:line="700" w:lineRule="exact"/>
              <w:jc w:val="right"/>
              <w:rPr>
                <w:rFonts w:ascii="方正书宋_GBK" w:eastAsia="方正书宋_GBK"/>
                <w:b/>
              </w:rPr>
            </w:pPr>
          </w:p>
        </w:tc>
        <w:tc>
          <w:tcPr>
            <w:tcW w:w="851" w:type="dxa"/>
            <w:vAlign w:val="center"/>
          </w:tcPr>
          <w:p w:rsidR="00285040" w:rsidRPr="005D0C0E" w:rsidRDefault="00285040">
            <w:pPr>
              <w:spacing w:line="700" w:lineRule="exact"/>
              <w:jc w:val="right"/>
              <w:rPr>
                <w:rFonts w:ascii="方正书宋_GBK" w:eastAsia="方正书宋_GBK"/>
                <w:b/>
              </w:rPr>
            </w:pPr>
          </w:p>
        </w:tc>
        <w:tc>
          <w:tcPr>
            <w:tcW w:w="850" w:type="dxa"/>
            <w:vAlign w:val="center"/>
          </w:tcPr>
          <w:p w:rsidR="00285040" w:rsidRPr="005D0C0E" w:rsidRDefault="00285040">
            <w:pPr>
              <w:spacing w:line="700" w:lineRule="exact"/>
              <w:jc w:val="right"/>
              <w:rPr>
                <w:rFonts w:ascii="方正书宋_GBK" w:eastAsia="方正书宋_GBK"/>
                <w:b/>
              </w:rPr>
            </w:pPr>
          </w:p>
        </w:tc>
        <w:tc>
          <w:tcPr>
            <w:tcW w:w="851" w:type="dxa"/>
            <w:vAlign w:val="center"/>
          </w:tcPr>
          <w:p w:rsidR="00285040" w:rsidRPr="005D0C0E" w:rsidRDefault="00285040">
            <w:pPr>
              <w:spacing w:line="700" w:lineRule="exact"/>
              <w:jc w:val="right"/>
              <w:rPr>
                <w:rFonts w:ascii="方正书宋_GBK" w:eastAsia="方正书宋_GBK"/>
                <w:b/>
              </w:rPr>
            </w:pPr>
          </w:p>
        </w:tc>
        <w:tc>
          <w:tcPr>
            <w:tcW w:w="850" w:type="dxa"/>
            <w:vAlign w:val="center"/>
          </w:tcPr>
          <w:p w:rsidR="00285040" w:rsidRPr="005D0C0E" w:rsidRDefault="00285040">
            <w:pPr>
              <w:spacing w:line="700" w:lineRule="exact"/>
              <w:jc w:val="right"/>
              <w:rPr>
                <w:rFonts w:ascii="方正书宋_GBK" w:eastAsia="方正书宋_GBK"/>
                <w:b/>
              </w:rPr>
            </w:pPr>
          </w:p>
        </w:tc>
      </w:tr>
      <w:tr w:rsidR="00285040" w:rsidRPr="005D0C0E">
        <w:trPr>
          <w:trHeight w:val="1039"/>
          <w:jc w:val="center"/>
        </w:trPr>
        <w:tc>
          <w:tcPr>
            <w:tcW w:w="1221" w:type="dxa"/>
            <w:vAlign w:val="center"/>
          </w:tcPr>
          <w:p w:rsidR="00285040" w:rsidRPr="005D0C0E" w:rsidRDefault="00285040">
            <w:pPr>
              <w:spacing w:line="700" w:lineRule="exact"/>
              <w:jc w:val="left"/>
              <w:rPr>
                <w:rFonts w:ascii="方正书宋_GBK" w:eastAsia="方正书宋_GBK"/>
              </w:rPr>
            </w:pPr>
          </w:p>
        </w:tc>
        <w:tc>
          <w:tcPr>
            <w:tcW w:w="764" w:type="dxa"/>
            <w:vAlign w:val="center"/>
          </w:tcPr>
          <w:p w:rsidR="00285040" w:rsidRPr="005D0C0E" w:rsidRDefault="00285040">
            <w:pPr>
              <w:spacing w:line="700" w:lineRule="exact"/>
              <w:jc w:val="right"/>
              <w:rPr>
                <w:rFonts w:ascii="方正书宋_GBK" w:eastAsia="方正书宋_GBK"/>
              </w:rPr>
            </w:pPr>
          </w:p>
        </w:tc>
        <w:tc>
          <w:tcPr>
            <w:tcW w:w="1134" w:type="dxa"/>
            <w:vAlign w:val="center"/>
          </w:tcPr>
          <w:p w:rsidR="00285040" w:rsidRPr="005D0C0E" w:rsidRDefault="00285040">
            <w:pPr>
              <w:spacing w:line="700" w:lineRule="exact"/>
              <w:jc w:val="left"/>
              <w:rPr>
                <w:rFonts w:ascii="方正书宋_GBK" w:eastAsia="方正书宋_GBK"/>
              </w:rPr>
            </w:pPr>
          </w:p>
        </w:tc>
        <w:tc>
          <w:tcPr>
            <w:tcW w:w="1134" w:type="dxa"/>
            <w:vAlign w:val="center"/>
          </w:tcPr>
          <w:p w:rsidR="00285040" w:rsidRPr="005D0C0E" w:rsidRDefault="00285040">
            <w:pPr>
              <w:spacing w:line="700" w:lineRule="exact"/>
              <w:jc w:val="left"/>
              <w:rPr>
                <w:rFonts w:ascii="方正书宋_GBK" w:eastAsia="方正书宋_GBK"/>
              </w:rPr>
            </w:pPr>
          </w:p>
        </w:tc>
        <w:tc>
          <w:tcPr>
            <w:tcW w:w="992" w:type="dxa"/>
            <w:vAlign w:val="center"/>
          </w:tcPr>
          <w:p w:rsidR="00285040" w:rsidRPr="005D0C0E" w:rsidRDefault="00285040">
            <w:pPr>
              <w:spacing w:line="700" w:lineRule="exact"/>
              <w:jc w:val="left"/>
              <w:rPr>
                <w:rFonts w:ascii="方正书宋_GBK" w:eastAsia="方正书宋_GBK"/>
              </w:rPr>
            </w:pPr>
          </w:p>
        </w:tc>
        <w:tc>
          <w:tcPr>
            <w:tcW w:w="851" w:type="dxa"/>
            <w:vAlign w:val="center"/>
          </w:tcPr>
          <w:p w:rsidR="00285040" w:rsidRPr="005D0C0E" w:rsidRDefault="00285040">
            <w:pPr>
              <w:spacing w:line="700" w:lineRule="exact"/>
              <w:jc w:val="right"/>
              <w:rPr>
                <w:rFonts w:ascii="方正书宋_GBK" w:eastAsia="方正书宋_GBK"/>
              </w:rPr>
            </w:pPr>
          </w:p>
        </w:tc>
        <w:tc>
          <w:tcPr>
            <w:tcW w:w="834" w:type="dxa"/>
            <w:vAlign w:val="center"/>
          </w:tcPr>
          <w:p w:rsidR="00285040" w:rsidRPr="005D0C0E" w:rsidRDefault="00285040">
            <w:pPr>
              <w:spacing w:line="700" w:lineRule="exact"/>
              <w:jc w:val="right"/>
              <w:rPr>
                <w:rFonts w:ascii="方正书宋_GBK" w:eastAsia="方正书宋_GBK"/>
              </w:rPr>
            </w:pPr>
          </w:p>
        </w:tc>
        <w:tc>
          <w:tcPr>
            <w:tcW w:w="709" w:type="dxa"/>
            <w:vAlign w:val="center"/>
          </w:tcPr>
          <w:p w:rsidR="00285040" w:rsidRPr="005D0C0E" w:rsidRDefault="00285040">
            <w:pPr>
              <w:spacing w:line="700" w:lineRule="exact"/>
              <w:jc w:val="right"/>
              <w:rPr>
                <w:rFonts w:ascii="方正书宋_GBK" w:eastAsia="方正书宋_GBK"/>
              </w:rPr>
            </w:pPr>
          </w:p>
        </w:tc>
        <w:tc>
          <w:tcPr>
            <w:tcW w:w="992" w:type="dxa"/>
            <w:vAlign w:val="center"/>
          </w:tcPr>
          <w:p w:rsidR="00285040" w:rsidRPr="005D0C0E" w:rsidRDefault="00285040">
            <w:pPr>
              <w:spacing w:line="700" w:lineRule="exact"/>
              <w:jc w:val="right"/>
              <w:rPr>
                <w:rFonts w:ascii="方正书宋_GBK" w:eastAsia="方正书宋_GBK"/>
              </w:rPr>
            </w:pPr>
          </w:p>
        </w:tc>
        <w:tc>
          <w:tcPr>
            <w:tcW w:w="1134" w:type="dxa"/>
            <w:vAlign w:val="center"/>
          </w:tcPr>
          <w:p w:rsidR="00285040" w:rsidRPr="005D0C0E" w:rsidRDefault="00285040">
            <w:pPr>
              <w:spacing w:line="700" w:lineRule="exact"/>
              <w:jc w:val="right"/>
              <w:rPr>
                <w:rFonts w:ascii="方正书宋_GBK" w:eastAsia="方正书宋_GBK"/>
              </w:rPr>
            </w:pPr>
          </w:p>
        </w:tc>
        <w:tc>
          <w:tcPr>
            <w:tcW w:w="851" w:type="dxa"/>
            <w:vAlign w:val="center"/>
          </w:tcPr>
          <w:p w:rsidR="00285040" w:rsidRPr="005D0C0E" w:rsidRDefault="00285040">
            <w:pPr>
              <w:spacing w:line="700" w:lineRule="exact"/>
              <w:jc w:val="right"/>
              <w:rPr>
                <w:rFonts w:ascii="方正书宋_GBK" w:eastAsia="方正书宋_GBK"/>
              </w:rPr>
            </w:pPr>
          </w:p>
        </w:tc>
        <w:tc>
          <w:tcPr>
            <w:tcW w:w="850" w:type="dxa"/>
            <w:vAlign w:val="center"/>
          </w:tcPr>
          <w:p w:rsidR="00285040" w:rsidRPr="005D0C0E" w:rsidRDefault="00285040">
            <w:pPr>
              <w:spacing w:line="700" w:lineRule="exact"/>
              <w:jc w:val="right"/>
              <w:rPr>
                <w:rFonts w:ascii="方正书宋_GBK" w:eastAsia="方正书宋_GBK"/>
              </w:rPr>
            </w:pPr>
          </w:p>
        </w:tc>
        <w:tc>
          <w:tcPr>
            <w:tcW w:w="851" w:type="dxa"/>
            <w:vAlign w:val="center"/>
          </w:tcPr>
          <w:p w:rsidR="00285040" w:rsidRPr="005D0C0E" w:rsidRDefault="00285040">
            <w:pPr>
              <w:spacing w:line="700" w:lineRule="exact"/>
              <w:jc w:val="right"/>
              <w:rPr>
                <w:rFonts w:ascii="方正书宋_GBK" w:eastAsia="方正书宋_GBK"/>
              </w:rPr>
            </w:pPr>
          </w:p>
        </w:tc>
        <w:tc>
          <w:tcPr>
            <w:tcW w:w="850" w:type="dxa"/>
            <w:vAlign w:val="center"/>
          </w:tcPr>
          <w:p w:rsidR="00285040" w:rsidRPr="005D0C0E" w:rsidRDefault="00285040">
            <w:pPr>
              <w:spacing w:line="700" w:lineRule="exact"/>
              <w:jc w:val="right"/>
              <w:rPr>
                <w:rFonts w:ascii="方正书宋_GBK" w:eastAsia="方正书宋_GBK"/>
              </w:rPr>
            </w:pPr>
          </w:p>
        </w:tc>
      </w:tr>
    </w:tbl>
    <w:p w:rsidR="00285040" w:rsidRDefault="00285040">
      <w:pPr>
        <w:spacing w:line="360" w:lineRule="auto"/>
        <w:rPr>
          <w:rFonts w:ascii="仿宋" w:eastAsia="仿宋" w:hAnsi="仿宋"/>
          <w:sz w:val="32"/>
          <w:szCs w:val="32"/>
        </w:rPr>
        <w:sectPr w:rsidR="00285040">
          <w:footerReference w:type="default" r:id="rId6"/>
          <w:pgSz w:w="16838" w:h="11906" w:orient="landscape"/>
          <w:pgMar w:top="1797" w:right="1440" w:bottom="1797" w:left="1440" w:header="851" w:footer="992" w:gutter="0"/>
          <w:cols w:space="425"/>
          <w:docGrid w:type="linesAndChars" w:linePitch="312"/>
        </w:sectPr>
      </w:pPr>
    </w:p>
    <w:p w:rsidR="00285040" w:rsidRDefault="00285040">
      <w:pPr>
        <w:spacing w:line="360" w:lineRule="auto"/>
        <w:rPr>
          <w:rFonts w:ascii="仿宋" w:eastAsia="仿宋" w:hAnsi="仿宋"/>
          <w:sz w:val="32"/>
          <w:szCs w:val="32"/>
        </w:rPr>
      </w:pP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第七部分：国有资产信息</w:t>
      </w:r>
    </w:p>
    <w:p w:rsidR="00285040" w:rsidRDefault="0028504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上年末我部门固定资产总金额为</w:t>
      </w:r>
      <w:r>
        <w:rPr>
          <w:rFonts w:ascii="仿宋" w:eastAsia="仿宋" w:hAnsi="仿宋"/>
          <w:sz w:val="32"/>
          <w:szCs w:val="32"/>
        </w:rPr>
        <w:t>255.94</w:t>
      </w:r>
      <w:r>
        <w:rPr>
          <w:rFonts w:ascii="仿宋" w:eastAsia="仿宋" w:hAnsi="仿宋" w:hint="eastAsia"/>
          <w:sz w:val="32"/>
          <w:szCs w:val="32"/>
        </w:rPr>
        <w:t>万元（详见下表）。</w:t>
      </w:r>
      <w:r>
        <w:rPr>
          <w:rFonts w:ascii="仿宋" w:eastAsia="仿宋" w:hAnsi="仿宋"/>
          <w:sz w:val="32"/>
          <w:szCs w:val="32"/>
        </w:rPr>
        <w:t xml:space="preserve"> </w:t>
      </w:r>
    </w:p>
    <w:p w:rsidR="00285040" w:rsidRDefault="00285040">
      <w:pPr>
        <w:spacing w:line="360" w:lineRule="auto"/>
        <w:ind w:firstLineChars="200" w:firstLine="640"/>
        <w:rPr>
          <w:rFonts w:ascii="仿宋" w:eastAsia="仿宋" w:hAnsi="仿宋"/>
          <w:sz w:val="32"/>
          <w:szCs w:val="32"/>
        </w:rPr>
      </w:pPr>
      <w:r>
        <w:rPr>
          <w:rFonts w:ascii="仿宋" w:eastAsia="仿宋" w:hAnsi="仿宋" w:hint="eastAsia"/>
          <w:sz w:val="32"/>
          <w:szCs w:val="32"/>
        </w:rPr>
        <w:t>我部门本年度无国有资产购置计划，拟购置金额为</w:t>
      </w:r>
      <w:r>
        <w:rPr>
          <w:rFonts w:ascii="仿宋" w:eastAsia="仿宋" w:hAnsi="仿宋"/>
          <w:sz w:val="32"/>
          <w:szCs w:val="32"/>
        </w:rPr>
        <w:t>0</w:t>
      </w:r>
      <w:r>
        <w:rPr>
          <w:rFonts w:ascii="仿宋" w:eastAsia="仿宋" w:hAnsi="仿宋" w:hint="eastAsia"/>
          <w:sz w:val="32"/>
          <w:szCs w:val="32"/>
        </w:rPr>
        <w:t>。</w:t>
      </w:r>
    </w:p>
    <w:tbl>
      <w:tblPr>
        <w:tblW w:w="10084" w:type="dxa"/>
        <w:jc w:val="center"/>
        <w:tblLook w:val="00A0"/>
      </w:tblPr>
      <w:tblGrid>
        <w:gridCol w:w="4788"/>
        <w:gridCol w:w="1056"/>
        <w:gridCol w:w="4261"/>
      </w:tblGrid>
      <w:tr w:rsidR="00285040" w:rsidRPr="005D0C0E">
        <w:trPr>
          <w:trHeight w:val="510"/>
          <w:jc w:val="center"/>
        </w:trPr>
        <w:tc>
          <w:tcPr>
            <w:tcW w:w="10084" w:type="dxa"/>
            <w:gridSpan w:val="3"/>
            <w:tcBorders>
              <w:top w:val="nil"/>
              <w:left w:val="nil"/>
              <w:bottom w:val="nil"/>
              <w:right w:val="nil"/>
            </w:tcBorders>
            <w:noWrap/>
            <w:vAlign w:val="center"/>
          </w:tcPr>
          <w:p w:rsidR="00285040" w:rsidRPr="005D0C0E" w:rsidRDefault="00285040">
            <w:pPr>
              <w:widowControl/>
              <w:jc w:val="center"/>
              <w:rPr>
                <w:rFonts w:ascii="宋体" w:eastAsia="宋体" w:cs="宋体"/>
                <w:kern w:val="0"/>
                <w:sz w:val="28"/>
                <w:szCs w:val="28"/>
              </w:rPr>
            </w:pPr>
            <w:r w:rsidRPr="005D0C0E">
              <w:rPr>
                <w:rFonts w:ascii="宋体" w:hAnsi="宋体" w:hint="eastAsia"/>
                <w:sz w:val="32"/>
                <w:szCs w:val="32"/>
              </w:rPr>
              <w:t>固定资产占用情况表</w:t>
            </w:r>
          </w:p>
        </w:tc>
      </w:tr>
      <w:tr w:rsidR="00285040" w:rsidRPr="005D0C0E">
        <w:trPr>
          <w:trHeight w:val="510"/>
          <w:jc w:val="center"/>
        </w:trPr>
        <w:tc>
          <w:tcPr>
            <w:tcW w:w="10084" w:type="dxa"/>
            <w:gridSpan w:val="3"/>
            <w:tcBorders>
              <w:top w:val="nil"/>
              <w:left w:val="nil"/>
              <w:bottom w:val="single" w:sz="4" w:space="0" w:color="auto"/>
              <w:right w:val="nil"/>
            </w:tcBorders>
            <w:noWrap/>
            <w:vAlign w:val="center"/>
          </w:tcPr>
          <w:p w:rsidR="00285040" w:rsidRDefault="00285040">
            <w:pPr>
              <w:widowControl/>
              <w:jc w:val="center"/>
              <w:rPr>
                <w:rFonts w:ascii="仿宋_GB2312" w:eastAsia="仿宋_GB2312" w:hAnsi="仿宋" w:cs="宋体"/>
                <w:kern w:val="0"/>
                <w:sz w:val="28"/>
                <w:szCs w:val="28"/>
              </w:rPr>
            </w:pPr>
            <w:r>
              <w:rPr>
                <w:rFonts w:ascii="仿宋_GB2312" w:eastAsia="仿宋_GB2312" w:hAnsi="仿宋" w:cs="宋体"/>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kern w:val="0"/>
                <w:sz w:val="28"/>
                <w:szCs w:val="28"/>
              </w:rPr>
              <w:t>2018</w:t>
            </w:r>
            <w:r>
              <w:rPr>
                <w:rFonts w:ascii="仿宋_GB2312" w:eastAsia="仿宋_GB2312" w:hAnsi="仿宋" w:cs="宋体" w:hint="eastAsia"/>
                <w:bCs/>
                <w:kern w:val="0"/>
                <w:sz w:val="28"/>
                <w:szCs w:val="28"/>
              </w:rPr>
              <w:t>年</w:t>
            </w:r>
            <w:r>
              <w:rPr>
                <w:rFonts w:ascii="仿宋_GB2312" w:eastAsia="仿宋_GB2312" w:hAnsi="仿宋" w:cs="宋体"/>
                <w:bCs/>
                <w:kern w:val="0"/>
                <w:sz w:val="28"/>
                <w:szCs w:val="28"/>
              </w:rPr>
              <w:t>12</w:t>
            </w:r>
            <w:r>
              <w:rPr>
                <w:rFonts w:ascii="仿宋_GB2312" w:eastAsia="仿宋_GB2312" w:hAnsi="仿宋" w:cs="宋体" w:hint="eastAsia"/>
                <w:bCs/>
                <w:kern w:val="0"/>
                <w:sz w:val="28"/>
                <w:szCs w:val="28"/>
              </w:rPr>
              <w:t>月</w:t>
            </w:r>
            <w:r>
              <w:rPr>
                <w:rFonts w:ascii="仿宋_GB2312" w:eastAsia="仿宋_GB2312" w:hAnsi="仿宋" w:cs="宋体"/>
                <w:bCs/>
                <w:kern w:val="0"/>
                <w:sz w:val="28"/>
                <w:szCs w:val="28"/>
              </w:rPr>
              <w:t>31</w:t>
            </w:r>
            <w:r>
              <w:rPr>
                <w:rFonts w:ascii="仿宋_GB2312" w:eastAsia="仿宋_GB2312" w:hAnsi="仿宋" w:cs="宋体" w:hint="eastAsia"/>
                <w:bCs/>
                <w:kern w:val="0"/>
                <w:sz w:val="28"/>
                <w:szCs w:val="28"/>
              </w:rPr>
              <w:t>日</w:t>
            </w:r>
          </w:p>
        </w:tc>
      </w:tr>
      <w:tr w:rsidR="00285040" w:rsidRPr="005D0C0E">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项　　目</w:t>
            </w:r>
          </w:p>
        </w:tc>
        <w:tc>
          <w:tcPr>
            <w:tcW w:w="1035"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285040" w:rsidRPr="005D0C0E">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w:t>
            </w:r>
          </w:p>
        </w:tc>
        <w:tc>
          <w:tcPr>
            <w:tcW w:w="4261"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255.94</w:t>
            </w:r>
          </w:p>
        </w:tc>
      </w:tr>
      <w:tr w:rsidR="00285040" w:rsidRPr="005D0C0E">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285040" w:rsidRDefault="00285040">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1723.32</w:t>
            </w:r>
          </w:p>
        </w:tc>
        <w:tc>
          <w:tcPr>
            <w:tcW w:w="4261"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75.69</w:t>
            </w:r>
          </w:p>
        </w:tc>
      </w:tr>
      <w:tr w:rsidR="00285040" w:rsidRPr="005D0C0E">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285040" w:rsidRDefault="00285040">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noWrap/>
            <w:vAlign w:val="center"/>
          </w:tcPr>
          <w:p w:rsidR="00285040" w:rsidRDefault="00285040">
            <w:pPr>
              <w:jc w:val="center"/>
              <w:rPr>
                <w:rFonts w:ascii="仿宋_GB2312" w:eastAsia="仿宋_GB2312" w:hAnsi="仿宋" w:cs="宋体"/>
                <w:kern w:val="0"/>
                <w:sz w:val="24"/>
                <w:szCs w:val="24"/>
              </w:rPr>
            </w:pPr>
            <w:r>
              <w:rPr>
                <w:rFonts w:ascii="仿宋_GB2312" w:eastAsia="仿宋_GB2312" w:hAnsi="仿宋" w:cs="宋体"/>
                <w:kern w:val="0"/>
                <w:sz w:val="24"/>
                <w:szCs w:val="24"/>
              </w:rPr>
              <w:t>1623.32</w:t>
            </w:r>
          </w:p>
        </w:tc>
        <w:tc>
          <w:tcPr>
            <w:tcW w:w="4261" w:type="dxa"/>
            <w:tcBorders>
              <w:top w:val="single" w:sz="4" w:space="0" w:color="auto"/>
              <w:left w:val="nil"/>
              <w:bottom w:val="single" w:sz="4" w:space="0" w:color="auto"/>
              <w:right w:val="single" w:sz="4" w:space="0" w:color="auto"/>
            </w:tcBorders>
            <w:noWrap/>
            <w:vAlign w:val="center"/>
          </w:tcPr>
          <w:p w:rsidR="00285040" w:rsidRDefault="00285040">
            <w:pPr>
              <w:jc w:val="center"/>
              <w:rPr>
                <w:rFonts w:ascii="仿宋_GB2312" w:eastAsia="仿宋_GB2312" w:hAnsi="仿宋" w:cs="宋体"/>
                <w:kern w:val="0"/>
                <w:sz w:val="24"/>
                <w:szCs w:val="24"/>
              </w:rPr>
            </w:pPr>
            <w:r>
              <w:rPr>
                <w:rFonts w:ascii="仿宋_GB2312" w:eastAsia="仿宋_GB2312" w:hAnsi="仿宋" w:cs="宋体"/>
                <w:kern w:val="0"/>
                <w:sz w:val="24"/>
                <w:szCs w:val="24"/>
              </w:rPr>
              <w:t>59</w:t>
            </w:r>
          </w:p>
        </w:tc>
      </w:tr>
      <w:tr w:rsidR="00285040" w:rsidRPr="005D0C0E">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285040" w:rsidRDefault="00285040">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3</w:t>
            </w:r>
          </w:p>
        </w:tc>
        <w:tc>
          <w:tcPr>
            <w:tcW w:w="4261"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43.84</w:t>
            </w:r>
          </w:p>
        </w:tc>
      </w:tr>
      <w:tr w:rsidR="00285040" w:rsidRPr="005D0C0E">
        <w:trPr>
          <w:trHeight w:val="510"/>
          <w:jc w:val="center"/>
        </w:trPr>
        <w:tc>
          <w:tcPr>
            <w:tcW w:w="4788" w:type="dxa"/>
            <w:tcBorders>
              <w:top w:val="nil"/>
              <w:left w:val="single" w:sz="4" w:space="0" w:color="auto"/>
              <w:bottom w:val="single" w:sz="4" w:space="0" w:color="auto"/>
              <w:right w:val="single" w:sz="4" w:space="0" w:color="auto"/>
            </w:tcBorders>
            <w:noWrap/>
            <w:vAlign w:val="center"/>
          </w:tcPr>
          <w:p w:rsidR="00285040" w:rsidRDefault="00285040">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kern w:val="0"/>
                <w:sz w:val="24"/>
                <w:szCs w:val="24"/>
              </w:rPr>
              <w:t>)</w:t>
            </w:r>
          </w:p>
        </w:tc>
        <w:tc>
          <w:tcPr>
            <w:tcW w:w="1035"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c>
          <w:tcPr>
            <w:tcW w:w="4261" w:type="dxa"/>
            <w:tcBorders>
              <w:top w:val="nil"/>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r>
      <w:tr w:rsidR="00285040" w:rsidRPr="005D0C0E">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285040" w:rsidRDefault="0028504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c>
          <w:tcPr>
            <w:tcW w:w="4261" w:type="dxa"/>
            <w:tcBorders>
              <w:top w:val="single" w:sz="4" w:space="0" w:color="auto"/>
              <w:left w:val="single" w:sz="4" w:space="0" w:color="auto"/>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r>
      <w:tr w:rsidR="00285040" w:rsidRPr="005D0C0E">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285040" w:rsidRDefault="00285040">
            <w:pPr>
              <w:widowControl/>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noWrap/>
            <w:vAlign w:val="center"/>
          </w:tcPr>
          <w:p w:rsidR="00285040" w:rsidRDefault="00285040">
            <w:pPr>
              <w:widowControl/>
              <w:jc w:val="center"/>
              <w:rPr>
                <w:rFonts w:ascii="仿宋_GB2312" w:eastAsia="仿宋_GB2312" w:hAnsi="仿宋" w:cs="宋体"/>
                <w:kern w:val="0"/>
                <w:sz w:val="24"/>
                <w:szCs w:val="24"/>
              </w:rPr>
            </w:pPr>
          </w:p>
        </w:tc>
      </w:tr>
      <w:tr w:rsidR="00285040" w:rsidRPr="005D0C0E">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rsidR="00285040" w:rsidRDefault="00285040">
            <w:pPr>
              <w:jc w:val="left"/>
              <w:rPr>
                <w:rFonts w:ascii="仿宋_GB2312" w:eastAsia="仿宋_GB2312" w:hAnsi="仿宋" w:cs="宋体"/>
                <w:kern w:val="0"/>
                <w:sz w:val="24"/>
                <w:szCs w:val="24"/>
              </w:rPr>
            </w:pPr>
            <w:r>
              <w:rPr>
                <w:rFonts w:ascii="仿宋_GB2312" w:eastAsia="仿宋_GB2312" w:hAnsi="仿宋" w:cs="宋体"/>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noWrap/>
            <w:vAlign w:val="center"/>
          </w:tcPr>
          <w:p w:rsidR="00285040" w:rsidRDefault="00285040">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noWrap/>
            <w:vAlign w:val="center"/>
          </w:tcPr>
          <w:p w:rsidR="00285040" w:rsidRDefault="00285040">
            <w:pPr>
              <w:jc w:val="center"/>
              <w:rPr>
                <w:rFonts w:ascii="仿宋_GB2312" w:eastAsia="仿宋_GB2312" w:hAnsi="仿宋" w:cs="宋体"/>
                <w:kern w:val="0"/>
                <w:sz w:val="24"/>
                <w:szCs w:val="24"/>
              </w:rPr>
            </w:pPr>
            <w:r>
              <w:rPr>
                <w:rFonts w:ascii="仿宋_GB2312" w:eastAsia="仿宋_GB2312" w:hAnsi="仿宋" w:cs="宋体"/>
                <w:kern w:val="0"/>
                <w:sz w:val="24"/>
                <w:szCs w:val="24"/>
              </w:rPr>
              <w:t>136.41</w:t>
            </w:r>
          </w:p>
        </w:tc>
      </w:tr>
    </w:tbl>
    <w:p w:rsidR="00285040" w:rsidRDefault="00285040">
      <w:pPr>
        <w:spacing w:line="360" w:lineRule="auto"/>
        <w:rPr>
          <w:rFonts w:ascii="黑体" w:eastAsia="黑体" w:hAnsi="黑体"/>
          <w:sz w:val="32"/>
          <w:szCs w:val="32"/>
        </w:rPr>
      </w:pP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第八部分：名词解释</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、一般公共预算财政拨款收入：指区级财政当年拨付的资金。</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、其他收入：指除上述“财政拨款收入”、“事业收入”等以外的收入。</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、基本支出：指为保障机构正常运转、完成日常工作任务而发生的人员支出和公用支出。</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、项目支出：指在基本支出之外为完成特定行政任务和事业发展目标所发生的支出。</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85040" w:rsidRDefault="00285040">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85040" w:rsidRDefault="00285040">
      <w:pPr>
        <w:spacing w:line="360" w:lineRule="auto"/>
        <w:jc w:val="center"/>
        <w:rPr>
          <w:rFonts w:ascii="黑体" w:eastAsia="黑体" w:hAnsi="黑体"/>
          <w:sz w:val="32"/>
          <w:szCs w:val="32"/>
        </w:rPr>
      </w:pPr>
    </w:p>
    <w:p w:rsidR="00285040" w:rsidRDefault="00285040">
      <w:pPr>
        <w:spacing w:line="360" w:lineRule="auto"/>
        <w:jc w:val="center"/>
        <w:rPr>
          <w:rFonts w:ascii="黑体" w:eastAsia="黑体" w:hAnsi="黑体"/>
          <w:sz w:val="32"/>
          <w:szCs w:val="32"/>
        </w:rPr>
      </w:pPr>
      <w:r>
        <w:rPr>
          <w:rFonts w:ascii="黑体" w:eastAsia="黑体" w:hAnsi="黑体" w:hint="eastAsia"/>
          <w:sz w:val="32"/>
          <w:szCs w:val="32"/>
        </w:rPr>
        <w:t>第九部分：其他需说明的事项</w:t>
      </w:r>
    </w:p>
    <w:p w:rsidR="00285040" w:rsidRDefault="00285040">
      <w:pPr>
        <w:spacing w:line="360" w:lineRule="auto"/>
        <w:ind w:firstLineChars="200" w:firstLine="640"/>
        <w:rPr>
          <w:rFonts w:ascii="仿宋" w:eastAsia="仿宋" w:hAnsi="仿宋"/>
          <w:sz w:val="32"/>
          <w:szCs w:val="32"/>
        </w:rPr>
      </w:pPr>
      <w:r>
        <w:rPr>
          <w:rFonts w:ascii="仿宋" w:eastAsia="仿宋" w:hAnsi="仿宋" w:hint="eastAsia"/>
          <w:sz w:val="32"/>
          <w:szCs w:val="32"/>
        </w:rPr>
        <w:t>我部门无其他需说明的事项。</w:t>
      </w:r>
    </w:p>
    <w:sectPr w:rsidR="00285040" w:rsidSect="005E2C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40" w:rsidRDefault="00285040" w:rsidP="005E2C2B">
      <w:r>
        <w:separator/>
      </w:r>
    </w:p>
  </w:endnote>
  <w:endnote w:type="continuationSeparator" w:id="0">
    <w:p w:rsidR="00285040" w:rsidRDefault="00285040" w:rsidP="005E2C2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ang"/>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微软雅黑"/>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40" w:rsidRDefault="00285040">
    <w:pPr>
      <w:pStyle w:val="Footer"/>
      <w:jc w:val="center"/>
    </w:pPr>
    <w:fldSimple w:instr="PAGE   \* MERGEFORMAT">
      <w:r w:rsidRPr="0057656E">
        <w:rPr>
          <w:noProof/>
          <w:lang w:val="zh-CN"/>
        </w:rPr>
        <w:t>23</w:t>
      </w:r>
    </w:fldSimple>
  </w:p>
  <w:p w:rsidR="00285040" w:rsidRDefault="00285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40" w:rsidRDefault="00285040">
      <w:r>
        <w:separator/>
      </w:r>
    </w:p>
  </w:footnote>
  <w:footnote w:type="continuationSeparator" w:id="0">
    <w:p w:rsidR="00285040" w:rsidRDefault="00285040">
      <w:r>
        <w:continuationSeparator/>
      </w:r>
    </w:p>
  </w:footnote>
  <w:footnote w:id="1">
    <w:p w:rsidR="00285040" w:rsidRDefault="00285040">
      <w:pPr>
        <w:pStyle w:val="FootnoteText"/>
      </w:pPr>
      <w:r>
        <w:rPr>
          <w:rStyle w:val="FootnoteReference"/>
        </w:rPr>
        <w:sym w:font="Symbol" w:char="F020"/>
      </w:r>
      <w:r>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F1F"/>
    <w:rsid w:val="00013B8A"/>
    <w:rsid w:val="00044FBC"/>
    <w:rsid w:val="00055F1F"/>
    <w:rsid w:val="00057F18"/>
    <w:rsid w:val="000A445D"/>
    <w:rsid w:val="000B425D"/>
    <w:rsid w:val="000E0427"/>
    <w:rsid w:val="00131DEC"/>
    <w:rsid w:val="0013387D"/>
    <w:rsid w:val="001462BD"/>
    <w:rsid w:val="00152380"/>
    <w:rsid w:val="001638BE"/>
    <w:rsid w:val="00181777"/>
    <w:rsid w:val="001B4688"/>
    <w:rsid w:val="001F4875"/>
    <w:rsid w:val="00277509"/>
    <w:rsid w:val="00285040"/>
    <w:rsid w:val="002918C6"/>
    <w:rsid w:val="00296524"/>
    <w:rsid w:val="002E01F6"/>
    <w:rsid w:val="002F530F"/>
    <w:rsid w:val="00305E97"/>
    <w:rsid w:val="0032782B"/>
    <w:rsid w:val="00340B3D"/>
    <w:rsid w:val="003668BE"/>
    <w:rsid w:val="00367A30"/>
    <w:rsid w:val="003A06D2"/>
    <w:rsid w:val="003C2317"/>
    <w:rsid w:val="003C442E"/>
    <w:rsid w:val="003D1092"/>
    <w:rsid w:val="003D37CD"/>
    <w:rsid w:val="003E5531"/>
    <w:rsid w:val="0040243C"/>
    <w:rsid w:val="0040692C"/>
    <w:rsid w:val="00406BD1"/>
    <w:rsid w:val="004145F4"/>
    <w:rsid w:val="00426C19"/>
    <w:rsid w:val="00450FD9"/>
    <w:rsid w:val="00453CE0"/>
    <w:rsid w:val="0046569F"/>
    <w:rsid w:val="00470BBB"/>
    <w:rsid w:val="0048611E"/>
    <w:rsid w:val="004B6929"/>
    <w:rsid w:val="004F3C52"/>
    <w:rsid w:val="00510A1E"/>
    <w:rsid w:val="00554A9C"/>
    <w:rsid w:val="00555829"/>
    <w:rsid w:val="00570142"/>
    <w:rsid w:val="0057656E"/>
    <w:rsid w:val="005B1B6F"/>
    <w:rsid w:val="005B6CCB"/>
    <w:rsid w:val="005C54AA"/>
    <w:rsid w:val="005C7B89"/>
    <w:rsid w:val="005D0C0E"/>
    <w:rsid w:val="005E2C2B"/>
    <w:rsid w:val="0062788A"/>
    <w:rsid w:val="00641F8A"/>
    <w:rsid w:val="006C62DF"/>
    <w:rsid w:val="006F5104"/>
    <w:rsid w:val="00735B02"/>
    <w:rsid w:val="007361CE"/>
    <w:rsid w:val="007657C8"/>
    <w:rsid w:val="00771E49"/>
    <w:rsid w:val="00776DD9"/>
    <w:rsid w:val="00782208"/>
    <w:rsid w:val="007C7FD7"/>
    <w:rsid w:val="007F3746"/>
    <w:rsid w:val="00800711"/>
    <w:rsid w:val="00833132"/>
    <w:rsid w:val="008672EA"/>
    <w:rsid w:val="00891680"/>
    <w:rsid w:val="008A0B5F"/>
    <w:rsid w:val="008B5402"/>
    <w:rsid w:val="008F17C1"/>
    <w:rsid w:val="0090527E"/>
    <w:rsid w:val="00905BB7"/>
    <w:rsid w:val="00912DA4"/>
    <w:rsid w:val="009302B8"/>
    <w:rsid w:val="009305C6"/>
    <w:rsid w:val="00982F3D"/>
    <w:rsid w:val="00A5702A"/>
    <w:rsid w:val="00A8079E"/>
    <w:rsid w:val="00A92D66"/>
    <w:rsid w:val="00AA4262"/>
    <w:rsid w:val="00AB5A90"/>
    <w:rsid w:val="00AE4AA5"/>
    <w:rsid w:val="00AE7FA9"/>
    <w:rsid w:val="00B147EB"/>
    <w:rsid w:val="00B52BB4"/>
    <w:rsid w:val="00B80FAB"/>
    <w:rsid w:val="00B81C88"/>
    <w:rsid w:val="00BA5C83"/>
    <w:rsid w:val="00BC6A7D"/>
    <w:rsid w:val="00BD719F"/>
    <w:rsid w:val="00BF38AE"/>
    <w:rsid w:val="00C177A5"/>
    <w:rsid w:val="00C32DD1"/>
    <w:rsid w:val="00C6153C"/>
    <w:rsid w:val="00CC7D74"/>
    <w:rsid w:val="00D00AD7"/>
    <w:rsid w:val="00D02F97"/>
    <w:rsid w:val="00D45530"/>
    <w:rsid w:val="00DA01A3"/>
    <w:rsid w:val="00DA3CBC"/>
    <w:rsid w:val="00DA5DA7"/>
    <w:rsid w:val="00DE3935"/>
    <w:rsid w:val="00E2325B"/>
    <w:rsid w:val="00E24075"/>
    <w:rsid w:val="00E35F38"/>
    <w:rsid w:val="00E46F27"/>
    <w:rsid w:val="00E509CC"/>
    <w:rsid w:val="00E50F42"/>
    <w:rsid w:val="00E53C53"/>
    <w:rsid w:val="00E71A04"/>
    <w:rsid w:val="00E904E6"/>
    <w:rsid w:val="00E96342"/>
    <w:rsid w:val="00F000B1"/>
    <w:rsid w:val="00F012D3"/>
    <w:rsid w:val="00F10D04"/>
    <w:rsid w:val="00F572CB"/>
    <w:rsid w:val="00F621AF"/>
    <w:rsid w:val="00F82447"/>
    <w:rsid w:val="00F95CA7"/>
    <w:rsid w:val="00FB2F32"/>
    <w:rsid w:val="00FC7492"/>
    <w:rsid w:val="00FE0F1F"/>
    <w:rsid w:val="00FF61F3"/>
    <w:rsid w:val="28F04A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2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2C2B"/>
    <w:rPr>
      <w:sz w:val="18"/>
      <w:szCs w:val="18"/>
    </w:rPr>
  </w:style>
  <w:style w:type="character" w:customStyle="1" w:styleId="BalloonTextChar">
    <w:name w:val="Balloon Text Char"/>
    <w:basedOn w:val="DefaultParagraphFont"/>
    <w:link w:val="BalloonText"/>
    <w:uiPriority w:val="99"/>
    <w:semiHidden/>
    <w:locked/>
    <w:rsid w:val="005E2C2B"/>
    <w:rPr>
      <w:rFonts w:cs="Times New Roman"/>
      <w:sz w:val="18"/>
      <w:szCs w:val="18"/>
    </w:rPr>
  </w:style>
  <w:style w:type="paragraph" w:styleId="Footer">
    <w:name w:val="footer"/>
    <w:basedOn w:val="Normal"/>
    <w:link w:val="FooterChar"/>
    <w:uiPriority w:val="99"/>
    <w:rsid w:val="005E2C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2C2B"/>
    <w:rPr>
      <w:rFonts w:cs="Times New Roman"/>
      <w:sz w:val="18"/>
      <w:szCs w:val="18"/>
    </w:rPr>
  </w:style>
  <w:style w:type="paragraph" w:styleId="Header">
    <w:name w:val="header"/>
    <w:basedOn w:val="Normal"/>
    <w:link w:val="HeaderChar"/>
    <w:uiPriority w:val="99"/>
    <w:rsid w:val="005E2C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2C2B"/>
    <w:rPr>
      <w:rFonts w:cs="Times New Roman"/>
      <w:sz w:val="18"/>
      <w:szCs w:val="18"/>
    </w:rPr>
  </w:style>
  <w:style w:type="paragraph" w:styleId="FootnoteText">
    <w:name w:val="footnote text"/>
    <w:basedOn w:val="Normal"/>
    <w:link w:val="FootnoteTextChar"/>
    <w:uiPriority w:val="99"/>
    <w:semiHidden/>
    <w:rsid w:val="005E2C2B"/>
    <w:pPr>
      <w:snapToGrid w:val="0"/>
      <w:jc w:val="left"/>
    </w:pPr>
    <w:rPr>
      <w:rFonts w:ascii="Calibri" w:eastAsia="宋体" w:hAnsi="Calibri"/>
      <w:sz w:val="18"/>
      <w:szCs w:val="18"/>
    </w:rPr>
  </w:style>
  <w:style w:type="character" w:customStyle="1" w:styleId="FootnoteTextChar">
    <w:name w:val="Footnote Text Char"/>
    <w:basedOn w:val="DefaultParagraphFont"/>
    <w:link w:val="FootnoteText"/>
    <w:uiPriority w:val="99"/>
    <w:semiHidden/>
    <w:locked/>
    <w:rsid w:val="005E2C2B"/>
    <w:rPr>
      <w:rFonts w:ascii="Calibri" w:eastAsia="宋体" w:hAnsi="Calibri" w:cs="Times New Roman"/>
      <w:sz w:val="18"/>
      <w:szCs w:val="18"/>
    </w:rPr>
  </w:style>
  <w:style w:type="character" w:styleId="FootnoteReference">
    <w:name w:val="footnote reference"/>
    <w:basedOn w:val="DefaultParagraphFont"/>
    <w:uiPriority w:val="99"/>
    <w:semiHidden/>
    <w:rsid w:val="005E2C2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448</TotalTime>
  <Pages>23</Pages>
  <Words>2057</Words>
  <Characters>11729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127</cp:revision>
  <cp:lastPrinted>2019-02-19T07:03:00Z</cp:lastPrinted>
  <dcterms:created xsi:type="dcterms:W3CDTF">2019-02-15T06:58:00Z</dcterms:created>
  <dcterms:modified xsi:type="dcterms:W3CDTF">2024-03-14T02:00:00Z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B0407D272A014FA38D8C53779790E319</vt:lpwstr>
  </property>
</Properties>
</file>