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jc w:val="both"/>
        <w:rPr>
          <w:rFonts w:ascii="Times New Roman" w:hAnsi="Times New Roman" w:eastAsia="宋体" w:cs="Times New Roman"/>
          <w:bCs/>
          <w:kern w:val="2"/>
          <w:sz w:val="72"/>
          <w:szCs w:val="24"/>
        </w:rPr>
      </w:pPr>
    </w:p>
    <w:p>
      <w:pPr>
        <w:widowControl w:val="0"/>
        <w:adjustRightInd/>
        <w:snapToGrid/>
        <w:spacing w:after="0" w:line="540" w:lineRule="exact"/>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lang w:val="en-US" w:eastAsia="zh-CN"/>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val="en-US" w:eastAsia="zh-CN"/>
        </w:rPr>
        <w:t>东釜山乡人民政府</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东釜山乡人民政府</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hint="eastAsia" w:ascii="仿宋" w:hAnsi="仿宋" w:eastAsia="仿宋" w:cs="DengXian-Regular"/>
          <w:sz w:val="32"/>
          <w:szCs w:val="32"/>
        </w:rPr>
      </w:pPr>
      <w:r>
        <w:rPr>
          <w:rFonts w:hint="eastAsia" w:ascii="仿宋_GB2312" w:eastAsia="仿宋_GB2312" w:cs="DengXian-Regular"/>
          <w:sz w:val="32"/>
          <w:szCs w:val="32"/>
        </w:rPr>
        <w:t>保定市徐水区</w:t>
      </w:r>
      <w:r>
        <w:rPr>
          <w:rFonts w:hint="eastAsia" w:ascii="仿宋" w:hAnsi="仿宋" w:eastAsia="仿宋" w:cs="DengXian-Regular"/>
          <w:sz w:val="32"/>
          <w:szCs w:val="32"/>
        </w:rPr>
        <w:t>东釜山乡人民政府</w:t>
      </w:r>
      <w:r>
        <w:rPr>
          <w:rFonts w:hint="eastAsia" w:ascii="仿宋_GB2312" w:eastAsia="仿宋_GB2312" w:cs="DengXian-Regular"/>
          <w:sz w:val="32"/>
          <w:szCs w:val="32"/>
        </w:rPr>
        <w:t>为正科级行政单位，经费保障形式为财政拨款，下设</w:t>
      </w:r>
      <w:r>
        <w:rPr>
          <w:rFonts w:hint="default" w:ascii="仿宋_GB2312" w:eastAsia="仿宋_GB2312" w:cs="DengXian-Regular"/>
          <w:sz w:val="32"/>
          <w:szCs w:val="32"/>
          <w:lang w:val="en-US"/>
        </w:rPr>
        <w:t>3</w:t>
      </w:r>
      <w:r>
        <w:rPr>
          <w:rFonts w:hint="eastAsia" w:ascii="仿宋_GB2312" w:eastAsia="仿宋_GB2312" w:cs="DengXian-Regular"/>
          <w:sz w:val="32"/>
          <w:szCs w:val="32"/>
        </w:rPr>
        <w:t>个股室，</w:t>
      </w:r>
      <w:r>
        <w:rPr>
          <w:rFonts w:hint="eastAsia" w:ascii="仿宋" w:hAnsi="仿宋" w:eastAsia="仿宋" w:cs="DengXian-Regular"/>
          <w:sz w:val="32"/>
          <w:szCs w:val="32"/>
        </w:rPr>
        <w:t>2个中心</w:t>
      </w:r>
      <w:r>
        <w:rPr>
          <w:rFonts w:hint="eastAsia" w:ascii="仿宋" w:hAnsi="仿宋" w:eastAsia="仿宋" w:cs="DengXian-Regular"/>
          <w:sz w:val="32"/>
          <w:szCs w:val="32"/>
          <w:lang w:eastAsia="zh-CN"/>
        </w:rPr>
        <w:t>，</w:t>
      </w:r>
      <w:r>
        <w:rPr>
          <w:rFonts w:hint="eastAsia" w:ascii="仿宋_GB2312" w:eastAsia="仿宋_GB2312" w:cs="DengXian-Regular"/>
          <w:sz w:val="32"/>
          <w:szCs w:val="32"/>
        </w:rPr>
        <w:t>分别为</w:t>
      </w:r>
      <w:r>
        <w:rPr>
          <w:rFonts w:hint="eastAsia" w:ascii="仿宋" w:hAnsi="仿宋" w:eastAsia="仿宋" w:cs="DengXian-Regular"/>
          <w:sz w:val="32"/>
          <w:szCs w:val="32"/>
        </w:rPr>
        <w:t>党政办公室、经济发展办公室、社会治安综合治理办公室；乡环境保护所、退役军人服务站</w:t>
      </w:r>
      <w:r>
        <w:rPr>
          <w:rFonts w:hint="eastAsia" w:ascii="仿宋_GB2312" w:eastAsia="仿宋_GB2312" w:cs="DengXian-Regular"/>
          <w:sz w:val="32"/>
          <w:szCs w:val="32"/>
        </w:rPr>
        <w:t>。</w:t>
      </w:r>
      <w:r>
        <w:rPr>
          <w:rFonts w:hint="eastAsia" w:ascii="仿宋" w:hAnsi="仿宋" w:eastAsia="仿宋" w:cs="DengXian-Regular"/>
          <w:sz w:val="32"/>
          <w:szCs w:val="32"/>
        </w:rPr>
        <w:t>主要职责有：</w:t>
      </w:r>
    </w:p>
    <w:p>
      <w:pPr>
        <w:spacing w:line="500" w:lineRule="exact"/>
        <w:ind w:firstLine="640" w:firstLineChars="200"/>
        <w:rPr>
          <w:rFonts w:ascii="仿宋" w:hAnsi="仿宋" w:eastAsia="仿宋"/>
          <w:sz w:val="32"/>
          <w:szCs w:val="32"/>
        </w:rPr>
      </w:pPr>
      <w:r>
        <w:rPr>
          <w:rFonts w:hint="eastAsia" w:ascii="仿宋" w:hAnsi="仿宋" w:eastAsia="仿宋" w:cs="DengXian-Regular"/>
          <w:sz w:val="32"/>
          <w:szCs w:val="32"/>
        </w:rPr>
        <w:t xml:space="preserve">（一） </w:t>
      </w:r>
      <w:r>
        <w:rPr>
          <w:rFonts w:ascii="仿宋" w:hAnsi="仿宋" w:eastAsia="仿宋" w:cs="DengXian-Regular"/>
          <w:sz w:val="32"/>
          <w:szCs w:val="32"/>
        </w:rPr>
        <w:t>负责党委、人大、政府交办的各项日常工作和纪检监察、</w:t>
      </w:r>
      <w:r>
        <w:rPr>
          <w:rFonts w:ascii="仿宋" w:hAnsi="仿宋" w:eastAsia="仿宋"/>
          <w:sz w:val="32"/>
          <w:szCs w:val="32"/>
        </w:rPr>
        <w:t>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Pr>
          <w:rFonts w:ascii="仿宋" w:hAnsi="仿宋" w:eastAsia="仿宋"/>
          <w:sz w:val="32"/>
          <w:szCs w:val="32"/>
        </w:rPr>
        <w:tab/>
      </w:r>
    </w:p>
    <w:p>
      <w:pPr>
        <w:spacing w:line="500" w:lineRule="exact"/>
        <w:ind w:firstLine="640" w:firstLineChars="200"/>
        <w:rPr>
          <w:rFonts w:ascii="仿宋" w:hAnsi="仿宋" w:eastAsia="仿宋"/>
          <w:sz w:val="32"/>
          <w:szCs w:val="32"/>
        </w:rPr>
      </w:pPr>
      <w:r>
        <w:rPr>
          <w:rFonts w:ascii="仿宋" w:hAnsi="仿宋" w:eastAsia="仿宋"/>
          <w:sz w:val="32"/>
          <w:szCs w:val="32"/>
        </w:rPr>
        <w:t>（二）负责谋划发展思路、创优发展环境、推进农业产业化、促进农民增收、抓好项目建设、服务辖区企业、 加强基础设施建设、国有资产管理、搞好统计工作，协调与经济发展相关的其他工作。负责本级财政预决算、收支和村级财务监督检查等工作。</w:t>
      </w:r>
    </w:p>
    <w:p>
      <w:pPr>
        <w:spacing w:line="500" w:lineRule="exact"/>
        <w:ind w:firstLine="640" w:firstLineChars="200"/>
        <w:rPr>
          <w:rFonts w:ascii="仿宋" w:hAnsi="仿宋" w:eastAsia="仿宋"/>
          <w:sz w:val="32"/>
          <w:szCs w:val="32"/>
        </w:rPr>
      </w:pPr>
      <w:r>
        <w:rPr>
          <w:rFonts w:ascii="仿宋" w:hAnsi="仿宋" w:eastAsia="仿宋"/>
          <w:sz w:val="32"/>
          <w:szCs w:val="32"/>
        </w:rPr>
        <w:t>（三）负责来信来访、协调法庭、公安等部门工作，负责辖区内社会治安综合治理和法制宣传等工作，调解民事纠纷，维护社会稳定。</w:t>
      </w:r>
    </w:p>
    <w:p>
      <w:pPr>
        <w:spacing w:line="500" w:lineRule="exact"/>
        <w:ind w:firstLine="640" w:firstLineChars="200"/>
        <w:rPr>
          <w:rFonts w:ascii="仿宋" w:hAnsi="仿宋" w:eastAsia="仿宋"/>
          <w:sz w:val="32"/>
          <w:szCs w:val="32"/>
        </w:rPr>
      </w:pPr>
      <w:r>
        <w:rPr>
          <w:rFonts w:ascii="仿宋" w:hAnsi="仿宋" w:eastAsia="仿宋"/>
          <w:sz w:val="32"/>
          <w:szCs w:val="32"/>
        </w:rPr>
        <w:t>（四）负责计划生育技术服务；负责生育指导和避孕咨询；负责婚前咨询和新婚保健；负责计划生育技术人员与婚前保健服务人员培训；负责计划生育科学研究等。</w:t>
      </w:r>
    </w:p>
    <w:p>
      <w:pPr>
        <w:spacing w:after="0" w:line="360" w:lineRule="auto"/>
        <w:ind w:firstLine="640" w:firstLineChars="200"/>
        <w:jc w:val="both"/>
        <w:textAlignment w:val="baseline"/>
        <w:rPr>
          <w:rFonts w:hint="eastAsia" w:ascii="仿宋" w:hAnsi="仿宋" w:eastAsia="仿宋" w:cs="DengXian-Regular"/>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r>
        <w:rPr>
          <w:rFonts w:hint="eastAsia" w:ascii="仿宋" w:hAnsi="仿宋" w:eastAsia="仿宋" w:cs="DengXian-Regular"/>
          <w:sz w:val="32"/>
          <w:szCs w:val="32"/>
        </w:rPr>
        <w:t>负责全乡工作。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 w:hAnsi="仿宋" w:eastAsia="仿宋" w:cs="DengXian-Regular"/>
          <w:sz w:val="32"/>
          <w:szCs w:val="32"/>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cs="DengXian-Regular"/>
          <w:sz w:val="32"/>
          <w:szCs w:val="32"/>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w:t>
      </w:r>
      <w:r>
        <w:rPr>
          <w:rFonts w:hint="eastAsia" w:ascii="仿宋" w:hAnsi="仿宋" w:eastAsia="仿宋" w:cs="DengXian-Regular"/>
          <w:sz w:val="32"/>
          <w:szCs w:val="32"/>
        </w:rPr>
        <w:t>徐水区东釜山乡人民政府</w:t>
      </w:r>
      <w:r>
        <w:rPr>
          <w:rFonts w:hint="eastAsia" w:ascii="仿宋_GB2312" w:eastAsia="仿宋_GB2312" w:cs="DengXian-Regular"/>
          <w:sz w:val="32"/>
          <w:szCs w:val="32"/>
        </w:rPr>
        <w:t>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cs="DengXian-Regular"/>
          <w:sz w:val="32"/>
          <w:szCs w:val="32"/>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default" w:ascii="仿宋_GB2312" w:eastAsia="仿宋_GB2312" w:cs="DengXian-Regular"/>
          <w:color w:val="000000" w:themeColor="text1"/>
          <w:sz w:val="32"/>
          <w:szCs w:val="32"/>
          <w:lang w:val="en-US"/>
          <w14:textFill>
            <w14:solidFill>
              <w14:schemeClr w14:val="tx1"/>
            </w14:solidFill>
          </w14:textFill>
        </w:rPr>
        <w:t>93</w:t>
      </w:r>
      <w:r>
        <w:rPr>
          <w:rFonts w:hint="eastAsia" w:ascii="仿宋_GB2312" w:eastAsia="仿宋_GB2312" w:cs="DengXian-Regular"/>
          <w:sz w:val="32"/>
          <w:szCs w:val="32"/>
        </w:rPr>
        <w:t>分，评价等级为“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w:t>
      </w:r>
      <w:r>
        <w:rPr>
          <w:rFonts w:hint="eastAsia" w:ascii="仿宋" w:hAnsi="仿宋" w:eastAsia="仿宋" w:cs="DengXian-Regular"/>
          <w:sz w:val="32"/>
          <w:szCs w:val="32"/>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3.预算追加方面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4.政府采购方面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6.部分基础数据信息方面</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w:t>
      </w:r>
      <w:r>
        <w:rPr>
          <w:rFonts w:hint="eastAsia" w:ascii="仿宋" w:hAnsi="仿宋" w:eastAsia="仿宋" w:cs="DengXian-Regular"/>
          <w:sz w:val="32"/>
          <w:szCs w:val="32"/>
        </w:rPr>
        <w:t>徐水区东釜山乡人民政府</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default" w:ascii="仿宋_GB2312" w:eastAsia="仿宋_GB2312" w:cs="DengXian-Regular"/>
          <w:sz w:val="32"/>
          <w:szCs w:val="32"/>
          <w:lang w:val="en-US"/>
        </w:rPr>
        <w:t>6.</w:t>
      </w:r>
      <w:r>
        <w:rPr>
          <w:rFonts w:hint="eastAsia" w:ascii="仿宋_GB2312" w:eastAsia="仿宋_GB2312" w:cs="DengXian-Regular"/>
          <w:sz w:val="32"/>
          <w:szCs w:val="32"/>
        </w:rPr>
        <w:t>预算安排建议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 w:hAnsi="仿宋" w:eastAsia="仿宋" w:cs="DengXian-Regular"/>
          <w:sz w:val="32"/>
          <w:szCs w:val="32"/>
        </w:rPr>
        <w:t>项目资金方面：尽量减少预算年度追加项目，建议</w:t>
      </w:r>
      <w:r>
        <w:rPr>
          <w:rFonts w:ascii="仿宋" w:hAnsi="仿宋" w:eastAsia="仿宋" w:cs="DengXian-Regular"/>
          <w:sz w:val="32"/>
          <w:szCs w:val="32"/>
        </w:rPr>
        <w:t>预算</w:t>
      </w:r>
      <w:r>
        <w:rPr>
          <w:rFonts w:hint="eastAsia" w:ascii="仿宋" w:hAnsi="仿宋" w:eastAsia="仿宋" w:cs="DengXian-Regular"/>
          <w:sz w:val="32"/>
          <w:szCs w:val="32"/>
        </w:rPr>
        <w:t>做在年初做足。</w:t>
      </w:r>
      <w:r>
        <w:rPr>
          <w:rFonts w:ascii="仿宋" w:hAnsi="仿宋" w:eastAsia="仿宋" w:cs="DengXian-Regular"/>
          <w:sz w:val="32"/>
          <w:szCs w:val="32"/>
        </w:rPr>
        <w:t xml:space="preserve"> </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一、保定市徐水区东釜山乡人民政府基本情况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bookmarkStart w:id="6" w:name="_Toc465149499"/>
      <w:bookmarkStart w:id="7" w:name="_Toc492652765"/>
      <w:r>
        <w:rPr>
          <w:rFonts w:hint="eastAsia" w:ascii="仿宋_GB2312" w:eastAsia="仿宋_GB2312" w:cs="DengXian-Regular"/>
          <w:sz w:val="32"/>
          <w:szCs w:val="32"/>
        </w:rPr>
        <w:t>根据中共保定市徐水区委办公室、保定市徐水区人民政府办公室关于印发《保定市徐水区东釜山乡人民政府单位职能配置内设机构和人员编制规定》的通知，徐水区东釜山乡人民政府单位为区政府工作部门，正科级单位，下设3个股室,2个中心。徐水区东釜山乡人民政府根据绩效预算管理改革的相关要求，按照“部门职责—工作活动绩效目标”的层级设立了绩效预算架构，职责活动包括: 1.政法综治稳定和国家安全；2.社会管理与服务； 3.水利科技支撑和公共服务；４.政务管理； 5.环境污染综合防治； 6.交通运输基础设施养护、维护；7.农村文化建设； 8.安全生产综合监督管理； 9.防灾减灾救灾。</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w:t>
      </w:r>
      <w:r>
        <w:rPr>
          <w:rFonts w:hint="eastAsia" w:ascii="仿宋" w:hAnsi="仿宋" w:eastAsia="仿宋" w:cs="DengXian-Regular"/>
          <w:sz w:val="32"/>
          <w:szCs w:val="32"/>
        </w:rPr>
        <w:t>徐水区东釜山乡人民政府</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lang w:val="en-US"/>
        </w:rPr>
        <w:t>紧紧围绕乡党委、政府的重要部署</w:t>
      </w:r>
      <w:r>
        <w:rPr>
          <w:rFonts w:hint="default" w:ascii="仿宋_GB2312" w:eastAsia="仿宋_GB2312" w:cs="DengXian-Regular"/>
          <w:sz w:val="32"/>
          <w:szCs w:val="32"/>
          <w:lang w:val="en-US"/>
        </w:rPr>
        <w:t>,</w:t>
      </w:r>
      <w:r>
        <w:rPr>
          <w:rFonts w:hint="eastAsia" w:ascii="仿宋_GB2312" w:eastAsia="仿宋_GB2312" w:cs="DengXian-Regular"/>
          <w:sz w:val="32"/>
          <w:szCs w:val="32"/>
          <w:lang w:val="en-US"/>
        </w:rPr>
        <w:t>以习近平新时代中国特色社会主义思想为指导，深入贯彻落实</w:t>
      </w:r>
      <w:r>
        <w:rPr>
          <w:rFonts w:hint="eastAsia" w:ascii="仿宋_GB2312" w:eastAsia="仿宋_GB2312" w:cs="DengXian-Regular"/>
          <w:sz w:val="32"/>
          <w:szCs w:val="32"/>
          <w:lang w:val="en-US" w:eastAsia="zh-CN"/>
        </w:rPr>
        <w:t>党的</w:t>
      </w:r>
      <w:bookmarkStart w:id="80" w:name="_GoBack"/>
      <w:bookmarkEnd w:id="80"/>
      <w:r>
        <w:rPr>
          <w:rFonts w:hint="eastAsia" w:ascii="仿宋_GB2312" w:eastAsia="仿宋_GB2312" w:cs="DengXian-Regular"/>
          <w:sz w:val="32"/>
          <w:szCs w:val="32"/>
          <w:lang w:val="en-US" w:eastAsia="zh-CN"/>
        </w:rPr>
        <w:t>十九大精神</w:t>
      </w:r>
      <w:r>
        <w:rPr>
          <w:rFonts w:hint="eastAsia" w:ascii="仿宋_GB2312" w:eastAsia="仿宋_GB2312" w:cs="DengXian-Regular"/>
          <w:sz w:val="32"/>
          <w:szCs w:val="32"/>
          <w:lang w:val="en-US"/>
        </w:rPr>
        <w:t>，加大党建示范区建设和后进支部整顿工作；依照山区绿化实施方案要求引导我乡群众大力发展林果业；加大生态示范园区建设和荒山综合治理，打造绿色生态屏障；加大基础设施建设投入，完善节水灌溉配套设施和机井电力配套，改善群众生产生活条件以及植被灌溉条件；完善维稳网络，打造和谐稳定的社会环境；统筹安排，认真完成各项民生工作使环境进一步优化</w:t>
      </w:r>
      <w:r>
        <w:rPr>
          <w:rFonts w:hint="default" w:ascii="仿宋_GB2312" w:eastAsia="仿宋_GB2312" w:cs="DengXian-Regular"/>
          <w:sz w:val="32"/>
          <w:szCs w:val="32"/>
          <w:lang w:val="en-US"/>
        </w:rPr>
        <w:t>,</w:t>
      </w:r>
      <w:r>
        <w:rPr>
          <w:rFonts w:hint="eastAsia" w:ascii="仿宋_GB2312" w:eastAsia="仿宋_GB2312" w:cs="DengXian-Regular"/>
          <w:sz w:val="32"/>
          <w:szCs w:val="32"/>
          <w:lang w:val="en-US"/>
        </w:rPr>
        <w:t>全面推动全乡各项事业快速发展。</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职责分类绩效目标为：</w:t>
      </w:r>
    </w:p>
    <w:p>
      <w:pPr>
        <w:spacing w:line="500" w:lineRule="exact"/>
        <w:ind w:firstLine="560"/>
        <w:rPr>
          <w:rFonts w:ascii="仿宋" w:hAnsi="仿宋" w:eastAsia="仿宋"/>
          <w:sz w:val="32"/>
          <w:szCs w:val="32"/>
        </w:rPr>
      </w:pPr>
      <w:r>
        <w:rPr>
          <w:rFonts w:hint="eastAsia" w:ascii="仿宋" w:hAnsi="仿宋" w:eastAsia="仿宋"/>
          <w:sz w:val="32"/>
          <w:szCs w:val="32"/>
        </w:rPr>
        <w:t>1.政法综治稳定和国家安全</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协调社会稳定和国家安全。一是安全生产经费。用于安全生产检查、巡查、保护社会稳定，杜绝不法生产、采矿。预防、减少不稳定因素的发生，有效化解不稳定隐患、群体事件和突发事件，维护社会安全工作。认真做好群众来信来访工作，维护群众利益诉求。完善矛盾纠纷排查机制，把矛盾化解在基层、化解在萌芽状态。争取矛盾纠纷排查率达100%，给全乡百姓创造一个和谐稳定的社会环境。</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2.社会管理与服务</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基层政权和社区建设。维持村级组织正常运转，指导村（居）民民主决策、民主管理和民主监督，村务公开；保证新农合、土地确权等用工、指导村级建设及服务管理工作，达到村民满意度98%以上。</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3.水利科技支撑和公共服务</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防汛抗旱。维护、清理和修建防汛设施，确保群众的安全、有效做好排水和疏导。发挥防汛减灾体系作用，最大限度减少水灾造成的人员伤亡和财产损失，争取旱涝带来的财产损失数量同期下降85%。</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4.政务管理</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综合事物管理。搞好服务保障，为广大干部职工提供安全、快捷、细致、周到的工作环境；加强财务管理，确保扶贫资金等安全，提高财政资金使用效益；提升党建创建水平，更好的发挥党的引领示范作用，做好为民服务的全程代办工作，落实我乡党风廉政建设监督责任，加强调查研究，帮助解决实际困难和问题，推动党风廉政建设监督责任落实。</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5.环境污染综合防治</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大气污染防治。乡村两级做好禁烧及秸秆清运工作，禁烧处理及时率达100%，加强大气污染防治，推动乡村环境空气质量改善。</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6.交通运输基础设施养护、维护</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公路、水运工程养护监督和管理。完成农村水毁道路，治理道路隐患；加强机关事务性管理，按时完成工作。</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7.农村文化建设</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公共服务工程推广。协助完成国家下达的农家书屋建设、群众文化体育活动、全民阅读活动等任务目标。力求组织农村文化活动全年最少举行4次。</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8.安全生产综合监督管理</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加强安全生产综合监督管理。定期组织在全乡内开展安全生产检查活动，对重点行业和作业场所职业卫生安全生产进行检查；不断加强安全生产监管能力建设；组织开展安全生产教育活动，促进企业全面落实安全生产诚信管理。</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9.防灾减灾救灾</w:t>
      </w:r>
    </w:p>
    <w:p>
      <w:pPr>
        <w:spacing w:after="0" w:line="360" w:lineRule="auto"/>
        <w:ind w:firstLine="640" w:firstLineChars="200"/>
        <w:jc w:val="both"/>
        <w:textAlignment w:val="baseline"/>
        <w:rPr>
          <w:rFonts w:hint="eastAsia" w:ascii="仿宋_GB2312" w:eastAsia="仿宋_GB2312" w:cs="DengXian-Regular"/>
          <w:sz w:val="32"/>
          <w:szCs w:val="32"/>
          <w:lang w:val="en-US"/>
        </w:rPr>
      </w:pPr>
      <w:r>
        <w:rPr>
          <w:rFonts w:hint="eastAsia" w:ascii="仿宋_GB2312" w:eastAsia="仿宋_GB2312" w:cs="DengXian-Regular"/>
          <w:sz w:val="32"/>
          <w:szCs w:val="32"/>
          <w:lang w:val="en-US"/>
        </w:rPr>
        <w:t>防灾减灾及救灾准备。组织乡级防灾减灾及救灾活动；提高专业队伍业务素质。防震减灾宣传工作完成率力求达到95%。</w:t>
      </w: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hint="eastAsia" w:ascii="仿宋" w:hAnsi="仿宋" w:eastAsia="仿宋"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 w:hAnsi="仿宋" w:eastAsia="仿宋"/>
          <w:sz w:val="32"/>
          <w:szCs w:val="32"/>
        </w:rPr>
        <w:t>徐水区东釜山乡人民政府</w:t>
      </w:r>
      <w:r>
        <w:rPr>
          <w:rFonts w:hint="eastAsia" w:ascii="仿宋_GB2312" w:eastAsia="仿宋_GB2312" w:cs="DengXian-Regular"/>
          <w:sz w:val="32"/>
          <w:szCs w:val="32"/>
        </w:rPr>
        <w:t>预算收入</w:t>
      </w:r>
      <w:r>
        <w:rPr>
          <w:rFonts w:hint="default" w:ascii="仿宋_GB2312" w:eastAsia="仿宋_GB2312" w:cs="DengXian-Regular"/>
          <w:sz w:val="32"/>
          <w:szCs w:val="32"/>
          <w:lang w:val="en-US"/>
        </w:rPr>
        <w:t>882.94</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其中</w:t>
      </w:r>
      <w:r>
        <w:rPr>
          <w:rFonts w:hint="eastAsia" w:ascii="仿宋_GB2312" w:eastAsia="仿宋_GB2312" w:cs="DengXian-Regular"/>
          <w:sz w:val="32"/>
          <w:szCs w:val="32"/>
        </w:rPr>
        <w:t>一般公共预算拨款</w:t>
      </w:r>
      <w:r>
        <w:rPr>
          <w:rFonts w:hint="eastAsia" w:ascii="仿宋_GB2312" w:eastAsia="仿宋_GB2312" w:cs="DengXian-Regular"/>
          <w:sz w:val="32"/>
          <w:szCs w:val="32"/>
          <w:lang w:val="en-US" w:eastAsia="zh-CN"/>
        </w:rPr>
        <w:t>收入</w:t>
      </w:r>
      <w:r>
        <w:rPr>
          <w:rFonts w:hint="eastAsia" w:ascii="仿宋_GB2312" w:eastAsia="仿宋_GB2312" w:cs="DengXian-Regular"/>
          <w:sz w:val="32"/>
          <w:szCs w:val="32"/>
        </w:rPr>
        <w:t>449.84</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，政府性基金预算拨款</w:t>
      </w:r>
      <w:r>
        <w:rPr>
          <w:rFonts w:hint="eastAsia" w:ascii="仿宋_GB2312" w:eastAsia="仿宋_GB2312" w:cs="DengXian-Regular"/>
          <w:sz w:val="32"/>
          <w:szCs w:val="32"/>
          <w:lang w:val="en-US" w:eastAsia="zh-CN"/>
        </w:rPr>
        <w:t>收入</w:t>
      </w:r>
      <w:r>
        <w:rPr>
          <w:rFonts w:hint="eastAsia" w:ascii="仿宋_GB2312" w:eastAsia="仿宋_GB2312" w:cs="DengXian-Regular"/>
          <w:sz w:val="32"/>
          <w:szCs w:val="32"/>
        </w:rPr>
        <w:t>433.1</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其中：财政拨款</w:t>
      </w:r>
      <w:r>
        <w:rPr>
          <w:rFonts w:hint="default" w:ascii="仿宋_GB2312" w:eastAsia="仿宋_GB2312" w:cs="DengXian-Regular"/>
          <w:sz w:val="32"/>
          <w:szCs w:val="32"/>
          <w:lang w:val="en-US"/>
        </w:rPr>
        <w:t>882.94</w:t>
      </w:r>
      <w:r>
        <w:rPr>
          <w:rFonts w:hint="eastAsia" w:ascii="仿宋_GB2312" w:eastAsia="仿宋_GB2312" w:cs="DengXian-Regular"/>
          <w:sz w:val="32"/>
          <w:szCs w:val="32"/>
        </w:rPr>
        <w:t>万元，中央财政提前通知转移支付</w:t>
      </w:r>
      <w:r>
        <w:rPr>
          <w:rFonts w:hint="default" w:ascii="仿宋_GB2312" w:eastAsia="仿宋_GB2312" w:cs="DengXian-Regular"/>
          <w:sz w:val="32"/>
          <w:szCs w:val="32"/>
          <w:lang w:val="en-US"/>
        </w:rPr>
        <w:t>0</w:t>
      </w:r>
      <w:r>
        <w:rPr>
          <w:rFonts w:hint="eastAsia" w:ascii="仿宋_GB2312" w:eastAsia="仿宋_GB2312" w:cs="DengXian-Regular"/>
          <w:sz w:val="32"/>
          <w:szCs w:val="32"/>
        </w:rPr>
        <w:t>万元。预算收入按功能分类包含：</w:t>
      </w:r>
      <w:r>
        <w:rPr>
          <w:rFonts w:hint="eastAsia" w:ascii="仿宋" w:hAnsi="仿宋" w:eastAsia="仿宋" w:cs="DengXian-Regular"/>
          <w:sz w:val="32"/>
          <w:szCs w:val="32"/>
        </w:rPr>
        <w:t>一般公共服务支出241.02万元，公共安全支出5.7万元，文化旅游体育与传媒支出1.5万元，社会保障和就业支出40.44万元，卫生健康支出8.36万元，节能环保支出8.01万元，城乡社区支出433.1万元，农林水支出133.98万元，住房保障支出9.9万元，灾害防治及应急管理支出0.93万元。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 w:hAnsi="仿宋" w:eastAsia="仿宋" w:cs="DengXian-Regular"/>
          <w:sz w:val="32"/>
          <w:szCs w:val="32"/>
        </w:rPr>
        <w:t>徐水区东釜山乡人民政府</w:t>
      </w:r>
      <w:r>
        <w:rPr>
          <w:rFonts w:hint="eastAsia" w:ascii="仿宋_GB2312" w:eastAsia="仿宋_GB2312" w:cs="DengXian-Regular"/>
          <w:sz w:val="32"/>
          <w:szCs w:val="32"/>
        </w:rPr>
        <w:t>决算收入</w:t>
      </w:r>
      <w:r>
        <w:rPr>
          <w:rFonts w:hint="default" w:ascii="仿宋_GB2312" w:eastAsia="仿宋_GB2312" w:cs="DengXian-Regular"/>
          <w:sz w:val="32"/>
          <w:szCs w:val="32"/>
          <w:lang w:val="en-US"/>
        </w:rPr>
        <w:t>1193.67</w:t>
      </w:r>
      <w:r>
        <w:rPr>
          <w:rFonts w:hint="eastAsia" w:ascii="仿宋_GB2312" w:eastAsia="仿宋_GB2312" w:cs="DengXian-Regular"/>
          <w:sz w:val="32"/>
          <w:szCs w:val="32"/>
        </w:rPr>
        <w:t>万元，其中：财政拨款收入</w:t>
      </w:r>
      <w:r>
        <w:rPr>
          <w:rFonts w:hint="default" w:ascii="仿宋_GB2312" w:eastAsia="仿宋_GB2312" w:cs="DengXian-Regular"/>
          <w:sz w:val="32"/>
          <w:szCs w:val="32"/>
          <w:lang w:val="en-US"/>
        </w:rPr>
        <w:t>1193.53</w:t>
      </w:r>
      <w:r>
        <w:rPr>
          <w:rFonts w:hint="eastAsia" w:ascii="仿宋_GB2312" w:eastAsia="仿宋_GB2312" w:cs="DengXian-Regular"/>
          <w:sz w:val="32"/>
          <w:szCs w:val="32"/>
        </w:rPr>
        <w:t>万元，其他收入</w:t>
      </w:r>
      <w:r>
        <w:rPr>
          <w:rFonts w:hint="default" w:ascii="仿宋_GB2312" w:eastAsia="仿宋_GB2312" w:cs="DengXian-Regular"/>
          <w:sz w:val="32"/>
          <w:szCs w:val="32"/>
          <w:lang w:val="en-US"/>
        </w:rPr>
        <w:t>0.14</w:t>
      </w:r>
      <w:r>
        <w:rPr>
          <w:rFonts w:hint="eastAsia" w:ascii="仿宋_GB2312" w:eastAsia="仿宋_GB2312" w:cs="DengXian-Regular"/>
          <w:sz w:val="32"/>
          <w:szCs w:val="32"/>
        </w:rPr>
        <w:t>万元（全部为利息收入）。决算收入按功能分类包含</w:t>
      </w:r>
      <w:r>
        <w:rPr>
          <w:rFonts w:hint="eastAsia" w:ascii="仿宋_GB2312" w:eastAsia="仿宋_GB2312" w:cs="DengXian-Regular"/>
          <w:color w:val="auto"/>
          <w:sz w:val="32"/>
          <w:szCs w:val="32"/>
        </w:rPr>
        <w:t>：</w:t>
      </w:r>
      <w:r>
        <w:rPr>
          <w:rFonts w:hint="eastAsia" w:ascii="仿宋" w:hAnsi="仿宋" w:eastAsia="仿宋" w:cs="DengXian-Regular"/>
          <w:color w:val="auto"/>
          <w:sz w:val="32"/>
          <w:szCs w:val="32"/>
        </w:rPr>
        <w:t>一般公共服务支出</w:t>
      </w:r>
      <w:r>
        <w:rPr>
          <w:rFonts w:hint="default" w:ascii="仿宋" w:hAnsi="仿宋" w:eastAsia="仿宋" w:cs="DengXian-Regular"/>
          <w:color w:val="auto"/>
          <w:sz w:val="32"/>
          <w:szCs w:val="32"/>
          <w:lang w:val="en-US"/>
        </w:rPr>
        <w:t>520.90</w:t>
      </w:r>
      <w:r>
        <w:rPr>
          <w:rFonts w:hint="eastAsia" w:ascii="仿宋" w:hAnsi="仿宋" w:eastAsia="仿宋" w:cs="DengXian-Regular"/>
          <w:color w:val="auto"/>
          <w:sz w:val="32"/>
          <w:szCs w:val="32"/>
        </w:rPr>
        <w:t>万元，占比</w:t>
      </w:r>
      <w:r>
        <w:rPr>
          <w:rFonts w:ascii="仿宋" w:hAnsi="仿宋" w:eastAsia="仿宋" w:cs="DengXian-Regular"/>
          <w:color w:val="auto"/>
          <w:sz w:val="32"/>
          <w:szCs w:val="32"/>
        </w:rPr>
        <w:t>4</w:t>
      </w:r>
      <w:r>
        <w:rPr>
          <w:rFonts w:hint="default" w:ascii="仿宋" w:hAnsi="仿宋" w:eastAsia="仿宋" w:cs="DengXian-Regular"/>
          <w:color w:val="auto"/>
          <w:sz w:val="32"/>
          <w:szCs w:val="32"/>
          <w:lang w:val="en-US"/>
        </w:rPr>
        <w:t>3.64</w:t>
      </w:r>
      <w:r>
        <w:rPr>
          <w:rFonts w:hint="eastAsia" w:ascii="仿宋" w:hAnsi="仿宋" w:eastAsia="仿宋" w:cs="DengXian-Regular"/>
          <w:color w:val="auto"/>
          <w:sz w:val="32"/>
          <w:szCs w:val="32"/>
        </w:rPr>
        <w:t>%；公共安全支出</w:t>
      </w:r>
      <w:r>
        <w:rPr>
          <w:rFonts w:hint="default" w:ascii="仿宋" w:hAnsi="仿宋" w:eastAsia="仿宋" w:cs="DengXian-Regular"/>
          <w:color w:val="auto"/>
          <w:sz w:val="32"/>
          <w:szCs w:val="32"/>
          <w:lang w:val="en-US"/>
        </w:rPr>
        <w:t>5.64</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0.47</w:t>
      </w:r>
      <w:r>
        <w:rPr>
          <w:rFonts w:hint="eastAsia" w:ascii="仿宋" w:hAnsi="仿宋" w:eastAsia="仿宋" w:cs="DengXian-Regular"/>
          <w:color w:val="auto"/>
          <w:sz w:val="32"/>
          <w:szCs w:val="32"/>
        </w:rPr>
        <w:t>%;文化旅游体育与传媒支出</w:t>
      </w:r>
      <w:r>
        <w:rPr>
          <w:rFonts w:hint="default" w:ascii="仿宋" w:hAnsi="仿宋" w:eastAsia="仿宋" w:cs="DengXian-Regular"/>
          <w:color w:val="auto"/>
          <w:sz w:val="32"/>
          <w:szCs w:val="32"/>
          <w:lang w:val="en-US"/>
        </w:rPr>
        <w:t>3.2</w:t>
      </w:r>
      <w:r>
        <w:rPr>
          <w:rFonts w:hint="eastAsia" w:ascii="仿宋" w:hAnsi="仿宋" w:eastAsia="仿宋" w:cs="DengXian-Regular"/>
          <w:color w:val="auto"/>
          <w:sz w:val="32"/>
          <w:szCs w:val="32"/>
        </w:rPr>
        <w:t>万元，占比0.</w:t>
      </w:r>
      <w:r>
        <w:rPr>
          <w:rFonts w:hint="default" w:ascii="仿宋" w:hAnsi="仿宋" w:eastAsia="仿宋" w:cs="DengXian-Regular"/>
          <w:color w:val="auto"/>
          <w:sz w:val="32"/>
          <w:szCs w:val="32"/>
          <w:lang w:val="en-US"/>
        </w:rPr>
        <w:t>27</w:t>
      </w:r>
      <w:r>
        <w:rPr>
          <w:rFonts w:hint="eastAsia" w:ascii="仿宋" w:hAnsi="仿宋" w:eastAsia="仿宋" w:cs="DengXian-Regular"/>
          <w:color w:val="auto"/>
          <w:sz w:val="32"/>
          <w:szCs w:val="32"/>
        </w:rPr>
        <w:t>%；社会保障和就业支出</w:t>
      </w:r>
      <w:r>
        <w:rPr>
          <w:rFonts w:hint="default" w:ascii="仿宋" w:hAnsi="仿宋" w:eastAsia="仿宋" w:cs="DengXian-Regular"/>
          <w:color w:val="auto"/>
          <w:sz w:val="32"/>
          <w:szCs w:val="32"/>
          <w:lang w:val="en-US"/>
        </w:rPr>
        <w:t>124.25</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10.41</w:t>
      </w:r>
      <w:r>
        <w:rPr>
          <w:rFonts w:hint="eastAsia" w:ascii="仿宋" w:hAnsi="仿宋" w:eastAsia="仿宋" w:cs="DengXian-Regular"/>
          <w:color w:val="auto"/>
          <w:sz w:val="32"/>
          <w:szCs w:val="32"/>
        </w:rPr>
        <w:t>%；卫生健康支出</w:t>
      </w:r>
      <w:r>
        <w:rPr>
          <w:rFonts w:hint="default" w:ascii="仿宋" w:hAnsi="仿宋" w:eastAsia="仿宋" w:cs="DengXian-Regular"/>
          <w:color w:val="auto"/>
          <w:sz w:val="32"/>
          <w:szCs w:val="32"/>
          <w:lang w:val="en-US"/>
        </w:rPr>
        <w:t>21.70</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1.82</w:t>
      </w:r>
      <w:r>
        <w:rPr>
          <w:rFonts w:hint="eastAsia" w:ascii="仿宋" w:hAnsi="仿宋" w:eastAsia="仿宋" w:cs="DengXian-Regular"/>
          <w:color w:val="auto"/>
          <w:sz w:val="32"/>
          <w:szCs w:val="32"/>
        </w:rPr>
        <w:t>%；节能环保支出</w:t>
      </w:r>
      <w:r>
        <w:rPr>
          <w:rFonts w:hint="default" w:ascii="仿宋" w:hAnsi="仿宋" w:eastAsia="仿宋" w:cs="DengXian-Regular"/>
          <w:color w:val="auto"/>
          <w:sz w:val="32"/>
          <w:szCs w:val="32"/>
          <w:lang w:val="en-US"/>
        </w:rPr>
        <w:t>19.01</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1.59</w:t>
      </w:r>
      <w:r>
        <w:rPr>
          <w:rFonts w:hint="eastAsia" w:ascii="仿宋" w:hAnsi="仿宋" w:eastAsia="仿宋" w:cs="DengXian-Regular"/>
          <w:color w:val="auto"/>
          <w:sz w:val="32"/>
          <w:szCs w:val="32"/>
        </w:rPr>
        <w:t>%；城乡社区支出</w:t>
      </w:r>
      <w:r>
        <w:rPr>
          <w:rFonts w:hint="default" w:ascii="仿宋" w:hAnsi="仿宋" w:eastAsia="仿宋" w:cs="DengXian-Regular"/>
          <w:color w:val="auto"/>
          <w:sz w:val="32"/>
          <w:szCs w:val="32"/>
          <w:lang w:val="en-US"/>
        </w:rPr>
        <w:t>219.11</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18.36</w:t>
      </w:r>
      <w:r>
        <w:rPr>
          <w:rFonts w:hint="eastAsia" w:ascii="仿宋" w:hAnsi="仿宋" w:eastAsia="仿宋" w:cs="DengXian-Regular"/>
          <w:color w:val="auto"/>
          <w:sz w:val="32"/>
          <w:szCs w:val="32"/>
        </w:rPr>
        <w:t>%；农林水支出</w:t>
      </w:r>
      <w:r>
        <w:rPr>
          <w:rFonts w:hint="default" w:ascii="仿宋" w:hAnsi="仿宋" w:eastAsia="仿宋" w:cs="DengXian-Regular"/>
          <w:color w:val="auto"/>
          <w:sz w:val="32"/>
          <w:szCs w:val="32"/>
          <w:lang w:val="en-US"/>
        </w:rPr>
        <w:t>238.53</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19.98</w:t>
      </w:r>
      <w:r>
        <w:rPr>
          <w:rFonts w:hint="eastAsia" w:ascii="仿宋" w:hAnsi="仿宋" w:eastAsia="仿宋" w:cs="DengXian-Regular"/>
          <w:color w:val="auto"/>
          <w:sz w:val="32"/>
          <w:szCs w:val="32"/>
        </w:rPr>
        <w:t>%；住房保障支出</w:t>
      </w:r>
      <w:r>
        <w:rPr>
          <w:rFonts w:hint="default" w:ascii="仿宋" w:hAnsi="仿宋" w:eastAsia="仿宋" w:cs="DengXian-Regular"/>
          <w:color w:val="auto"/>
          <w:sz w:val="32"/>
          <w:szCs w:val="32"/>
          <w:lang w:val="en-US"/>
        </w:rPr>
        <w:t>40.40</w:t>
      </w:r>
      <w:r>
        <w:rPr>
          <w:rFonts w:hint="eastAsia" w:ascii="仿宋" w:hAnsi="仿宋" w:eastAsia="仿宋" w:cs="DengXian-Regular"/>
          <w:color w:val="auto"/>
          <w:sz w:val="32"/>
          <w:szCs w:val="32"/>
        </w:rPr>
        <w:t>万元，占比</w:t>
      </w:r>
      <w:r>
        <w:rPr>
          <w:rFonts w:hint="default" w:ascii="仿宋" w:hAnsi="仿宋" w:eastAsia="仿宋" w:cs="DengXian-Regular"/>
          <w:color w:val="auto"/>
          <w:sz w:val="32"/>
          <w:szCs w:val="32"/>
          <w:lang w:val="en-US"/>
        </w:rPr>
        <w:t>3.38</w:t>
      </w:r>
      <w:r>
        <w:rPr>
          <w:rFonts w:hint="eastAsia" w:ascii="仿宋" w:hAnsi="仿宋" w:eastAsia="仿宋" w:cs="DengXian-Regular"/>
          <w:color w:val="auto"/>
          <w:sz w:val="32"/>
          <w:szCs w:val="32"/>
        </w:rPr>
        <w:t>%；灾害防治及应急管理支出</w:t>
      </w:r>
      <w:r>
        <w:rPr>
          <w:rFonts w:ascii="仿宋_GB2312" w:eastAsia="仿宋_GB2312" w:cs="DengXian-Regular"/>
          <w:color w:val="auto"/>
          <w:sz w:val="32"/>
          <w:szCs w:val="32"/>
        </w:rPr>
        <w:t>0.93</w:t>
      </w:r>
      <w:r>
        <w:rPr>
          <w:rFonts w:hint="eastAsia" w:ascii="仿宋_GB2312" w:eastAsia="仿宋_GB2312" w:cs="DengXian-Regular"/>
          <w:color w:val="auto"/>
          <w:sz w:val="32"/>
          <w:szCs w:val="32"/>
        </w:rPr>
        <w:t>万元占比0.0</w:t>
      </w:r>
      <w:r>
        <w:rPr>
          <w:rFonts w:ascii="仿宋_GB2312" w:eastAsia="仿宋_GB2312" w:cs="DengXian-Regular"/>
          <w:color w:val="auto"/>
          <w:sz w:val="32"/>
          <w:szCs w:val="32"/>
        </w:rPr>
        <w:t>8</w:t>
      </w:r>
      <w:r>
        <w:rPr>
          <w:rFonts w:hint="eastAsia" w:ascii="仿宋_GB2312" w:eastAsia="仿宋_GB2312" w:cs="DengXian-Regular"/>
          <w:color w:val="auto"/>
          <w:sz w:val="32"/>
          <w:szCs w:val="32"/>
        </w:rPr>
        <w:t>%。具体决算</w:t>
      </w:r>
      <w:r>
        <w:rPr>
          <w:rFonts w:hint="eastAsia" w:ascii="仿宋_GB2312" w:eastAsia="仿宋_GB2312" w:cs="DengXian-Regular"/>
          <w:sz w:val="32"/>
          <w:szCs w:val="32"/>
        </w:rPr>
        <w:t>收入详见附件</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仿宋_GB2312" w:eastAsia="仿宋_GB2312" w:cs="DengXian-Regular"/>
          <w:sz w:val="32"/>
          <w:szCs w:val="32"/>
        </w:rPr>
        <w:t>东釜山乡人民政府</w:t>
      </w:r>
      <w:r>
        <w:rPr>
          <w:rFonts w:hint="eastAsia" w:asciiTheme="minorEastAsia" w:hAnsiTheme="minorEastAsia" w:eastAsiaTheme="minorEastAsia" w:cstheme="minorEastAsia"/>
          <w:b/>
          <w:bCs/>
          <w:sz w:val="32"/>
          <w:szCs w:val="32"/>
        </w:rPr>
        <w:t>决算收入结构图</w:t>
      </w:r>
    </w:p>
    <w:p>
      <w:pPr>
        <w:spacing w:after="0" w:line="540" w:lineRule="exact"/>
        <w:ind w:firstLine="640" w:firstLineChars="200"/>
        <w:jc w:val="both"/>
        <w:rPr>
          <w:rFonts w:ascii="仿宋_GB2312" w:eastAsia="仿宋_GB2312" w:cs="Times New Roman" w:hAnsiTheme="minorEastAsia"/>
          <w:sz w:val="32"/>
          <w:szCs w:val="32"/>
          <w:u w:color="000000"/>
        </w:rPr>
      </w:pPr>
      <w:r>
        <w:rPr>
          <w:rFonts w:ascii="仿宋_GB2312" w:eastAsia="仿宋_GB2312" w:cs="DengXian-Regular"/>
          <w:sz w:val="32"/>
          <w:szCs w:val="32"/>
        </w:rPr>
        <w:drawing>
          <wp:anchor distT="0" distB="0" distL="114300" distR="114300" simplePos="0" relativeHeight="251659264" behindDoc="1" locked="0" layoutInCell="1" allowOverlap="1">
            <wp:simplePos x="0" y="0"/>
            <wp:positionH relativeFrom="column">
              <wp:posOffset>187960</wp:posOffset>
            </wp:positionH>
            <wp:positionV relativeFrom="paragraph">
              <wp:posOffset>142875</wp:posOffset>
            </wp:positionV>
            <wp:extent cx="5080000" cy="24765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after="0" w:line="540" w:lineRule="exact"/>
        <w:jc w:val="both"/>
        <w:rPr>
          <w:rFonts w:ascii="仿宋_GB2312" w:eastAsia="仿宋_GB2312" w:cs="Times New Roman" w:hAnsiTheme="minorEastAsia"/>
          <w:sz w:val="32"/>
          <w:szCs w:val="32"/>
          <w:u w:color="000000"/>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hint="eastAsia"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徐水区东釜山乡人民政府一般公共预算财政拨款决算收入比年初预算增加</w:t>
      </w:r>
      <w:r>
        <w:rPr>
          <w:rFonts w:hint="default" w:ascii="仿宋_GB2312" w:eastAsia="仿宋_GB2312" w:cs="DengXian-Regular"/>
          <w:sz w:val="32"/>
          <w:szCs w:val="32"/>
          <w:lang w:val="en-US"/>
        </w:rPr>
        <w:t>524.57</w:t>
      </w:r>
      <w:r>
        <w:rPr>
          <w:rFonts w:hint="eastAsia" w:ascii="仿宋_GB2312" w:eastAsia="仿宋_GB2312" w:cs="DengXian-Regular"/>
          <w:sz w:val="32"/>
          <w:szCs w:val="32"/>
        </w:rPr>
        <w:t>万元，完成年初预算的</w:t>
      </w:r>
      <w:r>
        <w:rPr>
          <w:rFonts w:hint="default" w:ascii="仿宋_GB2312" w:eastAsia="仿宋_GB2312" w:cs="DengXian-Regular"/>
          <w:sz w:val="32"/>
          <w:szCs w:val="32"/>
          <w:lang w:val="en-US"/>
        </w:rPr>
        <w:t>216.61</w:t>
      </w:r>
      <w:r>
        <w:rPr>
          <w:rFonts w:hint="eastAsia" w:ascii="仿宋_GB2312" w:eastAsia="仿宋_GB2312" w:cs="DengXian-Regular"/>
          <w:sz w:val="32"/>
          <w:szCs w:val="32"/>
        </w:rPr>
        <w:t>%；决算收入大于预算收入的主要原因为</w:t>
      </w:r>
      <w:r>
        <w:rPr>
          <w:rFonts w:hint="default" w:ascii="仿宋_GB2312" w:eastAsia="仿宋_GB2312" w:cs="DengXian-Regular"/>
          <w:sz w:val="32"/>
          <w:szCs w:val="32"/>
          <w:lang w:val="en-US"/>
        </w:rPr>
        <w:t>2021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后期追加</w:t>
      </w:r>
      <w:r>
        <w:rPr>
          <w:rFonts w:ascii="仿宋_GB2312" w:eastAsia="仿宋_GB2312" w:cs="DengXian-Regular"/>
          <w:sz w:val="32"/>
          <w:szCs w:val="32"/>
        </w:rPr>
        <w:t>了较大的项目预算收入，比如：</w:t>
      </w:r>
      <w:r>
        <w:rPr>
          <w:rFonts w:hint="eastAsia" w:ascii="仿宋_GB2312" w:eastAsia="仿宋_GB2312" w:cs="DengXian-Regular"/>
          <w:sz w:val="32"/>
          <w:szCs w:val="32"/>
          <w:lang w:val="en-US" w:eastAsia="zh-CN"/>
        </w:rPr>
        <w:t>区奖补资金造林款</w:t>
      </w:r>
      <w:r>
        <w:rPr>
          <w:rFonts w:ascii="仿宋_GB2312" w:eastAsia="仿宋_GB2312" w:cs="DengXian-Regular"/>
          <w:sz w:val="32"/>
          <w:szCs w:val="32"/>
        </w:rPr>
        <w:t>等</w:t>
      </w:r>
      <w:r>
        <w:rPr>
          <w:rFonts w:hint="eastAsia" w:ascii="仿宋_GB2312" w:eastAsia="仿宋_GB2312" w:cs="DengXian-Regular"/>
          <w:sz w:val="32"/>
          <w:szCs w:val="32"/>
        </w:rPr>
        <w:t>。预算收入与决算收入对比情况见图2。</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w:t>
      </w:r>
      <w:r>
        <w:rPr>
          <w:rFonts w:hint="eastAsia" w:asciiTheme="minorEastAsia" w:hAnsiTheme="minorEastAsia" w:eastAsiaTheme="minorEastAsia" w:cstheme="minorEastAsia"/>
          <w:b/>
          <w:sz w:val="32"/>
          <w:szCs w:val="32"/>
          <w:u w:color="000000"/>
          <w:lang w:val="en-US" w:eastAsia="zh-CN"/>
        </w:rPr>
        <w:t>徐水</w:t>
      </w:r>
      <w:r>
        <w:rPr>
          <w:rFonts w:hint="eastAsia" w:asciiTheme="minorEastAsia" w:hAnsiTheme="minorEastAsia" w:eastAsiaTheme="minorEastAsia" w:cstheme="minorEastAsia"/>
          <w:b/>
          <w:sz w:val="32"/>
          <w:szCs w:val="32"/>
          <w:u w:color="000000"/>
        </w:rPr>
        <w:t>区东釜山乡人民政府预算收入与决算收入对比图</w:t>
      </w:r>
    </w:p>
    <w:p>
      <w:pPr>
        <w:pStyle w:val="4"/>
        <w:spacing w:before="0" w:after="0"/>
        <w:ind w:firstLine="643" w:firstLineChars="200"/>
        <w:jc w:val="both"/>
        <w:rPr>
          <w:rFonts w:hint="eastAsia" w:ascii="仿宋_GB2312" w:hAnsiTheme="minorEastAsia"/>
          <w:sz w:val="32"/>
        </w:rPr>
      </w:pPr>
      <w:bookmarkStart w:id="12" w:name="_Toc18197"/>
      <w:r>
        <w:rPr>
          <w:rFonts w:hint="eastAsia" w:ascii="仿宋_GB2312" w:hAnsiTheme="minorEastAsia"/>
          <w:sz w:val="32"/>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numPr>
          <w:ilvl w:val="0"/>
          <w:numId w:val="1"/>
        </w:numPr>
        <w:spacing w:before="0" w:after="0"/>
        <w:ind w:firstLine="643" w:firstLineChars="200"/>
        <w:jc w:val="both"/>
        <w:rPr>
          <w:rFonts w:hint="eastAsia" w:ascii="仿宋_GB2312" w:hAnsiTheme="minorEastAsia"/>
          <w:sz w:val="32"/>
        </w:rPr>
      </w:pPr>
      <w:r>
        <w:rPr>
          <w:rFonts w:hint="eastAsia" w:ascii="仿宋_GB2312" w:hAnsiTheme="minorEastAsia"/>
          <w:sz w:val="32"/>
        </w:rPr>
        <w:t>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年度徐水区东釜山乡人民政府</w:t>
      </w:r>
      <w:r>
        <w:rPr>
          <w:rFonts w:hint="eastAsia" w:ascii="仿宋_GB2312" w:eastAsia="仿宋_GB2312" w:cs="Times New Roman" w:hAnsiTheme="minorEastAsia"/>
          <w:sz w:val="32"/>
          <w:szCs w:val="32"/>
          <w:u w:color="000000"/>
        </w:rPr>
        <w:t>预算支出安排</w:t>
      </w:r>
      <w:r>
        <w:rPr>
          <w:rFonts w:hint="default" w:ascii="仿宋_GB2312" w:eastAsia="仿宋_GB2312" w:cs="Times New Roman" w:hAnsiTheme="minorEastAsia"/>
          <w:sz w:val="32"/>
          <w:szCs w:val="32"/>
          <w:u w:color="000000"/>
          <w:lang w:val="en-US"/>
        </w:rPr>
        <w:t>882.94</w:t>
      </w:r>
      <w:r>
        <w:rPr>
          <w:rFonts w:hint="eastAsia" w:ascii="仿宋_GB2312" w:eastAsia="仿宋_GB2312" w:cs="Times New Roman" w:hAnsiTheme="minorEastAsia"/>
          <w:sz w:val="32"/>
          <w:szCs w:val="32"/>
          <w:u w:color="000000"/>
        </w:rPr>
        <w:t>万元，其中：基本支出</w:t>
      </w:r>
      <w:r>
        <w:rPr>
          <w:rFonts w:hint="default" w:ascii="仿宋_GB2312" w:eastAsia="仿宋_GB2312" w:cs="Times New Roman" w:hAnsiTheme="minorEastAsia"/>
          <w:sz w:val="32"/>
          <w:szCs w:val="32"/>
          <w:u w:color="000000"/>
          <w:lang w:val="en-US"/>
        </w:rPr>
        <w:t>258.52</w:t>
      </w:r>
      <w:r>
        <w:rPr>
          <w:rFonts w:hint="eastAsia" w:ascii="仿宋_GB2312" w:eastAsia="仿宋_GB2312" w:cs="Times New Roman" w:hAnsiTheme="minorEastAsia"/>
          <w:sz w:val="32"/>
          <w:szCs w:val="32"/>
          <w:u w:color="000000"/>
        </w:rPr>
        <w:t>万元，项目支出</w:t>
      </w:r>
      <w:r>
        <w:rPr>
          <w:rFonts w:hint="default" w:ascii="仿宋_GB2312" w:eastAsia="仿宋_GB2312" w:cs="Times New Roman" w:hAnsiTheme="minorEastAsia"/>
          <w:sz w:val="32"/>
          <w:szCs w:val="32"/>
          <w:u w:color="000000"/>
          <w:lang w:val="en-US"/>
        </w:rPr>
        <w:t>624.42</w:t>
      </w:r>
      <w:r>
        <w:rPr>
          <w:rFonts w:hint="eastAsia" w:ascii="仿宋_GB2312" w:eastAsia="仿宋_GB2312" w:cs="Times New Roman" w:hAnsiTheme="minorEastAsia"/>
          <w:sz w:val="32"/>
          <w:szCs w:val="32"/>
          <w:u w:color="000000"/>
        </w:rPr>
        <w:t>万元。预算支出按功能分类包含：</w:t>
      </w:r>
      <w:r>
        <w:rPr>
          <w:rFonts w:hint="eastAsia" w:ascii="仿宋" w:hAnsi="仿宋" w:eastAsia="仿宋" w:cs="DengXian-Regular"/>
          <w:sz w:val="32"/>
          <w:szCs w:val="32"/>
        </w:rPr>
        <w:t>一般公共服务支出241.02万元，公共安全支出5.7万元，文化旅游体育与传媒支出1.5万元，社会保障和就业支出40.44万元，卫生健康支出8.36万元，节能环保支出8.01万元，城乡社区支出433.1万元，农林水支出133.98万元，住房保障支出9.9万元，灾害防治及应急管理支出0.93万元。</w:t>
      </w:r>
      <w:r>
        <w:rPr>
          <w:rFonts w:hint="eastAsia" w:ascii="仿宋_GB2312" w:eastAsia="仿宋_GB2312" w:cs="Times New Roman" w:hAnsiTheme="minorEastAsia"/>
          <w:sz w:val="32"/>
          <w:szCs w:val="32"/>
          <w:u w:color="000000"/>
        </w:rPr>
        <w:t>具体预算支出详见附件2。</w:t>
      </w:r>
    </w:p>
    <w:p>
      <w:pPr>
        <w:spacing w:after="0" w:line="360" w:lineRule="auto"/>
        <w:ind w:firstLine="640" w:firstLineChars="200"/>
        <w:jc w:val="both"/>
      </w:pPr>
      <w:r>
        <w:rPr>
          <w:rFonts w:hint="eastAsia" w:ascii="仿宋" w:hAnsi="仿宋" w:eastAsia="仿宋" w:cs="DengXian-Regular"/>
          <w:sz w:val="32"/>
          <w:szCs w:val="32"/>
        </w:rPr>
        <w:t>202</w:t>
      </w:r>
      <w:r>
        <w:rPr>
          <w:rFonts w:hint="default" w:ascii="仿宋" w:hAnsi="仿宋" w:eastAsia="仿宋" w:cs="DengXian-Regular"/>
          <w:sz w:val="32"/>
          <w:szCs w:val="32"/>
          <w:lang w:val="en-US"/>
        </w:rPr>
        <w:t>1</w:t>
      </w:r>
      <w:r>
        <w:rPr>
          <w:rFonts w:hint="eastAsia" w:ascii="仿宋" w:hAnsi="仿宋" w:eastAsia="仿宋" w:cs="DengXian-Regular"/>
          <w:sz w:val="32"/>
          <w:szCs w:val="32"/>
        </w:rPr>
        <w:t>年度保定市徐水区东釜山乡人民政府决算支出为</w:t>
      </w:r>
      <w:r>
        <w:rPr>
          <w:rFonts w:hint="default" w:ascii="仿宋" w:hAnsi="仿宋" w:eastAsia="仿宋" w:cs="DengXian-Regular"/>
          <w:sz w:val="32"/>
          <w:szCs w:val="32"/>
          <w:lang w:val="en-US"/>
        </w:rPr>
        <w:t>1251.37</w:t>
      </w:r>
      <w:r>
        <w:rPr>
          <w:rFonts w:hint="eastAsia" w:ascii="仿宋" w:hAnsi="仿宋" w:eastAsia="仿宋" w:cs="DengXian-Regular"/>
          <w:sz w:val="32"/>
          <w:szCs w:val="32"/>
        </w:rPr>
        <w:t>万元，其中：基本支出</w:t>
      </w:r>
      <w:r>
        <w:rPr>
          <w:rFonts w:hint="default" w:ascii="仿宋" w:hAnsi="仿宋" w:eastAsia="仿宋" w:cs="DengXian-Regular"/>
          <w:sz w:val="32"/>
          <w:szCs w:val="32"/>
          <w:lang w:val="en-US"/>
        </w:rPr>
        <w:t>699.09</w:t>
      </w:r>
      <w:r>
        <w:rPr>
          <w:rFonts w:hint="eastAsia" w:ascii="仿宋" w:hAnsi="仿宋" w:eastAsia="仿宋" w:cs="DengXian-Regular"/>
          <w:sz w:val="32"/>
          <w:szCs w:val="32"/>
        </w:rPr>
        <w:t>万元，项目支出</w:t>
      </w:r>
      <w:r>
        <w:rPr>
          <w:rFonts w:hint="default" w:ascii="仿宋" w:hAnsi="仿宋" w:eastAsia="仿宋" w:cs="DengXian-Regular"/>
          <w:sz w:val="32"/>
          <w:szCs w:val="32"/>
          <w:lang w:val="en-US"/>
        </w:rPr>
        <w:t>552.28</w:t>
      </w:r>
      <w:r>
        <w:rPr>
          <w:rFonts w:hint="eastAsia" w:ascii="仿宋" w:hAnsi="仿宋" w:eastAsia="仿宋" w:cs="DengXian-Regular"/>
          <w:sz w:val="32"/>
          <w:szCs w:val="32"/>
        </w:rPr>
        <w:t>万元。决算支出按功能分类包含：一般公共服务支出</w:t>
      </w:r>
      <w:r>
        <w:rPr>
          <w:rFonts w:hint="default" w:ascii="仿宋" w:hAnsi="仿宋" w:eastAsia="仿宋" w:cs="DengXian-Regular"/>
          <w:sz w:val="32"/>
          <w:szCs w:val="32"/>
          <w:lang w:val="en-US"/>
        </w:rPr>
        <w:t>563.37</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45.02</w:t>
      </w:r>
      <w:r>
        <w:rPr>
          <w:rFonts w:hint="eastAsia" w:ascii="仿宋" w:hAnsi="仿宋" w:eastAsia="仿宋" w:cs="DengXian-Regular"/>
          <w:sz w:val="32"/>
          <w:szCs w:val="32"/>
        </w:rPr>
        <w:t>%；公共安全支出</w:t>
      </w:r>
      <w:r>
        <w:rPr>
          <w:rFonts w:hint="default" w:ascii="仿宋" w:hAnsi="仿宋" w:eastAsia="仿宋" w:cs="DengXian-Regular"/>
          <w:sz w:val="32"/>
          <w:szCs w:val="32"/>
          <w:lang w:val="en-US"/>
        </w:rPr>
        <w:t>5.64</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0.45</w:t>
      </w:r>
      <w:r>
        <w:rPr>
          <w:rFonts w:hint="eastAsia" w:ascii="仿宋" w:hAnsi="仿宋" w:eastAsia="仿宋" w:cs="DengXian-Regular"/>
          <w:sz w:val="32"/>
          <w:szCs w:val="32"/>
        </w:rPr>
        <w:t>%;文化旅游体育与传媒支出</w:t>
      </w:r>
      <w:r>
        <w:rPr>
          <w:rFonts w:hint="default" w:ascii="仿宋" w:hAnsi="仿宋" w:eastAsia="仿宋" w:cs="DengXian-Regular"/>
          <w:sz w:val="32"/>
          <w:szCs w:val="32"/>
          <w:lang w:val="en-US"/>
        </w:rPr>
        <w:t>3.7</w:t>
      </w:r>
      <w:r>
        <w:rPr>
          <w:rFonts w:hint="eastAsia" w:ascii="仿宋" w:hAnsi="仿宋" w:eastAsia="仿宋" w:cs="DengXian-Regular"/>
          <w:sz w:val="32"/>
          <w:szCs w:val="32"/>
        </w:rPr>
        <w:t>万元，占比0.</w:t>
      </w:r>
      <w:r>
        <w:rPr>
          <w:rFonts w:hint="default" w:ascii="仿宋" w:hAnsi="仿宋" w:eastAsia="仿宋" w:cs="DengXian-Regular"/>
          <w:sz w:val="32"/>
          <w:szCs w:val="32"/>
          <w:lang w:val="en-US"/>
        </w:rPr>
        <w:t>30</w:t>
      </w:r>
      <w:r>
        <w:rPr>
          <w:rFonts w:hint="eastAsia" w:ascii="仿宋" w:hAnsi="仿宋" w:eastAsia="仿宋" w:cs="DengXian-Regular"/>
          <w:sz w:val="32"/>
          <w:szCs w:val="32"/>
        </w:rPr>
        <w:t>%；社会保障和就业支出</w:t>
      </w:r>
      <w:r>
        <w:rPr>
          <w:rFonts w:hint="default" w:ascii="仿宋" w:hAnsi="仿宋" w:eastAsia="仿宋" w:cs="DengXian-Regular"/>
          <w:sz w:val="32"/>
          <w:szCs w:val="32"/>
          <w:lang w:val="en-US"/>
        </w:rPr>
        <w:t>138.97</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11.11</w:t>
      </w:r>
      <w:r>
        <w:rPr>
          <w:rFonts w:hint="eastAsia" w:ascii="仿宋" w:hAnsi="仿宋" w:eastAsia="仿宋" w:cs="DengXian-Regular"/>
          <w:sz w:val="32"/>
          <w:szCs w:val="32"/>
        </w:rPr>
        <w:t>%；卫生健康支出</w:t>
      </w:r>
      <w:r>
        <w:rPr>
          <w:rFonts w:hint="default" w:ascii="仿宋" w:hAnsi="仿宋" w:eastAsia="仿宋" w:cs="DengXian-Regular"/>
          <w:sz w:val="32"/>
          <w:szCs w:val="32"/>
          <w:lang w:val="en-US"/>
        </w:rPr>
        <w:t>21.70</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1.73</w:t>
      </w:r>
      <w:r>
        <w:rPr>
          <w:rFonts w:hint="eastAsia" w:ascii="仿宋" w:hAnsi="仿宋" w:eastAsia="仿宋" w:cs="DengXian-Regular"/>
          <w:sz w:val="32"/>
          <w:szCs w:val="32"/>
        </w:rPr>
        <w:t>%；节能环保支出</w:t>
      </w:r>
      <w:r>
        <w:rPr>
          <w:rFonts w:hint="default" w:ascii="仿宋" w:hAnsi="仿宋" w:eastAsia="仿宋" w:cs="DengXian-Regular"/>
          <w:sz w:val="32"/>
          <w:szCs w:val="32"/>
          <w:lang w:val="en-US"/>
        </w:rPr>
        <w:t>19.01</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1.52</w:t>
      </w:r>
      <w:r>
        <w:rPr>
          <w:rFonts w:hint="eastAsia" w:ascii="仿宋" w:hAnsi="仿宋" w:eastAsia="仿宋" w:cs="DengXian-Regular"/>
          <w:sz w:val="32"/>
          <w:szCs w:val="32"/>
        </w:rPr>
        <w:t>%；城乡社区支出</w:t>
      </w:r>
      <w:r>
        <w:rPr>
          <w:rFonts w:hint="default" w:ascii="仿宋" w:hAnsi="仿宋" w:eastAsia="仿宋" w:cs="DengXian-Regular"/>
          <w:sz w:val="32"/>
          <w:szCs w:val="32"/>
          <w:lang w:val="en-US"/>
        </w:rPr>
        <w:t>219.11</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17.51</w:t>
      </w:r>
      <w:r>
        <w:rPr>
          <w:rFonts w:hint="eastAsia" w:ascii="仿宋" w:hAnsi="仿宋" w:eastAsia="仿宋" w:cs="DengXian-Regular"/>
          <w:sz w:val="32"/>
          <w:szCs w:val="32"/>
        </w:rPr>
        <w:t>%；农林水支出</w:t>
      </w:r>
      <w:r>
        <w:rPr>
          <w:rFonts w:hint="default" w:ascii="仿宋" w:hAnsi="仿宋" w:eastAsia="仿宋" w:cs="DengXian-Regular"/>
          <w:sz w:val="32"/>
          <w:szCs w:val="32"/>
          <w:lang w:val="en-US"/>
        </w:rPr>
        <w:t>238.53</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19.06</w:t>
      </w:r>
      <w:r>
        <w:rPr>
          <w:rFonts w:hint="eastAsia" w:ascii="仿宋" w:hAnsi="仿宋" w:eastAsia="仿宋" w:cs="DengXian-Regular"/>
          <w:sz w:val="32"/>
          <w:szCs w:val="32"/>
        </w:rPr>
        <w:t>%；住房保障支出</w:t>
      </w:r>
      <w:r>
        <w:rPr>
          <w:rFonts w:hint="default" w:ascii="仿宋" w:hAnsi="仿宋" w:eastAsia="仿宋" w:cs="DengXian-Regular"/>
          <w:sz w:val="32"/>
          <w:szCs w:val="32"/>
          <w:lang w:val="en-US"/>
        </w:rPr>
        <w:t>40.40</w:t>
      </w:r>
      <w:r>
        <w:rPr>
          <w:rFonts w:hint="eastAsia" w:ascii="仿宋" w:hAnsi="仿宋" w:eastAsia="仿宋" w:cs="DengXian-Regular"/>
          <w:sz w:val="32"/>
          <w:szCs w:val="32"/>
        </w:rPr>
        <w:t>万元，占比</w:t>
      </w:r>
      <w:r>
        <w:rPr>
          <w:rFonts w:hint="default" w:ascii="仿宋" w:hAnsi="仿宋" w:eastAsia="仿宋" w:cs="DengXian-Regular"/>
          <w:sz w:val="32"/>
          <w:szCs w:val="32"/>
          <w:lang w:val="en-US"/>
        </w:rPr>
        <w:t>3.23</w:t>
      </w:r>
      <w:r>
        <w:rPr>
          <w:rFonts w:hint="eastAsia" w:ascii="仿宋" w:hAnsi="仿宋" w:eastAsia="仿宋" w:cs="DengXian-Regular"/>
          <w:sz w:val="32"/>
          <w:szCs w:val="32"/>
        </w:rPr>
        <w:t>%；灾害防治及应急管理支出0.93万元占比0.0</w:t>
      </w:r>
      <w:r>
        <w:rPr>
          <w:rFonts w:hint="default" w:ascii="仿宋" w:hAnsi="仿宋" w:eastAsia="仿宋" w:cs="DengXian-Regular"/>
          <w:sz w:val="32"/>
          <w:szCs w:val="32"/>
          <w:lang w:val="en-US"/>
        </w:rPr>
        <w:t>7</w:t>
      </w:r>
      <w:r>
        <w:rPr>
          <w:rFonts w:hint="eastAsia" w:ascii="仿宋" w:hAnsi="仿宋" w:eastAsia="仿宋" w:cs="DengXian-Regular"/>
          <w:sz w:val="32"/>
          <w:szCs w:val="32"/>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年度区东釜山乡人民政府</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640" w:firstLineChars="200"/>
        <w:jc w:val="both"/>
        <w:rPr>
          <w:rFonts w:hint="eastAsia" w:ascii="仿宋_GB2312" w:eastAsia="仿宋_GB2312" w:cs="DengXian-Regular"/>
          <w:sz w:val="32"/>
          <w:szCs w:val="32"/>
        </w:rPr>
      </w:pPr>
      <w:r>
        <w:rPr>
          <w:rFonts w:hint="eastAsia" w:ascii="仿宋_GB2312" w:eastAsia="仿宋_GB2312" w:cs="DengXian-Regular"/>
          <w:sz w:val="32"/>
          <w:szCs w:val="32"/>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hint="eastAsia" w:asciiTheme="minorEastAsia" w:hAnsiTheme="minorEastAsia" w:eastAsiaTheme="minorEastAsia" w:cstheme="minorEastAsia"/>
          <w:b/>
          <w:bCs/>
          <w:sz w:val="32"/>
          <w:szCs w:val="32"/>
        </w:rPr>
      </w:pPr>
      <w:r>
        <w:rPr>
          <w:rFonts w:hint="eastAsia" w:ascii="仿宋_GB2312" w:eastAsia="仿宋_GB2312" w:cs="DengXian-Regular"/>
          <w:sz w:val="32"/>
          <w:szCs w:val="32"/>
        </w:rPr>
        <w:t>财政拨款决算支出比年初预算增加</w:t>
      </w:r>
      <w:r>
        <w:rPr>
          <w:rFonts w:hint="default" w:ascii="仿宋_GB2312" w:eastAsia="仿宋_GB2312" w:cs="DengXian-Regular"/>
          <w:sz w:val="32"/>
          <w:szCs w:val="32"/>
          <w:lang w:val="en-US"/>
        </w:rPr>
        <w:t>368.36</w:t>
      </w:r>
      <w:r>
        <w:rPr>
          <w:rFonts w:hint="eastAsia" w:ascii="仿宋_GB2312" w:eastAsia="仿宋_GB2312" w:cs="DengXian-Regular"/>
          <w:sz w:val="32"/>
          <w:szCs w:val="32"/>
        </w:rPr>
        <w:t>万元。决算支出完成年初预算的</w:t>
      </w:r>
      <w:r>
        <w:rPr>
          <w:rFonts w:hint="default" w:ascii="仿宋_GB2312" w:eastAsia="仿宋_GB2312" w:cs="DengXian-Regular"/>
          <w:sz w:val="32"/>
          <w:szCs w:val="32"/>
          <w:lang w:val="en-US"/>
        </w:rPr>
        <w:t>141.72</w:t>
      </w:r>
      <w:r>
        <w:rPr>
          <w:rFonts w:hint="eastAsia" w:ascii="仿宋_GB2312" w:eastAsia="仿宋_GB2312" w:cs="DengXian-Regular"/>
          <w:sz w:val="32"/>
          <w:szCs w:val="32"/>
        </w:rPr>
        <w:t>%。决算数大于预算数主要原因是</w:t>
      </w:r>
      <w:r>
        <w:rPr>
          <w:rFonts w:hint="default" w:ascii="仿宋_GB2312" w:eastAsia="仿宋_GB2312" w:cs="DengXian-Regular"/>
          <w:sz w:val="32"/>
          <w:szCs w:val="32"/>
          <w:lang w:val="en-US"/>
        </w:rPr>
        <w:t>2021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后期追加</w:t>
      </w:r>
      <w:r>
        <w:rPr>
          <w:rFonts w:ascii="仿宋_GB2312" w:eastAsia="仿宋_GB2312" w:cs="DengXian-Regular"/>
          <w:sz w:val="32"/>
          <w:szCs w:val="32"/>
        </w:rPr>
        <w:t>了较大的项目预算收入，比如：</w:t>
      </w:r>
      <w:r>
        <w:rPr>
          <w:rFonts w:hint="eastAsia" w:ascii="仿宋_GB2312" w:eastAsia="仿宋_GB2312" w:cs="DengXian-Regular"/>
          <w:sz w:val="32"/>
          <w:szCs w:val="32"/>
          <w:lang w:val="en-US" w:eastAsia="zh-CN"/>
        </w:rPr>
        <w:t>区奖补资金造林款</w:t>
      </w:r>
      <w:r>
        <w:rPr>
          <w:rFonts w:ascii="仿宋_GB2312" w:eastAsia="仿宋_GB2312" w:cs="DengXian-Regular"/>
          <w:sz w:val="32"/>
          <w:szCs w:val="32"/>
        </w:rPr>
        <w:t>等</w:t>
      </w:r>
      <w:r>
        <w:rPr>
          <w:rFonts w:hint="eastAsia" w:ascii="仿宋_GB2312" w:eastAsia="仿宋_GB2312" w:cs="DengXian-Regular"/>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w:t>
      </w:r>
      <w:r>
        <w:rPr>
          <w:rFonts w:hint="eastAsia" w:ascii="仿宋_GB2312" w:eastAsia="仿宋_GB2312" w:cs="DengXian-Regular"/>
          <w:sz w:val="32"/>
          <w:szCs w:val="32"/>
          <w:lang w:val="en-US" w:eastAsia="zh-CN"/>
        </w:rPr>
        <w:t>徐水区东釜山乡人民政府</w:t>
      </w:r>
      <w:r>
        <w:rPr>
          <w:rFonts w:hint="eastAsia" w:asciiTheme="minorEastAsia" w:hAnsiTheme="minorEastAsia" w:eastAsiaTheme="minorEastAsia" w:cstheme="minorEastAsia"/>
          <w:b/>
          <w:bCs/>
          <w:sz w:val="32"/>
          <w:szCs w:val="32"/>
        </w:rPr>
        <w:t>预算支出与决</w:t>
      </w:r>
      <w:r>
        <w:rPr>
          <w:rFonts w:hint="eastAsia" w:asciiTheme="minorEastAsia" w:hAnsiTheme="minorEastAsia" w:eastAsiaTheme="minorEastAsia" w:cstheme="minorEastAsia"/>
          <w:b/>
          <w:bCs/>
          <w:sz w:val="32"/>
          <w:szCs w:val="32"/>
          <w:lang w:val="en-US" w:eastAsia="zh-CN"/>
        </w:rPr>
        <w:t>算</w:t>
      </w:r>
      <w:r>
        <w:rPr>
          <w:rFonts w:hint="eastAsia" w:asciiTheme="minorEastAsia" w:hAnsiTheme="minorEastAsia" w:eastAsiaTheme="minorEastAsia" w:cstheme="minorEastAsia"/>
          <w:b/>
          <w:bCs/>
          <w:sz w:val="32"/>
          <w:szCs w:val="32"/>
        </w:rPr>
        <w:t>支出对比图</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jc w:val="center"/>
        <w:rPr>
          <w:rFonts w:hint="eastAsia" w:asciiTheme="minorEastAsia" w:hAnsiTheme="minorEastAsia" w:eastAsiaTheme="minorEastAsia" w:cstheme="minorEastAsia"/>
          <w:b/>
          <w:bCs/>
          <w:sz w:val="32"/>
          <w:szCs w:val="32"/>
        </w:rPr>
      </w:pPr>
    </w:p>
    <w:p>
      <w:pPr>
        <w:spacing w:after="0" w:line="360" w:lineRule="auto"/>
        <w:ind w:firstLine="6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default" w:ascii="仿宋_GB2312" w:eastAsia="仿宋_GB2312" w:cs="DengXian-Regular"/>
          <w:sz w:val="32"/>
          <w:szCs w:val="32"/>
          <w:lang w:val="en-US"/>
        </w:rPr>
        <w:t>552.28</w:t>
      </w:r>
      <w:r>
        <w:rPr>
          <w:rFonts w:hint="eastAsia" w:ascii="仿宋_GB2312" w:eastAsia="仿宋_GB2312" w:cs="DengXian-Regular"/>
          <w:sz w:val="32"/>
          <w:szCs w:val="32"/>
        </w:rPr>
        <w:t>万元，实际支出与决算报表一致</w:t>
      </w:r>
      <w:r>
        <w:rPr>
          <w:rFonts w:hint="eastAsia" w:ascii="仿宋_GB2312" w:eastAsia="仿宋_GB2312" w:cs="DengXian-Regular"/>
          <w:sz w:val="32"/>
          <w:szCs w:val="32"/>
          <w:lang w:eastAsia="zh-CN"/>
        </w:rPr>
        <w:t>。</w:t>
      </w:r>
    </w:p>
    <w:p>
      <w:pPr>
        <w:pStyle w:val="4"/>
        <w:spacing w:before="0" w:after="0"/>
        <w:ind w:firstLine="643" w:firstLineChars="200"/>
        <w:jc w:val="both"/>
        <w:rPr>
          <w:rFonts w:ascii="仿宋_GB2312" w:hAnsi="Tahoma" w:cs="DengXian-Regular"/>
          <w:sz w:val="32"/>
        </w:rPr>
      </w:pPr>
      <w:bookmarkStart w:id="13" w:name="_Toc492652769"/>
      <w:bookmarkStart w:id="14" w:name="_Toc19291"/>
      <w:bookmarkStart w:id="15" w:name="_Toc465149503"/>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“三公”经费预算</w:t>
      </w:r>
      <w:r>
        <w:rPr>
          <w:rFonts w:hint="default" w:ascii="仿宋_GB2312" w:eastAsia="仿宋_GB2312" w:cs="DengXian-Regular"/>
          <w:sz w:val="32"/>
          <w:szCs w:val="32"/>
          <w:lang w:val="en-US"/>
        </w:rPr>
        <w:t>15</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12</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3</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12</w:t>
      </w:r>
      <w:r>
        <w:rPr>
          <w:rFonts w:hint="eastAsia" w:ascii="仿宋_GB2312" w:eastAsia="仿宋_GB2312" w:cs="DengXian-Regular"/>
          <w:sz w:val="32"/>
          <w:szCs w:val="32"/>
        </w:rPr>
        <w:t>万元（公务用车运行维护费</w:t>
      </w:r>
      <w:r>
        <w:rPr>
          <w:rFonts w:hint="default" w:ascii="仿宋_GB2312" w:eastAsia="仿宋_GB2312" w:cs="DengXian-Regular"/>
          <w:sz w:val="32"/>
          <w:szCs w:val="32"/>
          <w:lang w:val="en-US"/>
        </w:rPr>
        <w:t>12</w:t>
      </w:r>
      <w:r>
        <w:rPr>
          <w:rFonts w:hint="eastAsia" w:ascii="仿宋_GB2312" w:eastAsia="仿宋_GB2312" w:cs="DengXian-Regular"/>
          <w:sz w:val="32"/>
          <w:szCs w:val="32"/>
        </w:rPr>
        <w:t>万元，公务接待费</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3</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20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val="en-US" w:eastAsia="zh-CN"/>
        </w:rPr>
        <w:t>增加</w:t>
      </w:r>
      <w:r>
        <w:rPr>
          <w:rFonts w:hint="default" w:ascii="仿宋_GB2312" w:eastAsia="仿宋_GB2312" w:cs="DengXian-Regular"/>
          <w:sz w:val="32"/>
          <w:szCs w:val="32"/>
          <w:lang w:val="en-US" w:eastAsia="zh-CN"/>
        </w:rPr>
        <w:t>2.54</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lang w:val="en-US" w:eastAsia="zh-CN"/>
        </w:rPr>
        <w:t>徐水区东釜山乡人民政府</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9.46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2.54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9.46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12</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rPr>
            </w:pPr>
            <w:r>
              <w:rPr>
                <w:rFonts w:hint="default" w:asciiTheme="minorEastAsia" w:hAnsiTheme="minorEastAsia" w:eastAsiaTheme="minorEastAsia" w:cstheme="minorEastAsia"/>
                <w:color w:val="000000"/>
                <w:sz w:val="21"/>
                <w:szCs w:val="21"/>
                <w:lang w:val="en-US"/>
              </w:rPr>
              <w:t>2.54</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车辆合计</w:t>
      </w:r>
      <w:r>
        <w:rPr>
          <w:rFonts w:hint="default" w:ascii="仿宋_GB2312" w:eastAsia="仿宋_GB2312" w:cs="DengXian-Regular"/>
          <w:sz w:val="32"/>
          <w:szCs w:val="32"/>
          <w:lang w:val="en-US"/>
        </w:rPr>
        <w:t>7</w:t>
      </w:r>
      <w:r>
        <w:rPr>
          <w:rFonts w:hint="eastAsia" w:ascii="仿宋_GB2312" w:eastAsia="仿宋_GB2312" w:cs="DengXian-Regular"/>
          <w:sz w:val="32"/>
          <w:szCs w:val="32"/>
        </w:rPr>
        <w:t>辆，其中</w:t>
      </w:r>
      <w:r>
        <w:rPr>
          <w:rFonts w:hint="eastAsia" w:ascii="仿宋_GB2312" w:eastAsia="仿宋_GB2312" w:cs="DengXian-Regular"/>
          <w:sz w:val="32"/>
          <w:szCs w:val="32"/>
          <w:lang w:val="en-US" w:eastAsia="zh-CN"/>
        </w:rPr>
        <w:t>应急保障</w:t>
      </w:r>
      <w:r>
        <w:rPr>
          <w:rFonts w:hint="eastAsia" w:ascii="仿宋_GB2312" w:eastAsia="仿宋_GB2312" w:cs="DengXian-Regular"/>
          <w:sz w:val="32"/>
          <w:szCs w:val="32"/>
        </w:rPr>
        <w:t>用车</w:t>
      </w:r>
      <w:r>
        <w:rPr>
          <w:rFonts w:hint="default" w:ascii="仿宋_GB2312" w:eastAsia="仿宋_GB2312" w:cs="DengXian-Regular"/>
          <w:sz w:val="32"/>
          <w:szCs w:val="32"/>
          <w:lang w:val="en-US"/>
        </w:rPr>
        <w:t>4</w:t>
      </w:r>
      <w:r>
        <w:rPr>
          <w:rFonts w:hint="eastAsia" w:ascii="仿宋_GB2312" w:eastAsia="仿宋_GB2312" w:cs="DengXian-Regular"/>
          <w:sz w:val="32"/>
          <w:szCs w:val="32"/>
        </w:rPr>
        <w:t>辆，其他用</w:t>
      </w:r>
      <w:r>
        <w:rPr>
          <w:rFonts w:hint="default" w:ascii="仿宋_GB2312" w:eastAsia="仿宋_GB2312" w:cs="DengXian-Regular"/>
          <w:sz w:val="32"/>
          <w:szCs w:val="32"/>
          <w:lang w:val="en-US"/>
        </w:rPr>
        <w:t>3</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default" w:ascii="仿宋_GB2312" w:eastAsia="仿宋_GB2312" w:cs="DengXian-Regular"/>
          <w:sz w:val="32"/>
          <w:szCs w:val="32"/>
          <w:lang w:val="en-US"/>
        </w:rPr>
        <w:t>12</w:t>
      </w:r>
      <w:r>
        <w:rPr>
          <w:rFonts w:hint="eastAsia" w:ascii="仿宋_GB2312" w:eastAsia="仿宋_GB2312" w:cs="DengXian-Regular"/>
          <w:sz w:val="32"/>
          <w:szCs w:val="32"/>
        </w:rPr>
        <w:t>万元，全部为公务用车运行维护费，实际支出</w:t>
      </w:r>
      <w:r>
        <w:rPr>
          <w:rFonts w:hint="default" w:ascii="仿宋_GB2312" w:eastAsia="仿宋_GB2312" w:cs="DengXian-Regular"/>
          <w:sz w:val="32"/>
          <w:szCs w:val="32"/>
          <w:lang w:val="en-US"/>
        </w:rPr>
        <w:t>12</w:t>
      </w:r>
      <w:r>
        <w:rPr>
          <w:rFonts w:hint="eastAsia" w:ascii="仿宋_GB2312" w:eastAsia="仿宋_GB2312" w:cs="DengXian-Regular"/>
          <w:sz w:val="32"/>
          <w:szCs w:val="32"/>
        </w:rPr>
        <w:t>万元，比预算减少</w:t>
      </w:r>
      <w:r>
        <w:rPr>
          <w:rFonts w:hint="default" w:ascii="仿宋_GB2312" w:eastAsia="仿宋_GB2312" w:cs="DengXian-Regular"/>
          <w:sz w:val="32"/>
          <w:szCs w:val="32"/>
          <w:lang w:val="en-US"/>
        </w:rPr>
        <w:t>0</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val="en-US" w:eastAsia="zh-CN"/>
        </w:rPr>
        <w:t>增加</w:t>
      </w:r>
      <w:r>
        <w:rPr>
          <w:rFonts w:hint="default" w:ascii="仿宋_GB2312" w:eastAsia="仿宋_GB2312" w:cs="DengXian-Regular"/>
          <w:sz w:val="32"/>
          <w:szCs w:val="32"/>
          <w:lang w:val="en-US" w:eastAsia="zh-CN"/>
        </w:rPr>
        <w:t>2.54</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公务接待费年初预算</w:t>
      </w:r>
      <w:r>
        <w:rPr>
          <w:rFonts w:hint="default" w:ascii="仿宋_GB2312" w:eastAsia="仿宋_GB2312" w:cs="DengXian-Regular"/>
          <w:sz w:val="32"/>
          <w:szCs w:val="32"/>
          <w:lang w:val="en-US"/>
        </w:rPr>
        <w:t>3</w:t>
      </w:r>
      <w:r>
        <w:rPr>
          <w:rFonts w:hint="eastAsia" w:ascii="仿宋_GB2312" w:eastAsia="仿宋_GB2312" w:cs="DengXian-Regular"/>
          <w:sz w:val="32"/>
          <w:szCs w:val="32"/>
        </w:rPr>
        <w:t>万元，实际支出</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万元，比预算减少了</w:t>
      </w:r>
      <w:r>
        <w:rPr>
          <w:rFonts w:hint="default" w:ascii="仿宋_GB2312" w:eastAsia="仿宋_GB2312" w:cs="DengXian-Regular"/>
          <w:sz w:val="32"/>
          <w:szCs w:val="32"/>
          <w:lang w:val="en-US"/>
        </w:rPr>
        <w:t>3</w:t>
      </w:r>
      <w:r>
        <w:rPr>
          <w:rFonts w:hint="eastAsia" w:ascii="仿宋_GB2312" w:eastAsia="仿宋_GB2312" w:cs="DengXian-Regular"/>
          <w:sz w:val="32"/>
          <w:szCs w:val="32"/>
        </w:rPr>
        <w:t>万元，节约率</w:t>
      </w:r>
      <w:r>
        <w:rPr>
          <w:rFonts w:hint="default" w:ascii="仿宋_GB2312" w:eastAsia="仿宋_GB2312" w:cs="DengXian-Regular"/>
          <w:sz w:val="32"/>
          <w:szCs w:val="32"/>
          <w:lang w:val="en-US"/>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年实际支出相比，增加</w:t>
      </w:r>
      <w:r>
        <w:rPr>
          <w:rFonts w:hint="default" w:ascii="仿宋_GB2312" w:eastAsia="仿宋_GB2312" w:cs="DengXian-Regular"/>
          <w:sz w:val="32"/>
          <w:szCs w:val="32"/>
          <w:lang w:val="en-US"/>
        </w:rPr>
        <w:t>0</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根据绩效预算管理改革的有关政策和文件规定，我单位绩效评价工作组以绩效预算架构为指导，以部门预算文本及相关资料为基础，制定了部门整体支出绩效评价指标体系。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基于我单位相关资料的收集，制定绩效评价实施方案和体系,确定最终方案。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我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4" w:name="_Toc465149511"/>
      <w:bookmarkStart w:id="55" w:name="_Toc492652781"/>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部门整体支出绩效评价总得分为</w:t>
      </w:r>
      <w:r>
        <w:rPr>
          <w:rFonts w:hint="default" w:ascii="仿宋_GB2312" w:eastAsia="仿宋_GB2312" w:cs="DengXian-Regular"/>
          <w:color w:val="000000" w:themeColor="text1"/>
          <w:sz w:val="32"/>
          <w:szCs w:val="32"/>
          <w:lang w:val="en-US"/>
          <w14:textFill>
            <w14:solidFill>
              <w14:schemeClr w14:val="tx1"/>
            </w14:solidFill>
          </w14:textFill>
        </w:rPr>
        <w:t>93</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val="en-US" w:eastAsia="zh-CN"/>
        </w:rPr>
        <w:t>优</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年预算项目共</w:t>
      </w:r>
      <w:r>
        <w:rPr>
          <w:rFonts w:hint="default" w:ascii="仿宋_GB2312" w:eastAsia="仿宋_GB2312" w:cs="DengXian-Regular"/>
          <w:sz w:val="32"/>
          <w:szCs w:val="32"/>
          <w:lang w:val="en-US"/>
        </w:rPr>
        <w:t>36</w:t>
      </w:r>
      <w:r>
        <w:rPr>
          <w:rFonts w:hint="eastAsia" w:ascii="仿宋_GB2312" w:eastAsia="仿宋_GB2312" w:cs="DengXian-Regular"/>
          <w:sz w:val="32"/>
          <w:szCs w:val="32"/>
        </w:rPr>
        <w:t>个（详见附件2-2-2），涉及资金</w:t>
      </w:r>
      <w:r>
        <w:rPr>
          <w:rFonts w:hint="default" w:ascii="仿宋_GB2312" w:eastAsia="仿宋_GB2312" w:cs="DengXian-Regular"/>
          <w:sz w:val="32"/>
          <w:szCs w:val="32"/>
          <w:lang w:val="en-US"/>
        </w:rPr>
        <w:t>768.6153</w:t>
      </w:r>
      <w:r>
        <w:rPr>
          <w:rFonts w:hint="eastAsia" w:ascii="仿宋_GB2312" w:eastAsia="仿宋_GB2312" w:cs="DengXian-Regular"/>
          <w:sz w:val="32"/>
          <w:szCs w:val="32"/>
        </w:rPr>
        <w:t>万元，所有项目均细化到具体用款单位及项目资金额度。项目预算细化率=（</w:t>
      </w:r>
      <w:r>
        <w:rPr>
          <w:rFonts w:hint="default" w:ascii="仿宋_GB2312" w:eastAsia="仿宋_GB2312" w:cs="DengXian-Regular"/>
          <w:sz w:val="32"/>
          <w:szCs w:val="32"/>
          <w:lang w:val="en-US"/>
        </w:rPr>
        <w:t>768.6153</w:t>
      </w:r>
      <w:r>
        <w:rPr>
          <w:rFonts w:hint="eastAsia" w:ascii="仿宋_GB2312" w:eastAsia="仿宋_GB2312" w:cs="DengXian-Regular"/>
          <w:sz w:val="32"/>
          <w:szCs w:val="32"/>
        </w:rPr>
        <w:t>/</w:t>
      </w:r>
      <w:r>
        <w:rPr>
          <w:rFonts w:hint="default" w:ascii="仿宋_GB2312" w:eastAsia="仿宋_GB2312" w:cs="DengXian-Regular"/>
          <w:sz w:val="32"/>
          <w:szCs w:val="32"/>
          <w:lang w:val="en-US"/>
        </w:rPr>
        <w:t>768.6153</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东釜山乡人民政府</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50</w:t>
      </w:r>
      <w:r>
        <w:rPr>
          <w:rFonts w:hint="eastAsia" w:ascii="仿宋_GB2312" w:eastAsia="仿宋_GB2312" w:cs="DengXian-Regular"/>
          <w:sz w:val="32"/>
          <w:szCs w:val="32"/>
        </w:rPr>
        <w:t>人，根据</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46</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46</w:t>
      </w:r>
      <w:r>
        <w:rPr>
          <w:rFonts w:hint="eastAsia" w:ascii="仿宋_GB2312" w:eastAsia="仿宋_GB2312" w:cs="DengXian-Regular"/>
          <w:sz w:val="32"/>
          <w:szCs w:val="32"/>
        </w:rPr>
        <w:t>/</w:t>
      </w:r>
      <w:r>
        <w:rPr>
          <w:rFonts w:hint="default" w:ascii="仿宋_GB2312" w:eastAsia="仿宋_GB2312" w:cs="DengXian-Regular"/>
          <w:sz w:val="32"/>
          <w:szCs w:val="32"/>
          <w:lang w:val="en-US"/>
        </w:rPr>
        <w:t>50</w:t>
      </w:r>
      <w:r>
        <w:rPr>
          <w:rFonts w:hint="eastAsia" w:ascii="仿宋_GB2312" w:eastAsia="仿宋_GB2312" w:cs="DengXian-Regular"/>
          <w:sz w:val="32"/>
          <w:szCs w:val="32"/>
        </w:rPr>
        <w:t>）*100%=</w:t>
      </w:r>
      <w:r>
        <w:rPr>
          <w:rFonts w:hint="default" w:ascii="仿宋_GB2312" w:eastAsia="仿宋_GB2312" w:cs="DengXian-Regular"/>
          <w:sz w:val="32"/>
          <w:szCs w:val="32"/>
          <w:lang w:val="en-US"/>
        </w:rPr>
        <w:t>92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41</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根据我单位的预算指标文件，其中：徐</w:t>
      </w:r>
      <w:r>
        <w:rPr>
          <w:rFonts w:hint="eastAsia" w:ascii="仿宋_GB2312" w:eastAsia="仿宋_GB2312" w:cs="DengXian-Regular"/>
          <w:sz w:val="32"/>
          <w:szCs w:val="32"/>
          <w:lang w:val="en-US" w:eastAsia="zh-CN"/>
        </w:rPr>
        <w:t>财预指【2021】3-1083号追加村级组织建设维护资金</w:t>
      </w:r>
      <w:r>
        <w:rPr>
          <w:rFonts w:hint="default" w:ascii="仿宋_GB2312" w:eastAsia="仿宋_GB2312" w:cs="DengXian-Regular"/>
          <w:sz w:val="32"/>
          <w:szCs w:val="32"/>
          <w:lang w:val="en-US" w:eastAsia="zh-CN"/>
        </w:rPr>
        <w:t>9</w:t>
      </w:r>
      <w:r>
        <w:rPr>
          <w:rFonts w:hint="eastAsia" w:ascii="仿宋_GB2312" w:eastAsia="仿宋_GB2312" w:cs="DengXian-Regular"/>
          <w:sz w:val="32"/>
          <w:szCs w:val="32"/>
          <w:lang w:val="en-US" w:eastAsia="zh-CN"/>
        </w:rPr>
        <w:t>万元；冀财办【2018】87号追加南陈庄烈士陵园祭扫活动和日常维护管理所需资金</w:t>
      </w:r>
      <w:r>
        <w:rPr>
          <w:rFonts w:hint="default" w:ascii="仿宋_GB2312" w:eastAsia="仿宋_GB2312" w:cs="DengXian-Regular"/>
          <w:sz w:val="32"/>
          <w:szCs w:val="32"/>
          <w:lang w:val="en-US" w:eastAsia="zh-CN"/>
        </w:rPr>
        <w:t>10</w:t>
      </w:r>
      <w:r>
        <w:rPr>
          <w:rFonts w:hint="eastAsia" w:ascii="仿宋_GB2312" w:eastAsia="仿宋_GB2312" w:cs="DengXian-Regular"/>
          <w:sz w:val="32"/>
          <w:szCs w:val="32"/>
          <w:lang w:val="en-US" w:eastAsia="zh-CN"/>
        </w:rPr>
        <w:t>万元；《中共保定市徐水区委组织部关于下拨服务保障雄安新区建设党建示范区创建资金的通知》追加村级组织建设维护资金</w:t>
      </w:r>
      <w:r>
        <w:rPr>
          <w:rFonts w:hint="default" w:ascii="仿宋_GB2312" w:eastAsia="仿宋_GB2312" w:cs="DengXian-Regular"/>
          <w:sz w:val="32"/>
          <w:szCs w:val="32"/>
          <w:lang w:val="en-US" w:eastAsia="zh-CN"/>
        </w:rPr>
        <w:t>12</w:t>
      </w:r>
      <w:r>
        <w:rPr>
          <w:rFonts w:hint="eastAsia" w:ascii="仿宋_GB2312" w:eastAsia="仿宋_GB2312" w:cs="DengXian-Regular"/>
          <w:sz w:val="32"/>
          <w:szCs w:val="32"/>
          <w:lang w:val="en-US" w:eastAsia="zh-CN"/>
        </w:rPr>
        <w:t>万元；保财农【2020】93号追加2021年农村综合改革转移支付预算（农村公益事业建设项目）</w:t>
      </w:r>
      <w:r>
        <w:rPr>
          <w:rFonts w:hint="default" w:ascii="仿宋_GB2312" w:eastAsia="仿宋_GB2312" w:cs="DengXian-Regular"/>
          <w:sz w:val="32"/>
          <w:szCs w:val="32"/>
          <w:lang w:val="en-US" w:eastAsia="zh-CN"/>
        </w:rPr>
        <w:t>34</w:t>
      </w:r>
      <w:r>
        <w:rPr>
          <w:rFonts w:hint="eastAsia" w:ascii="仿宋_GB2312" w:eastAsia="仿宋_GB2312" w:cs="DengXian-Regular"/>
          <w:sz w:val="32"/>
          <w:szCs w:val="32"/>
          <w:lang w:val="en-US" w:eastAsia="zh-CN"/>
        </w:rPr>
        <w:t>万元；追加第一季度政法稳定工作经费</w:t>
      </w:r>
      <w:r>
        <w:rPr>
          <w:rFonts w:hint="default" w:ascii="仿宋_GB2312" w:eastAsia="仿宋_GB2312" w:cs="DengXian-Regular"/>
          <w:sz w:val="32"/>
          <w:szCs w:val="32"/>
          <w:lang w:val="en-US" w:eastAsia="zh-CN"/>
        </w:rPr>
        <w:t>5</w:t>
      </w:r>
      <w:r>
        <w:rPr>
          <w:rFonts w:hint="eastAsia" w:ascii="仿宋_GB2312" w:eastAsia="仿宋_GB2312" w:cs="DengXian-Regular"/>
          <w:sz w:val="32"/>
          <w:szCs w:val="32"/>
          <w:lang w:val="en-US" w:eastAsia="zh-CN"/>
        </w:rPr>
        <w:t>万元；保定市徐水区农业农村局关于秸秆垃圾禁烧工作费用和三级禁烧网格员补贴的请示追加秸秆垃圾禁烧工作费用和三级禁烧网格员补贴资金</w:t>
      </w:r>
      <w:r>
        <w:rPr>
          <w:rFonts w:hint="default" w:ascii="仿宋_GB2312" w:eastAsia="仿宋_GB2312" w:cs="DengXian-Regular"/>
          <w:sz w:val="32"/>
          <w:szCs w:val="32"/>
          <w:lang w:val="en-US" w:eastAsia="zh-CN"/>
        </w:rPr>
        <w:t>11</w:t>
      </w:r>
      <w:r>
        <w:rPr>
          <w:rFonts w:hint="eastAsia" w:ascii="仿宋_GB2312" w:eastAsia="仿宋_GB2312" w:cs="DengXian-Regular"/>
          <w:sz w:val="32"/>
          <w:szCs w:val="32"/>
          <w:lang w:val="en-US" w:eastAsia="zh-CN"/>
        </w:rPr>
        <w:t>万元；统战部《关于驻村基层治理工作队工作经费的请示》追加驻宗教重点村基层治理工作队工作经费</w:t>
      </w:r>
      <w:r>
        <w:rPr>
          <w:rFonts w:hint="default" w:ascii="仿宋_GB2312" w:eastAsia="仿宋_GB2312" w:cs="DengXian-Regular"/>
          <w:sz w:val="32"/>
          <w:szCs w:val="32"/>
          <w:lang w:val="en-US" w:eastAsia="zh-CN"/>
        </w:rPr>
        <w:t>8</w:t>
      </w:r>
      <w:r>
        <w:rPr>
          <w:rFonts w:hint="eastAsia" w:ascii="仿宋_GB2312" w:eastAsia="仿宋_GB2312" w:cs="DengXian-Regular"/>
          <w:sz w:val="32"/>
          <w:szCs w:val="32"/>
          <w:lang w:val="en-US" w:eastAsia="zh-CN"/>
        </w:rPr>
        <w:t>万元；徐财预指【2021】3-1056号追加第三季度政法稳定工作经费</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万元；徐财预指[2021]1-1233号追加新冠疫苗接种工作经费</w:t>
      </w:r>
      <w:r>
        <w:rPr>
          <w:rFonts w:hint="default" w:ascii="仿宋_GB2312" w:eastAsia="仿宋_GB2312" w:cs="DengXian-Regular"/>
          <w:sz w:val="32"/>
          <w:szCs w:val="32"/>
          <w:lang w:val="en-US" w:eastAsia="zh-CN"/>
        </w:rPr>
        <w:t>1.5</w:t>
      </w:r>
      <w:r>
        <w:rPr>
          <w:rFonts w:hint="eastAsia" w:ascii="仿宋_GB2312" w:eastAsia="仿宋_GB2312" w:cs="DengXian-Regular"/>
          <w:sz w:val="32"/>
          <w:szCs w:val="32"/>
          <w:lang w:val="en-US" w:eastAsia="zh-CN"/>
        </w:rPr>
        <w:t>万元；保财农[2020]98号追加提前下达</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lang w:val="en-US" w:eastAsia="zh-CN"/>
        </w:rPr>
        <w:t>年中央农村综合改革转移支付资金</w:t>
      </w:r>
      <w:r>
        <w:rPr>
          <w:rFonts w:hint="default" w:ascii="仿宋_GB2312" w:eastAsia="仿宋_GB2312" w:cs="DengXian-Regular"/>
          <w:sz w:val="32"/>
          <w:szCs w:val="32"/>
          <w:lang w:val="en-US" w:eastAsia="zh-CN"/>
        </w:rPr>
        <w:t>30</w:t>
      </w:r>
      <w:r>
        <w:rPr>
          <w:rFonts w:hint="eastAsia" w:ascii="仿宋_GB2312" w:eastAsia="仿宋_GB2312" w:cs="DengXian-Regular"/>
          <w:sz w:val="32"/>
          <w:szCs w:val="32"/>
          <w:lang w:val="en-US" w:eastAsia="zh-CN"/>
        </w:rPr>
        <w:t>万元；保财农[2020]93号追加提前下达</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lang w:val="en-US" w:eastAsia="zh-CN"/>
        </w:rPr>
        <w:t>年省级农村综合改革转移支付资金</w:t>
      </w:r>
      <w:r>
        <w:rPr>
          <w:rFonts w:hint="default" w:ascii="仿宋_GB2312" w:eastAsia="仿宋_GB2312" w:cs="DengXian-Regular"/>
          <w:sz w:val="32"/>
          <w:szCs w:val="32"/>
          <w:lang w:val="en-US" w:eastAsia="zh-CN"/>
        </w:rPr>
        <w:t>15</w:t>
      </w:r>
      <w:r>
        <w:rPr>
          <w:rFonts w:hint="eastAsia" w:ascii="仿宋_GB2312" w:eastAsia="仿宋_GB2312" w:cs="DengXian-Regular"/>
          <w:sz w:val="32"/>
          <w:szCs w:val="32"/>
          <w:lang w:val="en-US" w:eastAsia="zh-CN"/>
        </w:rPr>
        <w:t>万元；保财农[2021]10号追加</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lang w:val="en-US" w:eastAsia="zh-CN"/>
        </w:rPr>
        <w:t>年市级扶持村级集体经济补助资金</w:t>
      </w:r>
      <w:r>
        <w:rPr>
          <w:rFonts w:hint="default" w:ascii="仿宋_GB2312" w:eastAsia="仿宋_GB2312" w:cs="DengXian-Regular"/>
          <w:sz w:val="32"/>
          <w:szCs w:val="32"/>
          <w:lang w:val="en-US" w:eastAsia="zh-CN"/>
        </w:rPr>
        <w:t>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我单位202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w:t>
      </w:r>
      <w:r>
        <w:rPr>
          <w:rFonts w:hint="default" w:ascii="仿宋_GB2312" w:eastAsia="仿宋_GB2312" w:cs="DengXian-Regular"/>
          <w:sz w:val="32"/>
          <w:szCs w:val="32"/>
          <w:lang w:val="en-US"/>
        </w:rPr>
        <w:t>142.5</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882.94</w:t>
      </w:r>
      <w:r>
        <w:rPr>
          <w:rFonts w:hint="eastAsia" w:ascii="仿宋_GB2312" w:eastAsia="仿宋_GB2312" w:cs="DengXian-Regular"/>
          <w:sz w:val="32"/>
          <w:szCs w:val="32"/>
        </w:rPr>
        <w:t>万元，预算支出调整率为</w:t>
      </w:r>
      <w:r>
        <w:rPr>
          <w:rFonts w:ascii="仿宋_GB2312" w:eastAsia="仿宋_GB2312" w:cs="DengXian-Regular"/>
          <w:sz w:val="32"/>
          <w:szCs w:val="32"/>
        </w:rPr>
        <w:t>1</w:t>
      </w:r>
      <w:r>
        <w:rPr>
          <w:rFonts w:hint="default" w:ascii="仿宋_GB2312" w:eastAsia="仿宋_GB2312" w:cs="DengXian-Regular"/>
          <w:sz w:val="32"/>
          <w:szCs w:val="32"/>
          <w:lang w:val="en-US"/>
        </w:rPr>
        <w:t>6.1</w:t>
      </w:r>
      <w:r>
        <w:rPr>
          <w:rFonts w:hint="eastAsia" w:ascii="仿宋_GB2312" w:eastAsia="仿宋_GB2312" w:cs="DengXian-Regular"/>
          <w:sz w:val="32"/>
          <w:szCs w:val="32"/>
        </w:rPr>
        <w:t>%，预算调整增加了</w:t>
      </w:r>
      <w:r>
        <w:rPr>
          <w:rFonts w:ascii="仿宋_GB2312" w:eastAsia="仿宋_GB2312" w:cs="DengXian-Regular"/>
          <w:sz w:val="32"/>
          <w:szCs w:val="32"/>
        </w:rPr>
        <w:t>1</w:t>
      </w:r>
      <w:r>
        <w:rPr>
          <w:rFonts w:hint="default" w:ascii="仿宋_GB2312" w:eastAsia="仿宋_GB2312" w:cs="DengXian-Regular"/>
          <w:sz w:val="32"/>
          <w:szCs w:val="32"/>
          <w:lang w:val="en-US"/>
        </w:rPr>
        <w:t>6.1</w:t>
      </w:r>
      <w:r>
        <w:rPr>
          <w:rFonts w:hint="eastAsia" w:ascii="仿宋_GB2312" w:eastAsia="仿宋_GB2312" w:cs="DengXian-Regular"/>
          <w:sz w:val="32"/>
          <w:szCs w:val="32"/>
        </w:rPr>
        <w:t>个百分点，超过10%。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882.94</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1193.67</w:t>
      </w:r>
      <w:r>
        <w:rPr>
          <w:rFonts w:hint="eastAsia" w:ascii="仿宋_GB2312" w:eastAsia="仿宋_GB2312" w:cs="DengXian-Regular"/>
          <w:sz w:val="32"/>
          <w:szCs w:val="32"/>
        </w:rPr>
        <w:t>万元，收入完成率=（决算数/预算数）*100%=</w:t>
      </w:r>
      <w:r>
        <w:rPr>
          <w:rFonts w:hint="default" w:ascii="仿宋_GB2312" w:eastAsia="仿宋_GB2312" w:cs="DengXian-Regular"/>
          <w:sz w:val="32"/>
          <w:szCs w:val="32"/>
          <w:lang w:val="en-US"/>
        </w:rPr>
        <w:t>135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提供的保定市财政局下发的预算指标文件，其中：徐</w:t>
      </w:r>
      <w:r>
        <w:rPr>
          <w:rFonts w:hint="eastAsia" w:ascii="仿宋_GB2312" w:eastAsia="仿宋_GB2312" w:cs="DengXian-Regular"/>
          <w:sz w:val="32"/>
          <w:szCs w:val="32"/>
          <w:lang w:val="en-US" w:eastAsia="zh-CN"/>
        </w:rPr>
        <w:t>财预指【2021】3-1083号追加村级组织建设维护资金</w:t>
      </w:r>
      <w:r>
        <w:rPr>
          <w:rFonts w:hint="default" w:ascii="仿宋_GB2312" w:eastAsia="仿宋_GB2312" w:cs="DengXian-Regular"/>
          <w:sz w:val="32"/>
          <w:szCs w:val="32"/>
          <w:lang w:val="en-US" w:eastAsia="zh-CN"/>
        </w:rPr>
        <w:t>9</w:t>
      </w:r>
      <w:r>
        <w:rPr>
          <w:rFonts w:hint="eastAsia" w:ascii="仿宋_GB2312" w:eastAsia="仿宋_GB2312" w:cs="DengXian-Regular"/>
          <w:sz w:val="32"/>
          <w:szCs w:val="32"/>
          <w:lang w:val="en-US" w:eastAsia="zh-CN"/>
        </w:rPr>
        <w:t>万元；冀财办【2018】87号追加南陈庄烈士陵园祭扫活动和日常维护管理所需资金</w:t>
      </w:r>
      <w:r>
        <w:rPr>
          <w:rFonts w:hint="default" w:ascii="仿宋_GB2312" w:eastAsia="仿宋_GB2312" w:cs="DengXian-Regular"/>
          <w:sz w:val="32"/>
          <w:szCs w:val="32"/>
          <w:lang w:val="en-US" w:eastAsia="zh-CN"/>
        </w:rPr>
        <w:t>10</w:t>
      </w:r>
      <w:r>
        <w:rPr>
          <w:rFonts w:hint="eastAsia" w:ascii="仿宋_GB2312" w:eastAsia="仿宋_GB2312" w:cs="DengXian-Regular"/>
          <w:sz w:val="32"/>
          <w:szCs w:val="32"/>
          <w:lang w:val="en-US" w:eastAsia="zh-CN"/>
        </w:rPr>
        <w:t>万元；《中共保定市徐水区委组织部关于下拨服务保障雄安新区建设党建示范区创建资金的通知》追加村级组织建设维护资金</w:t>
      </w:r>
      <w:r>
        <w:rPr>
          <w:rFonts w:hint="default" w:ascii="仿宋_GB2312" w:eastAsia="仿宋_GB2312" w:cs="DengXian-Regular"/>
          <w:sz w:val="32"/>
          <w:szCs w:val="32"/>
          <w:lang w:val="en-US" w:eastAsia="zh-CN"/>
        </w:rPr>
        <w:t>12</w:t>
      </w:r>
      <w:r>
        <w:rPr>
          <w:rFonts w:hint="eastAsia" w:ascii="仿宋_GB2312" w:eastAsia="仿宋_GB2312" w:cs="DengXian-Regular"/>
          <w:sz w:val="32"/>
          <w:szCs w:val="32"/>
          <w:lang w:val="en-US" w:eastAsia="zh-CN"/>
        </w:rPr>
        <w:t>万元；保财农【2020】93号追加2021年农村综合改革转移支付预算（农村公益事业建设项目）</w:t>
      </w:r>
      <w:r>
        <w:rPr>
          <w:rFonts w:hint="default" w:ascii="仿宋_GB2312" w:eastAsia="仿宋_GB2312" w:cs="DengXian-Regular"/>
          <w:sz w:val="32"/>
          <w:szCs w:val="32"/>
          <w:lang w:val="en-US" w:eastAsia="zh-CN"/>
        </w:rPr>
        <w:t>34</w:t>
      </w:r>
      <w:r>
        <w:rPr>
          <w:rFonts w:hint="eastAsia" w:ascii="仿宋_GB2312" w:eastAsia="仿宋_GB2312" w:cs="DengXian-Regular"/>
          <w:sz w:val="32"/>
          <w:szCs w:val="32"/>
          <w:lang w:val="en-US" w:eastAsia="zh-CN"/>
        </w:rPr>
        <w:t>万元；追加第一季度政法稳定工作经费</w:t>
      </w:r>
      <w:r>
        <w:rPr>
          <w:rFonts w:hint="default" w:ascii="仿宋_GB2312" w:eastAsia="仿宋_GB2312" w:cs="DengXian-Regular"/>
          <w:sz w:val="32"/>
          <w:szCs w:val="32"/>
          <w:lang w:val="en-US" w:eastAsia="zh-CN"/>
        </w:rPr>
        <w:t>5</w:t>
      </w:r>
      <w:r>
        <w:rPr>
          <w:rFonts w:hint="eastAsia" w:ascii="仿宋_GB2312" w:eastAsia="仿宋_GB2312" w:cs="DengXian-Regular"/>
          <w:sz w:val="32"/>
          <w:szCs w:val="32"/>
          <w:lang w:val="en-US" w:eastAsia="zh-CN"/>
        </w:rPr>
        <w:t>万元；保定市徐水区农业农村局关于秸秆垃圾禁烧工作费用和三级禁烧网格员补贴的请示追加秸秆垃圾禁烧工作费用和三级禁烧网格员补贴资金</w:t>
      </w:r>
      <w:r>
        <w:rPr>
          <w:rFonts w:hint="default" w:ascii="仿宋_GB2312" w:eastAsia="仿宋_GB2312" w:cs="DengXian-Regular"/>
          <w:sz w:val="32"/>
          <w:szCs w:val="32"/>
          <w:lang w:val="en-US" w:eastAsia="zh-CN"/>
        </w:rPr>
        <w:t>11</w:t>
      </w:r>
      <w:r>
        <w:rPr>
          <w:rFonts w:hint="eastAsia" w:ascii="仿宋_GB2312" w:eastAsia="仿宋_GB2312" w:cs="DengXian-Regular"/>
          <w:sz w:val="32"/>
          <w:szCs w:val="32"/>
          <w:lang w:val="en-US" w:eastAsia="zh-CN"/>
        </w:rPr>
        <w:t>万元；统战部《关于驻村基层治理工作队工作经费的请示》追加驻宗教重点村基层治理工作队工作经费</w:t>
      </w:r>
      <w:r>
        <w:rPr>
          <w:rFonts w:hint="default" w:ascii="仿宋_GB2312" w:eastAsia="仿宋_GB2312" w:cs="DengXian-Regular"/>
          <w:sz w:val="32"/>
          <w:szCs w:val="32"/>
          <w:lang w:val="en-US" w:eastAsia="zh-CN"/>
        </w:rPr>
        <w:t>8</w:t>
      </w:r>
      <w:r>
        <w:rPr>
          <w:rFonts w:hint="eastAsia" w:ascii="仿宋_GB2312" w:eastAsia="仿宋_GB2312" w:cs="DengXian-Regular"/>
          <w:sz w:val="32"/>
          <w:szCs w:val="32"/>
          <w:lang w:val="en-US" w:eastAsia="zh-CN"/>
        </w:rPr>
        <w:t>万元；徐财预指【2021】3-1056号追加第三季度政法稳定工作经费</w:t>
      </w:r>
      <w:r>
        <w:rPr>
          <w:rFonts w:hint="default" w:ascii="仿宋_GB2312" w:eastAsia="仿宋_GB2312" w:cs="DengXian-Regular"/>
          <w:sz w:val="32"/>
          <w:szCs w:val="32"/>
          <w:lang w:val="en-US" w:eastAsia="zh-CN"/>
        </w:rPr>
        <w:t>2</w:t>
      </w:r>
      <w:r>
        <w:rPr>
          <w:rFonts w:hint="eastAsia" w:ascii="仿宋_GB2312" w:eastAsia="仿宋_GB2312" w:cs="DengXian-Regular"/>
          <w:sz w:val="32"/>
          <w:szCs w:val="32"/>
          <w:lang w:val="en-US" w:eastAsia="zh-CN"/>
        </w:rPr>
        <w:t>万元；徐财预指[2021]1-1233号追加新冠疫苗接种工作经费</w:t>
      </w:r>
      <w:r>
        <w:rPr>
          <w:rFonts w:hint="default" w:ascii="仿宋_GB2312" w:eastAsia="仿宋_GB2312" w:cs="DengXian-Regular"/>
          <w:sz w:val="32"/>
          <w:szCs w:val="32"/>
          <w:lang w:val="en-US" w:eastAsia="zh-CN"/>
        </w:rPr>
        <w:t>1.5</w:t>
      </w:r>
      <w:r>
        <w:rPr>
          <w:rFonts w:hint="eastAsia" w:ascii="仿宋_GB2312" w:eastAsia="仿宋_GB2312" w:cs="DengXian-Regular"/>
          <w:sz w:val="32"/>
          <w:szCs w:val="32"/>
          <w:lang w:val="en-US" w:eastAsia="zh-CN"/>
        </w:rPr>
        <w:t>万元；保财农[2020]98号追加提前下达</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lang w:val="en-US" w:eastAsia="zh-CN"/>
        </w:rPr>
        <w:t>年中央农村综合改革转移支付资金</w:t>
      </w:r>
      <w:r>
        <w:rPr>
          <w:rFonts w:hint="default" w:ascii="仿宋_GB2312" w:eastAsia="仿宋_GB2312" w:cs="DengXian-Regular"/>
          <w:sz w:val="32"/>
          <w:szCs w:val="32"/>
          <w:lang w:val="en-US" w:eastAsia="zh-CN"/>
        </w:rPr>
        <w:t>30</w:t>
      </w:r>
      <w:r>
        <w:rPr>
          <w:rFonts w:hint="eastAsia" w:ascii="仿宋_GB2312" w:eastAsia="仿宋_GB2312" w:cs="DengXian-Regular"/>
          <w:sz w:val="32"/>
          <w:szCs w:val="32"/>
          <w:lang w:val="en-US" w:eastAsia="zh-CN"/>
        </w:rPr>
        <w:t>万元；保财农[2020]93号追加提前下达</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lang w:val="en-US" w:eastAsia="zh-CN"/>
        </w:rPr>
        <w:t>年省级农村综合改革转移支付资金</w:t>
      </w:r>
      <w:r>
        <w:rPr>
          <w:rFonts w:hint="default" w:ascii="仿宋_GB2312" w:eastAsia="仿宋_GB2312" w:cs="DengXian-Regular"/>
          <w:sz w:val="32"/>
          <w:szCs w:val="32"/>
          <w:lang w:val="en-US" w:eastAsia="zh-CN"/>
        </w:rPr>
        <w:t>15</w:t>
      </w:r>
      <w:r>
        <w:rPr>
          <w:rFonts w:hint="eastAsia" w:ascii="仿宋_GB2312" w:eastAsia="仿宋_GB2312" w:cs="DengXian-Regular"/>
          <w:sz w:val="32"/>
          <w:szCs w:val="32"/>
          <w:lang w:val="en-US" w:eastAsia="zh-CN"/>
        </w:rPr>
        <w:t>万元；保财农[2021]10号追加</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lang w:val="en-US" w:eastAsia="zh-CN"/>
        </w:rPr>
        <w:t>年市级扶持村级集体经济补助资金</w:t>
      </w:r>
      <w:r>
        <w:rPr>
          <w:rFonts w:hint="default" w:ascii="仿宋_GB2312" w:eastAsia="仿宋_GB2312" w:cs="DengXian-Regular"/>
          <w:sz w:val="32"/>
          <w:szCs w:val="32"/>
          <w:lang w:val="en-US" w:eastAsia="zh-CN"/>
        </w:rPr>
        <w:t>5</w:t>
      </w:r>
      <w:r>
        <w:rPr>
          <w:rFonts w:hint="eastAsia" w:ascii="仿宋_GB2312" w:eastAsia="仿宋_GB2312" w:cs="DengXian-Regular"/>
          <w:sz w:val="32"/>
          <w:szCs w:val="32"/>
          <w:lang w:val="en-US" w:eastAsia="zh-CN"/>
        </w:rPr>
        <w:t>万元。</w:t>
      </w:r>
      <w:r>
        <w:rPr>
          <w:rFonts w:hint="eastAsia" w:ascii="仿宋_GB2312" w:eastAsia="仿宋_GB2312" w:cs="DengXian-Regular"/>
          <w:sz w:val="32"/>
          <w:szCs w:val="32"/>
        </w:rPr>
        <w:t>我单位202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年度预算支出的追加数合计</w:t>
      </w:r>
      <w:r>
        <w:rPr>
          <w:rFonts w:hint="default" w:ascii="仿宋_GB2312" w:eastAsia="仿宋_GB2312" w:cs="DengXian-Regular"/>
          <w:sz w:val="32"/>
          <w:szCs w:val="32"/>
          <w:lang w:val="en-US"/>
        </w:rPr>
        <w:t>140.15</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882.94</w:t>
      </w:r>
      <w:r>
        <w:rPr>
          <w:rFonts w:hint="eastAsia" w:ascii="仿宋_GB2312" w:eastAsia="仿宋_GB2312" w:cs="DengXian-Regular"/>
          <w:sz w:val="32"/>
          <w:szCs w:val="32"/>
        </w:rPr>
        <w:t>万元，预算支出调整率为</w:t>
      </w:r>
      <w:r>
        <w:rPr>
          <w:rFonts w:hint="default" w:ascii="仿宋_GB2312" w:eastAsia="仿宋_GB2312" w:cs="DengXian-Regular"/>
          <w:sz w:val="32"/>
          <w:szCs w:val="32"/>
          <w:lang w:val="en-US"/>
        </w:rPr>
        <w:t>15.8</w:t>
      </w:r>
      <w:r>
        <w:rPr>
          <w:rFonts w:hint="eastAsia" w:ascii="仿宋_GB2312" w:eastAsia="仿宋_GB2312" w:cs="DengXian-Regular"/>
          <w:sz w:val="32"/>
          <w:szCs w:val="32"/>
        </w:rPr>
        <w:t>%，预算调整增加了</w:t>
      </w:r>
      <w:r>
        <w:rPr>
          <w:rFonts w:hint="default" w:ascii="仿宋_GB2312" w:eastAsia="仿宋_GB2312" w:cs="DengXian-Regular"/>
          <w:sz w:val="32"/>
          <w:szCs w:val="32"/>
          <w:lang w:val="en-US"/>
        </w:rPr>
        <w:t>15.8</w:t>
      </w:r>
      <w:r>
        <w:rPr>
          <w:rFonts w:hint="eastAsia" w:ascii="仿宋_GB2312" w:eastAsia="仿宋_GB2312" w:cs="DengXian-Regular"/>
          <w:sz w:val="32"/>
          <w:szCs w:val="32"/>
        </w:rPr>
        <w:t>个百分点，超过10%。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hint="eastAsia"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default" w:ascii="仿宋" w:hAnsi="仿宋" w:eastAsia="仿宋" w:cs="DengXian-Regular"/>
          <w:sz w:val="32"/>
          <w:szCs w:val="32"/>
          <w:lang w:val="en-US"/>
        </w:rPr>
        <w:t>1251.37</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1193.67</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104.8</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57.99</w:t>
      </w:r>
      <w:r>
        <w:rPr>
          <w:rFonts w:hint="eastAsia" w:ascii="仿宋_GB2312" w:eastAsia="仿宋_GB2312" w:cs="DengXian-Regular"/>
          <w:sz w:val="32"/>
          <w:szCs w:val="32"/>
        </w:rPr>
        <w:t>万元，故支出数</w:t>
      </w:r>
      <w:r>
        <w:rPr>
          <w:rFonts w:hint="eastAsia" w:ascii="仿宋_GB2312" w:eastAsia="仿宋_GB2312" w:cs="DengXian-Regular"/>
          <w:sz w:val="32"/>
          <w:szCs w:val="32"/>
          <w:lang w:val="en-US" w:eastAsia="zh-CN"/>
        </w:rPr>
        <w:t>小</w:t>
      </w:r>
      <w:r>
        <w:rPr>
          <w:rFonts w:hint="eastAsia" w:ascii="仿宋_GB2312" w:eastAsia="仿宋_GB2312" w:cs="DengXian-Regular"/>
          <w:sz w:val="32"/>
          <w:szCs w:val="32"/>
        </w:rPr>
        <w:t>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15</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12</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80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0</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工作制度涵盖了财务制度、网络安全制度、公务用车制度等相关制度，经检查</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付款流程审批单、资产盘点表等资料，</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提供的会计账簿、凭证及其他相关资料，</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color w:val="000000" w:themeColor="text1"/>
          <w:sz w:val="32"/>
          <w:szCs w:val="32"/>
          <w14:textFill>
            <w14:solidFill>
              <w14:schemeClr w14:val="tx1"/>
            </w14:solidFill>
          </w14:textFill>
        </w:rPr>
      </w:pPr>
      <w:r>
        <w:rPr>
          <w:rFonts w:hint="eastAsia" w:ascii="仿宋_GB2312" w:eastAsia="仿宋_GB2312" w:cs="DengXian-Regular"/>
          <w:color w:val="000000" w:themeColor="text1"/>
          <w:sz w:val="32"/>
          <w:szCs w:val="32"/>
          <w:lang w:val="en-US" w:eastAsia="zh-CN"/>
          <w14:textFill>
            <w14:solidFill>
              <w14:schemeClr w14:val="tx1"/>
            </w14:solidFill>
          </w14:textFill>
        </w:rPr>
        <w:t>徐水区东釜山乡人民政府</w:t>
      </w:r>
      <w:r>
        <w:rPr>
          <w:rFonts w:hint="eastAsia" w:ascii="仿宋_GB2312" w:eastAsia="仿宋_GB2312" w:cs="DengXian-Regular"/>
          <w:color w:val="000000" w:themeColor="text1"/>
          <w:sz w:val="32"/>
          <w:szCs w:val="32"/>
          <w14:textFill>
            <w14:solidFill>
              <w14:schemeClr w14:val="tx1"/>
            </w14:solidFill>
          </w14:textFill>
        </w:rPr>
        <w:t>建立了固定资产台账、无形资产台账，资产保存完整，202</w:t>
      </w:r>
      <w:r>
        <w:rPr>
          <w:rFonts w:hint="default" w:ascii="仿宋_GB2312" w:eastAsia="仿宋_GB2312" w:cs="DengXian-Regular"/>
          <w:color w:val="000000" w:themeColor="text1"/>
          <w:sz w:val="32"/>
          <w:szCs w:val="32"/>
          <w:lang w:val="en-US"/>
          <w14:textFill>
            <w14:solidFill>
              <w14:schemeClr w14:val="tx1"/>
            </w14:solidFill>
          </w14:textFill>
        </w:rPr>
        <w:t>1</w:t>
      </w:r>
      <w:r>
        <w:rPr>
          <w:rFonts w:hint="eastAsia" w:ascii="仿宋_GB2312" w:eastAsia="仿宋_GB2312" w:cs="DengXian-Regular"/>
          <w:color w:val="000000" w:themeColor="text1"/>
          <w:sz w:val="32"/>
          <w:szCs w:val="32"/>
          <w14:textFill>
            <w14:solidFill>
              <w14:schemeClr w14:val="tx1"/>
            </w14:solidFill>
          </w14:textFill>
        </w:rPr>
        <w:t>年新增资产</w:t>
      </w:r>
      <w:r>
        <w:rPr>
          <w:rFonts w:hint="default" w:ascii="仿宋_GB2312" w:eastAsia="仿宋_GB2312" w:cs="DengXian-Regular"/>
          <w:color w:val="000000" w:themeColor="text1"/>
          <w:sz w:val="32"/>
          <w:szCs w:val="32"/>
          <w:lang w:val="en-US"/>
          <w14:textFill>
            <w14:solidFill>
              <w14:schemeClr w14:val="tx1"/>
            </w14:solidFill>
          </w14:textFill>
        </w:rPr>
        <w:t>23.19</w:t>
      </w:r>
      <w:r>
        <w:rPr>
          <w:rFonts w:hint="eastAsia" w:ascii="仿宋_GB2312" w:eastAsia="仿宋_GB2312" w:cs="DengXian-Regular"/>
          <w:color w:val="000000" w:themeColor="text1"/>
          <w:sz w:val="32"/>
          <w:szCs w:val="32"/>
          <w14:textFill>
            <w14:solidFill>
              <w14:schemeClr w14:val="tx1"/>
            </w14:solidFill>
          </w14:textFill>
        </w:rPr>
        <w:t>万元，包含：</w:t>
      </w:r>
      <w:r>
        <w:rPr>
          <w:rFonts w:hint="eastAsia" w:ascii="仿宋_GB2312" w:eastAsia="仿宋_GB2312" w:cs="DengXian-Regular"/>
          <w:color w:val="000000" w:themeColor="text1"/>
          <w:sz w:val="32"/>
          <w:szCs w:val="32"/>
          <w:lang w:val="en-US" w:eastAsia="zh-CN"/>
          <w14:textFill>
            <w14:solidFill>
              <w14:schemeClr w14:val="tx1"/>
            </w14:solidFill>
          </w14:textFill>
        </w:rPr>
        <w:t>办公设备</w:t>
      </w:r>
      <w:r>
        <w:rPr>
          <w:rFonts w:hint="eastAsia" w:ascii="仿宋_GB2312" w:eastAsia="仿宋_GB2312" w:cs="DengXian-Regular"/>
          <w:color w:val="000000" w:themeColor="text1"/>
          <w:sz w:val="32"/>
          <w:szCs w:val="32"/>
          <w14:textFill>
            <w14:solidFill>
              <w14:schemeClr w14:val="tx1"/>
            </w14:solidFill>
          </w14:textFill>
        </w:rPr>
        <w:t>（</w:t>
      </w:r>
      <w:r>
        <w:rPr>
          <w:rFonts w:hint="default" w:ascii="仿宋_GB2312" w:eastAsia="仿宋_GB2312" w:cs="DengXian-Regular"/>
          <w:color w:val="000000" w:themeColor="text1"/>
          <w:sz w:val="32"/>
          <w:szCs w:val="32"/>
          <w:lang w:val="en-US"/>
          <w14:textFill>
            <w14:solidFill>
              <w14:schemeClr w14:val="tx1"/>
            </w14:solidFill>
          </w14:textFill>
        </w:rPr>
        <w:t>7.725</w:t>
      </w:r>
      <w:r>
        <w:rPr>
          <w:rFonts w:hint="eastAsia" w:ascii="仿宋_GB2312" w:eastAsia="仿宋_GB2312" w:cs="DengXian-Regular"/>
          <w:color w:val="000000" w:themeColor="text1"/>
          <w:sz w:val="32"/>
          <w:szCs w:val="32"/>
          <w14:textFill>
            <w14:solidFill>
              <w14:schemeClr w14:val="tx1"/>
            </w14:solidFill>
          </w14:textFill>
        </w:rPr>
        <w:t>万元）、</w:t>
      </w:r>
      <w:r>
        <w:rPr>
          <w:rFonts w:hint="eastAsia" w:ascii="仿宋_GB2312" w:eastAsia="仿宋_GB2312" w:cs="DengXian-Regular"/>
          <w:color w:val="000000" w:themeColor="text1"/>
          <w:sz w:val="32"/>
          <w:szCs w:val="32"/>
          <w:lang w:val="en-US" w:eastAsia="zh-CN"/>
          <w14:textFill>
            <w14:solidFill>
              <w14:schemeClr w14:val="tx1"/>
            </w14:solidFill>
          </w14:textFill>
        </w:rPr>
        <w:t>车辆（</w:t>
      </w:r>
      <w:r>
        <w:rPr>
          <w:rFonts w:hint="default" w:ascii="仿宋_GB2312" w:eastAsia="仿宋_GB2312" w:cs="DengXian-Regular"/>
          <w:color w:val="000000" w:themeColor="text1"/>
          <w:sz w:val="32"/>
          <w:szCs w:val="32"/>
          <w:lang w:val="en-US" w:eastAsia="zh-CN"/>
          <w14:textFill>
            <w14:solidFill>
              <w14:schemeClr w14:val="tx1"/>
            </w14:solidFill>
          </w14:textFill>
        </w:rPr>
        <w:t>11.86</w:t>
      </w:r>
      <w:r>
        <w:rPr>
          <w:rFonts w:hint="eastAsia" w:ascii="仿宋_GB2312" w:eastAsia="仿宋_GB2312" w:cs="DengXian-Regular"/>
          <w:color w:val="000000" w:themeColor="text1"/>
          <w:sz w:val="32"/>
          <w:szCs w:val="32"/>
          <w:lang w:val="en-US" w:eastAsia="zh-CN"/>
          <w14:textFill>
            <w14:solidFill>
              <w14:schemeClr w14:val="tx1"/>
            </w14:solidFill>
          </w14:textFill>
        </w:rPr>
        <w:t>万元）</w:t>
      </w:r>
      <w:r>
        <w:rPr>
          <w:rFonts w:hint="eastAsia" w:ascii="仿宋_GB2312" w:eastAsia="仿宋_GB2312" w:cs="DengXian-Regular"/>
          <w:color w:val="000000" w:themeColor="text1"/>
          <w:sz w:val="32"/>
          <w:szCs w:val="32"/>
          <w14:textFill>
            <w14:solidFill>
              <w14:schemeClr w14:val="tx1"/>
            </w14:solidFill>
          </w14:textFill>
        </w:rPr>
        <w:t>电脑</w:t>
      </w:r>
      <w:r>
        <w:rPr>
          <w:rFonts w:hint="eastAsia" w:ascii="仿宋_GB2312" w:eastAsia="仿宋_GB2312" w:cs="DengXian-Regular"/>
          <w:color w:val="000000" w:themeColor="text1"/>
          <w:sz w:val="32"/>
          <w:szCs w:val="32"/>
          <w:lang w:val="en-US" w:eastAsia="zh-CN"/>
          <w14:textFill>
            <w14:solidFill>
              <w14:schemeClr w14:val="tx1"/>
            </w14:solidFill>
          </w14:textFill>
        </w:rPr>
        <w:t>打印机</w:t>
      </w:r>
      <w:r>
        <w:rPr>
          <w:rFonts w:hint="eastAsia" w:ascii="仿宋_GB2312" w:eastAsia="仿宋_GB2312" w:cs="DengXian-Regular"/>
          <w:color w:val="000000" w:themeColor="text1"/>
          <w:sz w:val="32"/>
          <w:szCs w:val="32"/>
          <w14:textFill>
            <w14:solidFill>
              <w14:schemeClr w14:val="tx1"/>
            </w14:solidFill>
          </w14:textFill>
        </w:rPr>
        <w:t>及计算机设备（</w:t>
      </w:r>
      <w:r>
        <w:rPr>
          <w:rFonts w:hint="default" w:ascii="仿宋_GB2312" w:eastAsia="仿宋_GB2312" w:cs="DengXian-Regular"/>
          <w:color w:val="000000" w:themeColor="text1"/>
          <w:sz w:val="32"/>
          <w:szCs w:val="32"/>
          <w:lang w:val="en-US"/>
          <w14:textFill>
            <w14:solidFill>
              <w14:schemeClr w14:val="tx1"/>
            </w14:solidFill>
          </w14:textFill>
        </w:rPr>
        <w:t>3.605</w:t>
      </w:r>
      <w:r>
        <w:rPr>
          <w:rFonts w:hint="eastAsia" w:ascii="仿宋_GB2312" w:eastAsia="仿宋_GB2312" w:cs="DengXian-Regular"/>
          <w:color w:val="000000" w:themeColor="text1"/>
          <w:sz w:val="32"/>
          <w:szCs w:val="32"/>
          <w14:textFill>
            <w14:solidFill>
              <w14:schemeClr w14:val="tx1"/>
            </w14:solidFill>
          </w14:textFill>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36</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24</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36</w:t>
      </w:r>
      <w:r>
        <w:rPr>
          <w:rFonts w:hint="eastAsia" w:ascii="仿宋_GB2312" w:eastAsia="仿宋_GB2312" w:cs="DengXian-Regular"/>
          <w:sz w:val="32"/>
          <w:szCs w:val="32"/>
        </w:rPr>
        <w:t xml:space="preserve">个，自评覆盖率为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36</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36</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57.99</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1193.67</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4.85</w:t>
      </w:r>
      <w:r>
        <w:rPr>
          <w:rFonts w:hint="eastAsia" w:ascii="仿宋_GB2312" w:eastAsia="仿宋_GB2312" w:cs="DengXian-Regular"/>
          <w:sz w:val="32"/>
          <w:szCs w:val="32"/>
        </w:rPr>
        <w:t>%，小于（大于）5%。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年实际支出项目资金总额</w:t>
      </w:r>
      <w:r>
        <w:rPr>
          <w:rFonts w:hint="default" w:ascii="仿宋_GB2312" w:eastAsia="仿宋_GB2312" w:cs="DengXian-Regular"/>
          <w:sz w:val="32"/>
          <w:szCs w:val="32"/>
          <w:lang w:val="en-US"/>
        </w:rPr>
        <w:t>768.6153</w:t>
      </w:r>
      <w:r>
        <w:rPr>
          <w:rFonts w:hint="eastAsia" w:ascii="仿宋_GB2312" w:eastAsia="仿宋_GB2312" w:cs="DengXian-Regular"/>
          <w:sz w:val="32"/>
          <w:szCs w:val="32"/>
        </w:rPr>
        <w:t>万元，年初预算共</w:t>
      </w:r>
      <w:r>
        <w:rPr>
          <w:rFonts w:hint="default" w:ascii="仿宋_GB2312" w:eastAsia="仿宋_GB2312" w:cs="DengXian-Regular"/>
          <w:sz w:val="32"/>
          <w:szCs w:val="32"/>
          <w:lang w:val="en-US"/>
        </w:rPr>
        <w:t>24</w:t>
      </w:r>
      <w:r>
        <w:rPr>
          <w:rFonts w:hint="eastAsia" w:ascii="仿宋_GB2312" w:eastAsia="仿宋_GB2312" w:cs="DengXian-Regular"/>
          <w:sz w:val="32"/>
          <w:szCs w:val="32"/>
        </w:rPr>
        <w:t>个项目，预算数</w:t>
      </w:r>
      <w:r>
        <w:rPr>
          <w:rFonts w:hint="default" w:ascii="仿宋_GB2312" w:eastAsia="仿宋_GB2312" w:cs="DengXian-Regular"/>
          <w:sz w:val="32"/>
          <w:szCs w:val="32"/>
          <w:lang w:val="en-US"/>
        </w:rPr>
        <w:t>628.4653</w:t>
      </w:r>
      <w:r>
        <w:rPr>
          <w:rFonts w:hint="eastAsia" w:ascii="仿宋_GB2312" w:eastAsia="仿宋_GB2312" w:cs="DengXian-Regular"/>
          <w:sz w:val="32"/>
          <w:szCs w:val="32"/>
        </w:rPr>
        <w:t>万元，年中追加项目资金</w:t>
      </w:r>
      <w:r>
        <w:rPr>
          <w:rFonts w:hint="default" w:ascii="仿宋_GB2312" w:eastAsia="仿宋_GB2312" w:cs="DengXian-Regular"/>
          <w:sz w:val="32"/>
          <w:szCs w:val="32"/>
          <w:lang w:val="en-US"/>
        </w:rPr>
        <w:t>140.15</w:t>
      </w:r>
      <w:r>
        <w:rPr>
          <w:rFonts w:hint="eastAsia" w:ascii="仿宋_GB2312" w:eastAsia="仿宋_GB2312" w:cs="DengXian-Regular"/>
          <w:sz w:val="32"/>
          <w:szCs w:val="32"/>
        </w:rPr>
        <w:t>万元，项目资金使用率为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年年初预算项目及追加项目全部在规定时限内完成，完成及时率达到100%。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该指标主要评价项目是否按照绩效标准进行实施，通过达到绩效标准值的实际项目数与计划项目数的比率来衡量。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徐水区东釜山乡人民政府</w:t>
      </w:r>
      <w:r>
        <w:rPr>
          <w:rFonts w:hint="default" w:ascii="仿宋_GB2312" w:eastAsia="仿宋_GB2312" w:cs="DengXian-Regular"/>
          <w:sz w:val="32"/>
          <w:szCs w:val="32"/>
          <w:lang w:val="en-US" w:eastAsia="zh-CN"/>
        </w:rPr>
        <w:t>2021</w:t>
      </w:r>
      <w:r>
        <w:rPr>
          <w:rFonts w:hint="eastAsia" w:ascii="仿宋_GB2312" w:eastAsia="仿宋_GB2312" w:cs="DengXian-Regular"/>
          <w:sz w:val="32"/>
          <w:szCs w:val="32"/>
        </w:rPr>
        <w:t>年预算项目全部按照绩效标准进行实施并全部完成，质量达标率100%。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年重点工作如维稳、扶贫、文化等工作完成数与交办的重点工作数的比率。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年重点工作如维稳、扶贫、文化等 重点工作全部按要求办结。</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经查看</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提供的相关资料，</w:t>
      </w:r>
      <w:r>
        <w:rPr>
          <w:rFonts w:hint="eastAsia" w:ascii="仿宋_GB2312" w:eastAsia="仿宋_GB2312" w:cs="DengXian-Regular"/>
          <w:sz w:val="32"/>
          <w:szCs w:val="32"/>
          <w:lang w:val="en-US" w:eastAsia="zh-CN"/>
        </w:rPr>
        <w:t>徐水区东釜山乡人民政府</w:t>
      </w:r>
      <w:r>
        <w:rPr>
          <w:rFonts w:hint="eastAsia" w:ascii="仿宋_GB2312" w:eastAsia="仿宋_GB2312" w:cs="DengXian-Regular"/>
          <w:sz w:val="32"/>
          <w:szCs w:val="32"/>
        </w:rPr>
        <w:t>履行职责对社会发展所带来的社会效益较显著，有效的推进了农业产业化、促进了农民增收；通过调解民事纠纷，维护了社会稳定；丰富了农村业余文化生活等。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100</w:t>
      </w:r>
      <w:r>
        <w:rPr>
          <w:rFonts w:hint="eastAsia" w:ascii="仿宋_GB2312" w:eastAsia="仿宋_GB2312" w:cs="Times New Roman" w:hAnsiTheme="minorEastAsia"/>
          <w:sz w:val="32"/>
          <w:szCs w:val="32"/>
          <w:u w:color="000000"/>
        </w:rPr>
        <w:t>分，小于(大于）90分，评价等级为“</w:t>
      </w:r>
      <w:r>
        <w:rPr>
          <w:rFonts w:hint="eastAsia" w:ascii="仿宋_GB2312" w:eastAsia="仿宋_GB2312" w:cs="Times New Roman" w:hAnsiTheme="minorEastAsia"/>
          <w:sz w:val="32"/>
          <w:szCs w:val="32"/>
          <w:u w:color="000000"/>
          <w:lang w:val="en-US"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lang w:val="en-US" w:eastAsia="zh-CN"/>
        </w:rPr>
        <w:t>徐水区东釜山乡人民政府</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预算追加方面</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政府采购方面</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项目资金使用率方面：在预算执行过程中，应合理调度专项资金，提高项目资金的使用效益。</w:t>
      </w:r>
    </w:p>
    <w:p>
      <w:pPr>
        <w:spacing w:after="0" w:line="360" w:lineRule="auto"/>
        <w:jc w:val="both"/>
        <w:textAlignment w:val="baseline"/>
        <w:rPr>
          <w:rFonts w:ascii="仿宋_GB2312" w:eastAsia="仿宋_GB2312" w:cs="Times New Roman" w:hAnsiTheme="minorEastAsia"/>
          <w:sz w:val="32"/>
          <w:szCs w:val="32"/>
          <w:u w:color="000000"/>
        </w:rPr>
      </w:pPr>
      <w:bookmarkStart w:id="77" w:name="_Toc465149521"/>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区东釜山乡人民政府单位</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rPr>
        <w:t>东釜山乡人民政府</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rPr>
        <w:t>东釜山乡人民政府单位</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AD0EE"/>
    <w:multiLevelType w:val="singleLevel"/>
    <w:tmpl w:val="EBEAD0E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0F5336E6"/>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2A6AEB"/>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EFE19EC"/>
    <w:rsid w:val="3FA23A80"/>
    <w:rsid w:val="3FB75DF9"/>
    <w:rsid w:val="418368ED"/>
    <w:rsid w:val="425C64FC"/>
    <w:rsid w:val="4278675D"/>
    <w:rsid w:val="431F105C"/>
    <w:rsid w:val="43F003B4"/>
    <w:rsid w:val="446458DA"/>
    <w:rsid w:val="446645C4"/>
    <w:rsid w:val="44E00C2F"/>
    <w:rsid w:val="44F12828"/>
    <w:rsid w:val="453F4EE8"/>
    <w:rsid w:val="457E0C0E"/>
    <w:rsid w:val="45994E3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1454546"/>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决算收入结构图</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3375"/>
          <c:y val="0.165384615384615"/>
          <c:w val="0.945"/>
          <c:h val="0.632051282051282"/>
        </c:manualLayout>
      </c:layout>
      <c:pie3DChart>
        <c:varyColors val="1"/>
        <c:ser>
          <c:idx val="0"/>
          <c:order val="0"/>
          <c:tx>
            <c:strRef>
              <c:f>Sheet1!$B$1</c:f>
              <c:strCache>
                <c:ptCount val="1"/>
                <c:pt idx="0">
                  <c:v>决算收入</c:v>
                </c:pt>
              </c:strCache>
            </c:strRef>
          </c:tx>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灾害防治及应急管理支出</c:v>
                </c:pt>
              </c:strCache>
            </c:strRef>
          </c:cat>
          <c:val>
            <c:numRef>
              <c:f>Sheet1!$B$2:$B$11</c:f>
              <c:numCache>
                <c:formatCode>0.00%</c:formatCode>
                <c:ptCount val="10"/>
                <c:pt idx="0">
                  <c:v>0.4364</c:v>
                </c:pt>
                <c:pt idx="1">
                  <c:v>0.0047</c:v>
                </c:pt>
                <c:pt idx="2">
                  <c:v>0.0027</c:v>
                </c:pt>
                <c:pt idx="3">
                  <c:v>0.1041</c:v>
                </c:pt>
                <c:pt idx="4">
                  <c:v>0.0182</c:v>
                </c:pt>
                <c:pt idx="5">
                  <c:v>0.0159</c:v>
                </c:pt>
                <c:pt idx="6">
                  <c:v>0.1836</c:v>
                </c:pt>
                <c:pt idx="7">
                  <c:v>0.1998</c:v>
                </c:pt>
                <c:pt idx="8">
                  <c:v>0.0338</c:v>
                </c:pt>
                <c:pt idx="9">
                  <c:v>0.0008</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年预算支出与决算支出对比图</a:t>
            </a:r>
            <a:endParaRPr lang="en-US" altLang="zh-CN"/>
          </a:p>
        </c:rich>
      </c:tx>
      <c:layout>
        <c:manualLayout>
          <c:xMode val="edge"/>
          <c:yMode val="edge"/>
          <c:x val="0.333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预算收入（万元）</c:v>
                </c:pt>
              </c:strCache>
            </c:strRef>
          </c:tx>
          <c:spPr>
            <a:solidFill>
              <a:schemeClr val="accent1"/>
            </a:solidFill>
            <a:ln>
              <a:noFill/>
            </a:ln>
            <a:effectLst/>
          </c:spPr>
          <c:invertIfNegative val="0"/>
          <c:dLbls>
            <c:delete val="1"/>
          </c:dLbls>
          <c:cat>
            <c:strRef>
              <c:f>Sheet1!$A$2:$A$11</c:f>
              <c:strCache>
                <c:ptCount val="10"/>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灾害防治及应急管理支出</c:v>
                </c:pt>
              </c:strCache>
            </c:strRef>
          </c:cat>
          <c:val>
            <c:numRef>
              <c:f>Sheet1!$B$2:$B$11</c:f>
              <c:numCache>
                <c:formatCode>General</c:formatCode>
                <c:ptCount val="10"/>
                <c:pt idx="0">
                  <c:v>241.02</c:v>
                </c:pt>
                <c:pt idx="1">
                  <c:v>5.7</c:v>
                </c:pt>
                <c:pt idx="2">
                  <c:v>1.5</c:v>
                </c:pt>
                <c:pt idx="3">
                  <c:v>40.44</c:v>
                </c:pt>
                <c:pt idx="4">
                  <c:v>8.36</c:v>
                </c:pt>
                <c:pt idx="5">
                  <c:v>8.01</c:v>
                </c:pt>
                <c:pt idx="6">
                  <c:v>433.1</c:v>
                </c:pt>
                <c:pt idx="7">
                  <c:v>133.98</c:v>
                </c:pt>
                <c:pt idx="8">
                  <c:v>9.9</c:v>
                </c:pt>
                <c:pt idx="9">
                  <c:v>0.93</c:v>
                </c:pt>
              </c:numCache>
            </c:numRef>
          </c:val>
        </c:ser>
        <c:ser>
          <c:idx val="1"/>
          <c:order val="1"/>
          <c:tx>
            <c:strRef>
              <c:f>Sheet1!$C$1</c:f>
              <c:strCache>
                <c:ptCount val="1"/>
                <c:pt idx="0">
                  <c:v>决算收入（万元）</c:v>
                </c:pt>
              </c:strCache>
            </c:strRef>
          </c:tx>
          <c:spPr>
            <a:solidFill>
              <a:schemeClr val="accent2"/>
            </a:solidFill>
            <a:ln>
              <a:noFill/>
            </a:ln>
            <a:effectLst/>
          </c:spPr>
          <c:invertIfNegative val="0"/>
          <c:dLbls>
            <c:delete val="1"/>
          </c:dLbls>
          <c:cat>
            <c:strRef>
              <c:f>Sheet1!$A$2:$A$11</c:f>
              <c:strCache>
                <c:ptCount val="10"/>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灾害防治及应急管理支出</c:v>
                </c:pt>
              </c:strCache>
            </c:strRef>
          </c:cat>
          <c:val>
            <c:numRef>
              <c:f>Sheet1!$C$2:$C$11</c:f>
              <c:numCache>
                <c:formatCode>General</c:formatCode>
                <c:ptCount val="10"/>
                <c:pt idx="0">
                  <c:v>520.9</c:v>
                </c:pt>
                <c:pt idx="1">
                  <c:v>564</c:v>
                </c:pt>
                <c:pt idx="2">
                  <c:v>3.2</c:v>
                </c:pt>
                <c:pt idx="3">
                  <c:v>124.25</c:v>
                </c:pt>
                <c:pt idx="4">
                  <c:v>21.7</c:v>
                </c:pt>
                <c:pt idx="5">
                  <c:v>19.01</c:v>
                </c:pt>
                <c:pt idx="6">
                  <c:v>219.11</c:v>
                </c:pt>
                <c:pt idx="7">
                  <c:v>238.53</c:v>
                </c:pt>
                <c:pt idx="8">
                  <c:v>40.4</c:v>
                </c:pt>
                <c:pt idx="9">
                  <c:v>0.93</c:v>
                </c:pt>
              </c:numCache>
            </c:numRef>
          </c:val>
        </c:ser>
        <c:dLbls>
          <c:showLegendKey val="0"/>
          <c:showVal val="0"/>
          <c:showCatName val="0"/>
          <c:showSerName val="0"/>
          <c:showPercent val="0"/>
          <c:showBubbleSize val="0"/>
        </c:dLbls>
        <c:gapWidth val="219"/>
        <c:overlap val="-27"/>
        <c:axId val="691341398"/>
        <c:axId val="678750141"/>
      </c:barChart>
      <c:catAx>
        <c:axId val="6913413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50141"/>
        <c:crosses val="autoZero"/>
        <c:auto val="1"/>
        <c:lblAlgn val="ctr"/>
        <c:lblOffset val="100"/>
        <c:noMultiLvlLbl val="0"/>
      </c:catAx>
      <c:valAx>
        <c:axId val="6787501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3413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决算支出结构图</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1">
                  <a:lumMod val="60000"/>
                </a:schemeClr>
              </a:solidFill>
              <a:ln w="25400">
                <a:solidFill>
                  <a:schemeClr val="lt1"/>
                </a:solidFill>
              </a:ln>
              <a:effectLst/>
              <a:scene3d>
                <a:camera prst="orthographicFront"/>
                <a:lightRig rig="threePt" dir="t"/>
              </a:scene3d>
              <a:sp3d contourW="25400"/>
            </c:spPr>
          </c:dPt>
          <c:dPt>
            <c:idx val="7"/>
            <c:bubble3D val="0"/>
            <c:spPr>
              <a:solidFill>
                <a:schemeClr val="accent2">
                  <a:lumMod val="60000"/>
                </a:schemeClr>
              </a:solidFill>
              <a:ln w="25400">
                <a:solidFill>
                  <a:schemeClr val="lt1"/>
                </a:solidFill>
              </a:ln>
              <a:effectLst/>
              <a:scene3d>
                <a:camera prst="orthographicFront"/>
                <a:lightRig rig="threePt" dir="t"/>
              </a:scene3d>
              <a:sp3d contourW="25400"/>
            </c:spPr>
          </c:dPt>
          <c:dPt>
            <c:idx val="8"/>
            <c:bubble3D val="0"/>
            <c:spPr>
              <a:solidFill>
                <a:schemeClr val="accent3">
                  <a:lumMod val="6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灾害防治及应急管理支出</c:v>
                </c:pt>
              </c:strCache>
            </c:strRef>
          </c:cat>
          <c:val>
            <c:numRef>
              <c:f>Sheet1!$B$2:$B$11</c:f>
              <c:numCache>
                <c:formatCode>0.00%</c:formatCode>
                <c:ptCount val="10"/>
                <c:pt idx="0">
                  <c:v>0.4502</c:v>
                </c:pt>
                <c:pt idx="1">
                  <c:v>0.0045</c:v>
                </c:pt>
                <c:pt idx="2">
                  <c:v>0.003</c:v>
                </c:pt>
                <c:pt idx="3">
                  <c:v>0.1111</c:v>
                </c:pt>
                <c:pt idx="4">
                  <c:v>0.0173</c:v>
                </c:pt>
                <c:pt idx="5">
                  <c:v>0.0152</c:v>
                </c:pt>
                <c:pt idx="6">
                  <c:v>0.1751</c:v>
                </c:pt>
                <c:pt idx="7">
                  <c:v>0.1906</c:v>
                </c:pt>
                <c:pt idx="8">
                  <c:v>0.0323</c:v>
                </c:pt>
                <c:pt idx="9">
                  <c:v>0.0007</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年预算支出与决算支出</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预算支出（万元）</c:v>
                </c:pt>
              </c:strCache>
            </c:strRef>
          </c:tx>
          <c:spPr>
            <a:solidFill>
              <a:schemeClr val="accent1"/>
            </a:solidFill>
            <a:ln>
              <a:noFill/>
            </a:ln>
            <a:effectLst/>
          </c:spPr>
          <c:invertIfNegative val="0"/>
          <c:dLbls>
            <c:delete val="1"/>
          </c:dLbls>
          <c:cat>
            <c:strRef>
              <c:f>Sheet1!$A$2:$A$11</c:f>
              <c:strCache>
                <c:ptCount val="10"/>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灾害防治及应急管理支出</c:v>
                </c:pt>
              </c:strCache>
            </c:strRef>
          </c:cat>
          <c:val>
            <c:numRef>
              <c:f>Sheet1!$B$2:$B$11</c:f>
              <c:numCache>
                <c:formatCode>General</c:formatCode>
                <c:ptCount val="10"/>
                <c:pt idx="0">
                  <c:v>241.02</c:v>
                </c:pt>
                <c:pt idx="1">
                  <c:v>5.7</c:v>
                </c:pt>
                <c:pt idx="2">
                  <c:v>1.5</c:v>
                </c:pt>
                <c:pt idx="3">
                  <c:v>40.44</c:v>
                </c:pt>
                <c:pt idx="4">
                  <c:v>8.36</c:v>
                </c:pt>
                <c:pt idx="5">
                  <c:v>8.01</c:v>
                </c:pt>
                <c:pt idx="6">
                  <c:v>433.1</c:v>
                </c:pt>
                <c:pt idx="7">
                  <c:v>133.98</c:v>
                </c:pt>
                <c:pt idx="8">
                  <c:v>9.9</c:v>
                </c:pt>
                <c:pt idx="9">
                  <c:v>0.93</c:v>
                </c:pt>
              </c:numCache>
            </c:numRef>
          </c:val>
        </c:ser>
        <c:ser>
          <c:idx val="1"/>
          <c:order val="1"/>
          <c:tx>
            <c:strRef>
              <c:f>Sheet1!$C$1</c:f>
              <c:strCache>
                <c:ptCount val="1"/>
                <c:pt idx="0">
                  <c:v>决算支出（万元）</c:v>
                </c:pt>
              </c:strCache>
            </c:strRef>
          </c:tx>
          <c:spPr>
            <a:solidFill>
              <a:schemeClr val="accent2"/>
            </a:solidFill>
            <a:ln>
              <a:noFill/>
            </a:ln>
            <a:effectLst/>
          </c:spPr>
          <c:invertIfNegative val="0"/>
          <c:dLbls>
            <c:delete val="1"/>
          </c:dLbls>
          <c:cat>
            <c:strRef>
              <c:f>Sheet1!$A$2:$A$11</c:f>
              <c:strCache>
                <c:ptCount val="10"/>
                <c:pt idx="0">
                  <c:v>一般公共服务支出</c:v>
                </c:pt>
                <c:pt idx="1">
                  <c:v>公共安全支出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灾害防治及应急管理支出</c:v>
                </c:pt>
              </c:strCache>
            </c:strRef>
          </c:cat>
          <c:val>
            <c:numRef>
              <c:f>Sheet1!$C$2:$C$11</c:f>
              <c:numCache>
                <c:formatCode>General</c:formatCode>
                <c:ptCount val="10"/>
                <c:pt idx="0">
                  <c:v>563.37</c:v>
                </c:pt>
                <c:pt idx="1">
                  <c:v>5.64</c:v>
                </c:pt>
                <c:pt idx="2">
                  <c:v>3.7</c:v>
                </c:pt>
                <c:pt idx="3">
                  <c:v>138.97</c:v>
                </c:pt>
                <c:pt idx="4">
                  <c:v>21.7</c:v>
                </c:pt>
                <c:pt idx="5">
                  <c:v>19.01</c:v>
                </c:pt>
                <c:pt idx="6">
                  <c:v>219.11</c:v>
                </c:pt>
                <c:pt idx="7">
                  <c:v>238.53</c:v>
                </c:pt>
                <c:pt idx="8">
                  <c:v>40.4</c:v>
                </c:pt>
                <c:pt idx="9">
                  <c:v>0.93</c:v>
                </c:pt>
              </c:numCache>
            </c:numRef>
          </c:val>
        </c:ser>
        <c:dLbls>
          <c:showLegendKey val="0"/>
          <c:showVal val="0"/>
          <c:showCatName val="0"/>
          <c:showSerName val="0"/>
          <c:showPercent val="0"/>
          <c:showBubbleSize val="0"/>
        </c:dLbls>
        <c:gapWidth val="219"/>
        <c:overlap val="-27"/>
        <c:axId val="921645450"/>
        <c:axId val="629277783"/>
      </c:barChart>
      <c:catAx>
        <c:axId val="9216454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277783"/>
        <c:crosses val="autoZero"/>
        <c:auto val="1"/>
        <c:lblAlgn val="ctr"/>
        <c:lblOffset val="100"/>
        <c:noMultiLvlLbl val="0"/>
      </c:catAx>
      <c:valAx>
        <c:axId val="629277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16454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2156</Words>
  <Characters>12293</Characters>
  <Lines>102</Lines>
  <Paragraphs>28</Paragraphs>
  <TotalTime>8</TotalTime>
  <ScaleCrop>false</ScaleCrop>
  <LinksUpToDate>false</LinksUpToDate>
  <CharactersWithSpaces>14421</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FuShanOffice1</cp:lastModifiedBy>
  <cp:lastPrinted>2021-07-09T01:47:00Z</cp:lastPrinted>
  <dcterms:modified xsi:type="dcterms:W3CDTF">2024-03-14T00:57:16Z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B1505BBAA4CB498293066DA604BBBB42</vt:lpwstr>
  </property>
</Properties>
</file>