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CC" w:rsidRDefault="009E7B2E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保定市徐水区水利局</w:t>
      </w:r>
    </w:p>
    <w:p w:rsidR="009B5DCC" w:rsidRDefault="009E7B2E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2019年部门预算公开说明</w:t>
      </w:r>
    </w:p>
    <w:p w:rsidR="009B5DCC" w:rsidRDefault="009B5D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="00014D05" w:rsidRPr="00014D05">
        <w:rPr>
          <w:rFonts w:ascii="仿宋" w:eastAsia="仿宋" w:hAnsi="仿宋" w:hint="eastAsia"/>
          <w:sz w:val="32"/>
          <w:szCs w:val="32"/>
        </w:rPr>
        <w:t>《中华人民共和国预算法》</w:t>
      </w:r>
      <w:r>
        <w:rPr>
          <w:rFonts w:ascii="仿宋" w:eastAsia="仿宋" w:hAnsi="仿宋" w:hint="eastAsia"/>
          <w:sz w:val="32"/>
          <w:szCs w:val="32"/>
        </w:rPr>
        <w:t>、《地方预决算公开操作规程》等文件规定，现将我部门预算信息公开如下：</w:t>
      </w: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第一部分</w:t>
      </w:r>
      <w:r>
        <w:rPr>
          <w:rFonts w:ascii="黑体" w:eastAsia="黑体" w:hAnsi="黑体" w:cs="Times New Roman"/>
          <w:sz w:val="32"/>
          <w:szCs w:val="32"/>
        </w:rPr>
        <w:t>:部门职责及机构设置情况</w:t>
      </w:r>
    </w:p>
    <w:p w:rsidR="009B5DCC" w:rsidRDefault="009E7B2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一、部门职责</w:t>
      </w:r>
    </w:p>
    <w:p w:rsidR="009B5DCC" w:rsidRDefault="009E7B2E">
      <w:pPr>
        <w:pStyle w:val="Normal"/>
        <w:widowControl/>
        <w:spacing w:line="600" w:lineRule="exac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根据保定市徐水区人民政府办公室《关于印发徐水县水利局主要职责、内设机构和人员编制规定的通知》（徐政办[2018]67号），现将我部门概况说明如下：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1、拟订全区水利工作的方针政策、发展战略、中长期发展规划和年度计划，组织起草有关水事规章制度并监督实施。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统一管理全区水资源（含空中水、地表水、地下水）。组织拟订水中长期计划、水量分配方案并监督实施；组织有关国民经济总体规划、城市规划及重大建设项目的水资源和防洪论证工作；组织实施取水许可和水资源税改工作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3、拟订全区用水计划和节约用水管理办法，编制节约用水规划，拟订有关标准，组织、指导和监督全区节约用水工作。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4、按照国家资源与环境保护有关法律法规和标准，拟订和实施水资源保护规划；配合有关部门水功能区划分和向</w:t>
      </w:r>
      <w:r>
        <w:rPr>
          <w:rFonts w:ascii="仿宋" w:eastAsia="仿宋" w:hAnsi="仿宋" w:hint="eastAsia"/>
          <w:sz w:val="32"/>
          <w:szCs w:val="32"/>
        </w:rPr>
        <w:lastRenderedPageBreak/>
        <w:t>下不同功能区域排污的控制。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5、组织、指导水政监督和水行政执法；协调并仲裁部门间、乡镇间水事纠纷。</w:t>
      </w:r>
    </w:p>
    <w:p w:rsidR="009B5DCC" w:rsidRDefault="009E7B2E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拟订全区水利行业经济调节措施；对水利资金的使用进行宏观调节；指导水利行业供水、水电及多种经营工作；贯彻执行国家有关水利的资产、价费、信贷、财务等政策，配合有关部门制定本行业政策措施并组织实施，按照国家有关规定监督管理水利系统国家资产。</w:t>
      </w:r>
    </w:p>
    <w:p w:rsidR="009B5DCC" w:rsidRDefault="009E7B2E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7、负责全区大中型水利基建项目建议书、可行性报告的立项申请和报批；组织重点水利科学研究和技术推广；主管水利行业技术质量标准和水利工程规程、规范并监督实施。</w:t>
      </w:r>
    </w:p>
    <w:p w:rsidR="009B5DCC" w:rsidRDefault="009E7B2E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8、组织、指导全区水利设施、水域的管理与保护；组织指导主要河道、水域的治理和开发，负责全区水利工程建设的行业管理，组织、指导水库、水电站、大坝的安全监督。</w:t>
      </w:r>
    </w:p>
    <w:p w:rsidR="009B5DCC" w:rsidRDefault="009E7B2E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9、指导全区农村水利工作；组织协调城乡供水和农村水利社会化服务体系建设。</w:t>
      </w:r>
    </w:p>
    <w:p w:rsidR="009B5DCC" w:rsidRDefault="009E7B2E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10、组织全区水土保持工作；研究制定水土保持规划，组织水土流失的监测和综合防治。</w:t>
      </w:r>
    </w:p>
    <w:p w:rsidR="009B5DCC" w:rsidRDefault="009E7B2E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11、负责全区水利科技、职工教育及对外技术经济合作与交流。</w:t>
      </w:r>
    </w:p>
    <w:p w:rsidR="009B5DCC" w:rsidRDefault="009E7B2E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12、负责管理全区水利科技、职工教育及对外技术经济合作与交流，指导全区水利队伍建设。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13、负责主要行洪河道、蓄滞洪区和防洪保护区的洪水影响评价工作；配合全区防汛抗旱工作，对主要河道和重要水利工程实施防汛抗旱调度。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14、负责对水库、灌区的统一管理，协调各水库、灌区与有关乡（镇）之间的关系。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15、负责全区水库移民工作。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16、负责协调全区南水北调配套工程运行管理有关工作。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17、承办区政府交办的其他事项。</w:t>
      </w:r>
    </w:p>
    <w:p w:rsidR="009B5DCC" w:rsidRDefault="009E7B2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二、机构设置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80"/>
        <w:gridCol w:w="2904"/>
        <w:gridCol w:w="1536"/>
        <w:gridCol w:w="1900"/>
        <w:gridCol w:w="2376"/>
      </w:tblGrid>
      <w:tr w:rsidR="009B5DCC">
        <w:trPr>
          <w:trHeight w:val="81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部门机构设置情况</w:t>
            </w:r>
          </w:p>
        </w:tc>
      </w:tr>
      <w:tr w:rsidR="009B5DCC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单位规格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经费保障形式</w:t>
            </w:r>
          </w:p>
        </w:tc>
      </w:tr>
      <w:tr w:rsidR="009B5DCC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保定市徐水区水利局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正科级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财政拨款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河道工程修建维护管理费征费站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水土保持监督检查站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于庄渠道管理所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迪城扬水机站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陈梁庄扬水机站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中心水利站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县城河道管理所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利民渠道管理所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南留橡胶坝管理所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瀑河水库管理处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大因扬水机站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水政水资源综合管理办公室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盘山渠道管理所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  <w:tr w:rsidR="009B5DC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曲水水库管理所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股级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财政性资金基本保证</w:t>
            </w:r>
          </w:p>
        </w:tc>
      </w:tr>
    </w:tbl>
    <w:p w:rsidR="009B5DCC" w:rsidRDefault="009B5DCC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第二部分：部门预算安排的总体情况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按照预算管理有关规定，目前我区部门预算的编制实行综合预算制度，即全部收入和支出都反映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预算中。我部门及所属事业单位的收支包含在部门预算中。</w:t>
      </w:r>
    </w:p>
    <w:p w:rsidR="009B5DCC" w:rsidRDefault="009E7B2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一、收入说明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2019年预算收入为</w:t>
      </w:r>
      <w:r>
        <w:rPr>
          <w:rFonts w:ascii="仿宋" w:eastAsia="仿宋" w:hAnsi="仿宋" w:hint="eastAsia"/>
          <w:sz w:val="32"/>
          <w:szCs w:val="32"/>
        </w:rPr>
        <w:t>5997.57</w:t>
      </w:r>
      <w:r>
        <w:rPr>
          <w:rFonts w:ascii="仿宋" w:eastAsia="仿宋" w:hAnsi="仿宋"/>
          <w:sz w:val="32"/>
          <w:szCs w:val="32"/>
        </w:rPr>
        <w:t>万元,其中：一般公共预算收入</w:t>
      </w:r>
      <w:r>
        <w:rPr>
          <w:rFonts w:ascii="仿宋" w:eastAsia="仿宋" w:hAnsi="仿宋" w:hint="eastAsia"/>
          <w:sz w:val="32"/>
          <w:szCs w:val="32"/>
        </w:rPr>
        <w:t>4661.20</w:t>
      </w:r>
      <w:r>
        <w:rPr>
          <w:rFonts w:ascii="仿宋" w:eastAsia="仿宋" w:hAnsi="仿宋"/>
          <w:sz w:val="32"/>
          <w:szCs w:val="32"/>
        </w:rPr>
        <w:t>万元，基金预算收入</w:t>
      </w:r>
      <w:r>
        <w:rPr>
          <w:rFonts w:ascii="仿宋" w:eastAsia="仿宋" w:hAnsi="仿宋" w:hint="eastAsia"/>
          <w:sz w:val="32"/>
          <w:szCs w:val="32"/>
        </w:rPr>
        <w:t>1336.36</w:t>
      </w:r>
      <w:r>
        <w:rPr>
          <w:rFonts w:ascii="仿宋" w:eastAsia="仿宋" w:hAnsi="仿宋"/>
          <w:sz w:val="32"/>
          <w:szCs w:val="32"/>
        </w:rPr>
        <w:t>万元，财政专户收入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万元，其他来源收入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万元。</w:t>
      </w:r>
    </w:p>
    <w:p w:rsidR="009B5DCC" w:rsidRDefault="009E7B2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二、支出说明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2019年部门支出预算：</w:t>
      </w:r>
      <w:r>
        <w:rPr>
          <w:rFonts w:ascii="仿宋" w:eastAsia="仿宋" w:hAnsi="仿宋" w:hint="eastAsia"/>
          <w:sz w:val="32"/>
          <w:szCs w:val="32"/>
        </w:rPr>
        <w:t>5997.57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基本支出3383.04万元：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其中：人员经费</w:t>
      </w:r>
      <w:r>
        <w:rPr>
          <w:rFonts w:ascii="仿宋" w:eastAsia="仿宋" w:hAnsi="仿宋" w:hint="eastAsia"/>
          <w:sz w:val="32"/>
          <w:szCs w:val="32"/>
        </w:rPr>
        <w:t>3252.32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日常公用经费</w:t>
      </w:r>
      <w:r>
        <w:rPr>
          <w:rFonts w:ascii="仿宋" w:eastAsia="仿宋" w:hAnsi="仿宋" w:hint="eastAsia"/>
          <w:sz w:val="32"/>
          <w:szCs w:val="32"/>
        </w:rPr>
        <w:t>130.72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项目支出2614.53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其中：本级支出</w:t>
      </w:r>
      <w:r>
        <w:rPr>
          <w:rFonts w:ascii="仿宋" w:eastAsia="仿宋" w:hAnsi="仿宋" w:hint="eastAsia"/>
          <w:sz w:val="32"/>
          <w:szCs w:val="32"/>
        </w:rPr>
        <w:t>2614.53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B5DCC" w:rsidRDefault="009E7B2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三、比上年增减情况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本年度预算收支安排5997.57万元，较上年增加863.20</w:t>
      </w:r>
      <w:r>
        <w:rPr>
          <w:rFonts w:ascii="仿宋" w:eastAsia="仿宋" w:hAnsi="仿宋"/>
          <w:sz w:val="32"/>
          <w:szCs w:val="32"/>
        </w:rPr>
        <w:t>万元。其中:基本支出增加</w:t>
      </w:r>
      <w:r>
        <w:rPr>
          <w:rFonts w:ascii="仿宋" w:eastAsia="仿宋" w:hAnsi="仿宋" w:hint="eastAsia"/>
          <w:sz w:val="32"/>
          <w:szCs w:val="32"/>
        </w:rPr>
        <w:t>674.76</w:t>
      </w:r>
      <w:r>
        <w:rPr>
          <w:rFonts w:ascii="仿宋" w:eastAsia="仿宋" w:hAnsi="仿宋"/>
          <w:sz w:val="32"/>
          <w:szCs w:val="32"/>
        </w:rPr>
        <w:t>万元，主要原因是</w:t>
      </w:r>
      <w:r>
        <w:rPr>
          <w:rFonts w:ascii="仿宋" w:eastAsia="仿宋" w:hAnsi="仿宋" w:hint="eastAsia"/>
          <w:sz w:val="32"/>
          <w:szCs w:val="32"/>
        </w:rPr>
        <w:t>增加职业年金缴费84.52万元，其他工资福利支出616.09万元</w:t>
      </w:r>
      <w:r>
        <w:rPr>
          <w:rFonts w:ascii="仿宋" w:eastAsia="仿宋" w:hAnsi="仿宋"/>
          <w:sz w:val="32"/>
          <w:szCs w:val="32"/>
        </w:rPr>
        <w:t>；项目支出增加</w:t>
      </w:r>
      <w:r>
        <w:rPr>
          <w:rFonts w:ascii="仿宋" w:eastAsia="仿宋" w:hAnsi="仿宋" w:hint="eastAsia"/>
          <w:sz w:val="32"/>
          <w:szCs w:val="32"/>
        </w:rPr>
        <w:t>188.43</w:t>
      </w:r>
      <w:r>
        <w:rPr>
          <w:rFonts w:ascii="仿宋" w:eastAsia="仿宋" w:hAnsi="仿宋"/>
          <w:sz w:val="32"/>
          <w:szCs w:val="32"/>
        </w:rPr>
        <w:t>万元，主要原因是</w:t>
      </w:r>
      <w:r>
        <w:rPr>
          <w:rFonts w:ascii="仿宋" w:eastAsia="仿宋" w:hAnsi="仿宋" w:hint="eastAsia"/>
          <w:sz w:val="32"/>
          <w:szCs w:val="32"/>
        </w:rPr>
        <w:t>2019年项目较2018年有所增加</w:t>
      </w:r>
      <w:r>
        <w:rPr>
          <w:rFonts w:ascii="仿宋" w:eastAsia="仿宋" w:hAnsi="仿宋"/>
          <w:sz w:val="32"/>
          <w:szCs w:val="32"/>
        </w:rPr>
        <w:t>。</w:t>
      </w:r>
    </w:p>
    <w:p w:rsidR="009B5DCC" w:rsidRDefault="009B5D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第三部分：机关运行经费安排情况</w:t>
      </w:r>
    </w:p>
    <w:p w:rsidR="009B5DCC" w:rsidRDefault="009E7B2E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2019年我部门机关运行经费安排</w:t>
      </w:r>
      <w:r>
        <w:rPr>
          <w:rFonts w:ascii="仿宋" w:eastAsia="仿宋" w:hAnsi="仿宋" w:hint="eastAsia"/>
          <w:sz w:val="32"/>
          <w:szCs w:val="32"/>
        </w:rPr>
        <w:t>130.72</w:t>
      </w:r>
      <w:r>
        <w:rPr>
          <w:rFonts w:ascii="仿宋" w:eastAsia="仿宋" w:hAnsi="仿宋"/>
          <w:sz w:val="32"/>
          <w:szCs w:val="32"/>
        </w:rPr>
        <w:t>万元，其中办公费</w:t>
      </w:r>
      <w:r>
        <w:rPr>
          <w:rFonts w:ascii="仿宋" w:eastAsia="仿宋" w:hAnsi="仿宋" w:hint="eastAsia"/>
          <w:sz w:val="32"/>
          <w:szCs w:val="32"/>
        </w:rPr>
        <w:t>42.61</w:t>
      </w:r>
      <w:r>
        <w:rPr>
          <w:rFonts w:ascii="仿宋" w:eastAsia="仿宋" w:hAnsi="仿宋"/>
          <w:sz w:val="32"/>
          <w:szCs w:val="32"/>
        </w:rPr>
        <w:t>万元，邮电费</w:t>
      </w:r>
      <w:r>
        <w:rPr>
          <w:rFonts w:ascii="仿宋" w:eastAsia="仿宋" w:hAnsi="仿宋" w:hint="eastAsia"/>
          <w:sz w:val="32"/>
          <w:szCs w:val="32"/>
        </w:rPr>
        <w:t>8.28</w:t>
      </w:r>
      <w:r>
        <w:rPr>
          <w:rFonts w:ascii="仿宋" w:eastAsia="仿宋" w:hAnsi="仿宋"/>
          <w:sz w:val="32"/>
          <w:szCs w:val="32"/>
        </w:rPr>
        <w:t>万元，工会经费、福利费</w:t>
      </w:r>
      <w:r>
        <w:rPr>
          <w:rFonts w:ascii="仿宋" w:eastAsia="仿宋" w:hAnsi="仿宋" w:hint="eastAsia"/>
          <w:sz w:val="32"/>
          <w:szCs w:val="32"/>
        </w:rPr>
        <w:t>49.91</w:t>
      </w:r>
      <w:r>
        <w:rPr>
          <w:rFonts w:ascii="仿宋" w:eastAsia="仿宋" w:hAnsi="仿宋"/>
          <w:sz w:val="32"/>
          <w:szCs w:val="32"/>
        </w:rPr>
        <w:t>万元，公务用车运行维护费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，取暖费16.74万元，其他交通费用5.46万元，</w:t>
      </w:r>
      <w:r>
        <w:rPr>
          <w:rFonts w:ascii="仿宋" w:eastAsia="仿宋" w:hAnsi="仿宋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商品和服务</w:t>
      </w:r>
      <w:r>
        <w:rPr>
          <w:rFonts w:ascii="仿宋" w:eastAsia="仿宋" w:hAnsi="仿宋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1.72</w:t>
      </w:r>
      <w:r>
        <w:rPr>
          <w:rFonts w:ascii="仿宋" w:eastAsia="仿宋" w:hAnsi="仿宋"/>
          <w:sz w:val="32"/>
          <w:szCs w:val="32"/>
        </w:rPr>
        <w:t>万元。</w:t>
      </w:r>
    </w:p>
    <w:p w:rsidR="009B5DCC" w:rsidRDefault="009B5DCC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第四部分：财政拨款“三公”经费预算情况及增减变化原因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22"/>
      </w:tblGrid>
      <w:tr w:rsidR="009B5DCC">
        <w:trPr>
          <w:trHeight w:val="4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DCC" w:rsidRDefault="009B5DCC">
            <w:pPr>
              <w:widowControl/>
              <w:spacing w:line="520" w:lineRule="exact"/>
              <w:rPr>
                <w:rFonts w:ascii="黑体" w:eastAsia="黑体" w:hAnsi="黑体"/>
                <w:sz w:val="32"/>
                <w:szCs w:val="3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3"/>
              <w:gridCol w:w="1276"/>
              <w:gridCol w:w="1418"/>
              <w:gridCol w:w="836"/>
              <w:gridCol w:w="2397"/>
            </w:tblGrid>
            <w:tr w:rsidR="009B5DCC">
              <w:trPr>
                <w:trHeight w:val="405"/>
              </w:trPr>
              <w:tc>
                <w:tcPr>
                  <w:tcW w:w="80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E7B2E">
                  <w:pPr>
                    <w:widowControl/>
                    <w:spacing w:line="520" w:lineRule="exact"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“三公”经费预算情况及增减变化原因</w:t>
                  </w:r>
                </w:p>
              </w:tc>
            </w:tr>
            <w:tr w:rsidR="009B5DCC">
              <w:trPr>
                <w:trHeight w:val="221"/>
              </w:trPr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E7B2E"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单位：万元</w:t>
                  </w:r>
                </w:p>
              </w:tc>
            </w:tr>
            <w:tr w:rsidR="009B5DCC">
              <w:trPr>
                <w:trHeight w:val="28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24"/>
                      <w:szCs w:val="24"/>
                    </w:rPr>
                    <w:t>2018年度预算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24"/>
                      <w:szCs w:val="24"/>
                    </w:rPr>
                    <w:t>2019年度预算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24"/>
                      <w:szCs w:val="24"/>
                    </w:rPr>
                    <w:t>增减金额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kern w:val="0"/>
                      <w:sz w:val="24"/>
                      <w:szCs w:val="24"/>
                    </w:rPr>
                    <w:t>变化原因</w:t>
                  </w:r>
                </w:p>
              </w:tc>
            </w:tr>
            <w:tr w:rsidR="009B5DCC">
              <w:trPr>
                <w:trHeight w:val="285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因公出国经费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无增减变化</w:t>
                  </w:r>
                </w:p>
              </w:tc>
            </w:tr>
            <w:tr w:rsidR="009B5DCC">
              <w:trPr>
                <w:trHeight w:val="477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公务用车购置经费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无增减变化</w:t>
                  </w:r>
                </w:p>
              </w:tc>
            </w:tr>
            <w:tr w:rsidR="009B5DCC">
              <w:trPr>
                <w:trHeight w:val="570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公务用车运行经费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22.8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22.8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无增减变化</w:t>
                  </w:r>
                </w:p>
              </w:tc>
            </w:tr>
            <w:tr w:rsidR="009B5DCC">
              <w:trPr>
                <w:trHeight w:val="855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公务接待费支出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无增减变化</w:t>
                  </w:r>
                </w:p>
              </w:tc>
            </w:tr>
            <w:tr w:rsidR="009B5DCC">
              <w:trPr>
                <w:trHeight w:val="1140"/>
              </w:trPr>
              <w:tc>
                <w:tcPr>
                  <w:tcW w:w="2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23.6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23.6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DCC" w:rsidRDefault="009E7B2E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2019年，我部门针对三公经费支出制定了严格的管理制度，认真执行中央八项规定，厉行节约，杜绝浪费。从总量来讲，我局的三公经费与上年相比无增减变化。</w:t>
                  </w:r>
                </w:p>
              </w:tc>
            </w:tr>
            <w:tr w:rsidR="009B5DCC">
              <w:trPr>
                <w:trHeight w:val="285"/>
              </w:trPr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5DCC" w:rsidRDefault="009B5DC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B5DCC" w:rsidRDefault="009B5DCC">
            <w:pPr>
              <w:widowControl/>
              <w:spacing w:line="520" w:lineRule="exact"/>
              <w:ind w:right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9B5DCC" w:rsidRDefault="009B5DCC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第五部分：绩效预算信息</w:t>
      </w:r>
    </w:p>
    <w:p w:rsidR="009B5DCC" w:rsidRDefault="009E7B2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一、总体绩效目标：</w:t>
      </w:r>
    </w:p>
    <w:p w:rsidR="009B5DCC" w:rsidRDefault="009E7B2E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紧紧围绕全区中心工作和区委重要部署，拟订全区水利工作的方针政策、发展战略、中长期发展规划和年度计划，组织有关国民经济总体规划、城市规划及重大建设项目的水资源和防洪论证工作；指导水政监督和水行政执法；协调并仲裁部门、乡镇间水事纠纷；指导主要河道、水域的治理和开发；负责全区水利工程建设的行业管理，组织、指导水库、水电站、大坝的安全监督；负责全区水利系统水利站、所、坝、渠、水库的检测与维护；对主要河道和重要水利工程实施防汛抗旱调度。</w:t>
      </w:r>
    </w:p>
    <w:p w:rsidR="009B5DCC" w:rsidRDefault="009E7B2E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二、部门职责及工作活动绩效目标指标</w:t>
      </w: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  <w:sectPr w:rsidR="009B5D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9B5DCC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lastRenderedPageBreak/>
              <w:t>332</w:t>
            </w:r>
            <w:r>
              <w:rPr>
                <w:rFonts w:ascii="方正小标宋_GBK" w:eastAsia="方正小标宋_GBK" w:hint="eastAsia"/>
                <w:sz w:val="24"/>
              </w:rPr>
              <w:t>保定市徐水区水利局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9B5DCC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9B5DCC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一、水利水电项目建设与管理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2389.14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水利水电项目的建设与维护管理。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按期完成水利水电项目建设和维修管护任务，对社会稳定和经济发展起到积极作用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、水利工程建设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1251.53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组织实施水利工程项目建设。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按期保质保量完成水利项目建设任务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工程质量合格率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实施工程建设管理和质量监督工作完成率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水利工程除险加固及治理工作完成率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、水利工程运行与维护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组织实施水利工程运行与维护。保障水利工程安全运行。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及时对水利工程实施维修养护，有效保障水利工程正常运行，充分发挥水利工程的社会和经济效益。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水利工程运行与维护项目验收合格率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水利工程运行与维护工作完成率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、农田水利建设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建设小型农田水利设施，实施节水灌溉、推广综合节水技术。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发展节水灌溉面积，推广综合节水技术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节水灌溉面积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小型农田水利设施建设</w:t>
            </w:r>
            <w:r>
              <w:rPr>
                <w:rFonts w:ascii="方正书宋_GBK" w:eastAsia="方正书宋_GBK" w:hint="eastAsia"/>
              </w:rPr>
              <w:lastRenderedPageBreak/>
              <w:t>完成量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ascii="方正书宋_GBK" w:eastAsia="方正书宋_GBK" w:hint="eastAsia"/>
                <w:b/>
              </w:rPr>
              <w:t>、保障农村饮水安全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19.95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通过实施农村饮水安全项目，解决农村居民饮水安全问题。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解决农村饮水安全问题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解决农村饮用水安全人口情况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农村饮用水安全工程完成量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5</w:t>
            </w:r>
            <w:r>
              <w:rPr>
                <w:rFonts w:ascii="方正书宋_GBK" w:eastAsia="方正书宋_GBK" w:hint="eastAsia"/>
                <w:b/>
              </w:rPr>
              <w:t>、水库移民安置及后期管理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1117.66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落实水库移民政策，扶持移民发展生产，保持移民稳定。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增加移民收入，改善移民生产生活条件，促进移民稳定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移民生产生活条件改善情况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明显改善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改善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——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未改善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、农村水电建设与管理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农村水电建设、质量和安全监督管理、绿色小水电建设。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充分利用水能资源，提供清洁可再生能源，促进节能减排，保护生态环境，服务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三农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安全生产达标评级电站完成率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60%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水电站更新改造完成率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60%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二、水资源保护和生态建设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136.73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组织实施全区水资源管理和水土保持相关工作。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促进水资源可持续发展，保护生态环境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、水资源管理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136.73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统一管理全区水资源，组织实施全区水资源节约、保护、配置、监督管理等工作。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用水总量、地下水开采总量、万元工业增加值用水量都控制在计划范围以内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地下水开采量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万元工业增加值用水量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水资源节约、保护、配置、</w:t>
            </w:r>
            <w:r>
              <w:rPr>
                <w:rFonts w:ascii="方正书宋_GBK" w:eastAsia="方正书宋_GBK" w:hint="eastAsia"/>
              </w:rPr>
              <w:lastRenderedPageBreak/>
              <w:t>监督管理等工作完成率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用水总量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、水土保持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负责全区水土保持工作。制定水土保持规划，承担水土流失综合防治工作；依法开展水土保持监督管理工作；开展水土保持宣传教育工作。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保护和合理利用水土资源，改善生态环境，维护生态安全。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水土流失治理面积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85%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水土流失减少量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85%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水土流失治理率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85%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三、水利科技支撑和公共服务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组织全区水利事业建设的科技创新和技术示范推广，为水利事业科学发展提供公共支撑。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示范推广水利工程和管理技术，提高水利事业管理水平。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、水文测报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地表、地下水量水质监测，墒情监测，水文资料整编，水文设施运行、维护及更新，水文信息系统运行。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为防汛、抗旱、减灾、水资源保护管理、水利工程建设准确、及时提供水文资料。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水情报汛准确率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85%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、防汛抗旱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负责全区防汛抗旱组织管理、应急调度，储备管理防汛抗旱物资，提高全区抗御水旱灾害能力。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发挥防汛抗旱减灾体系作用，最大限度地减少水旱灾害造成的人员伤亡和财产损失。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防汛抗旱投资完成率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85%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工程完成量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85%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防汛抗旱物资到位率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85%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四、水利政务管理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88.65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依法依规履行机关日常管理职责。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依法依规履行机关日常管理职责，确保水利工作正常运行。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B5DC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编制水利规划，组织开展全区水利行业安全生产监管工作，工作部署、协调推动、普查统计、督促指导、行政审批、业务监管、</w:t>
            </w:r>
            <w:r w:rsidR="004C1AB5">
              <w:rPr>
                <w:rFonts w:ascii="方正书宋_GBK" w:eastAsia="方正书宋_GBK" w:hint="eastAsia"/>
              </w:rPr>
              <w:t>水行政执法</w:t>
            </w:r>
            <w:r>
              <w:rPr>
                <w:rFonts w:ascii="方正书宋_GBK" w:eastAsia="方正书宋_GBK" w:hint="eastAsia"/>
              </w:rPr>
              <w:t>、法制宣传、处理水事纠纷，监督检查、人事管理及其他依法行政管理活动。区委、政府交办的其他事项等行政管理事项。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依法依规完成工作任务，推进科学决策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综合业务管理工作任务完成率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 w:rsidR="009B5DCC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加强机关事务性管理，开展机关自身能力建设。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确保机关工作正常运行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综合事务管理工作任务完成率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B5DCC" w:rsidRDefault="009E7B2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＜</w:t>
            </w:r>
            <w:r>
              <w:rPr>
                <w:rFonts w:ascii="方正书宋_GBK" w:eastAsia="方正书宋_GBK"/>
              </w:rPr>
              <w:t>90%</w:t>
            </w:r>
          </w:p>
        </w:tc>
      </w:tr>
    </w:tbl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  <w:sectPr w:rsidR="009B5DCC"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:rsidR="009B5DCC" w:rsidRDefault="009B5DC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六部分：政府采购预算情况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2019年，我部门无政府采购预算，空表列示。</w:t>
      </w:r>
    </w:p>
    <w:p w:rsidR="009B5DCC" w:rsidRDefault="009B5DCC">
      <w:pPr>
        <w:spacing w:line="700" w:lineRule="exact"/>
        <w:jc w:val="left"/>
        <w:rPr>
          <w:rFonts w:ascii="方正小标宋_GBK" w:eastAsia="方正小标宋_GBK"/>
          <w:sz w:val="24"/>
        </w:rPr>
        <w:sectPr w:rsidR="009B5DCC"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tbl>
      <w:tblPr>
        <w:tblW w:w="131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764"/>
        <w:gridCol w:w="1134"/>
        <w:gridCol w:w="1134"/>
        <w:gridCol w:w="992"/>
        <w:gridCol w:w="851"/>
        <w:gridCol w:w="834"/>
        <w:gridCol w:w="709"/>
        <w:gridCol w:w="992"/>
        <w:gridCol w:w="1134"/>
        <w:gridCol w:w="851"/>
        <w:gridCol w:w="850"/>
        <w:gridCol w:w="851"/>
        <w:gridCol w:w="850"/>
      </w:tblGrid>
      <w:tr w:rsidR="009B5DCC">
        <w:trPr>
          <w:tblHeader/>
          <w:jc w:val="center"/>
        </w:trPr>
        <w:tc>
          <w:tcPr>
            <w:tcW w:w="693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B5DCC" w:rsidRDefault="009E7B2E">
            <w:pPr>
              <w:spacing w:line="7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lastRenderedPageBreak/>
              <w:t>©</w:t>
            </w:r>
          </w:p>
        </w:tc>
        <w:tc>
          <w:tcPr>
            <w:tcW w:w="623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B5DCC" w:rsidRDefault="009E7B2E">
            <w:pPr>
              <w:spacing w:line="7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单位：万元</w:t>
            </w:r>
          </w:p>
        </w:tc>
      </w:tr>
      <w:tr w:rsidR="009B5DCC">
        <w:trPr>
          <w:tblHeader/>
          <w:jc w:val="center"/>
        </w:trPr>
        <w:tc>
          <w:tcPr>
            <w:tcW w:w="1985" w:type="dxa"/>
            <w:gridSpan w:val="2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政府采购目录序号</w:t>
            </w:r>
          </w:p>
        </w:tc>
        <w:tc>
          <w:tcPr>
            <w:tcW w:w="992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单位</w:t>
            </w:r>
          </w:p>
        </w:tc>
        <w:tc>
          <w:tcPr>
            <w:tcW w:w="851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834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单价</w:t>
            </w:r>
          </w:p>
        </w:tc>
        <w:tc>
          <w:tcPr>
            <w:tcW w:w="6237" w:type="dxa"/>
            <w:gridSpan w:val="7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政府采购金额</w:t>
            </w:r>
          </w:p>
        </w:tc>
      </w:tr>
      <w:tr w:rsidR="009B5DCC">
        <w:trPr>
          <w:tblHeader/>
          <w:jc w:val="center"/>
        </w:trPr>
        <w:tc>
          <w:tcPr>
            <w:tcW w:w="1221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项目名称</w:t>
            </w:r>
          </w:p>
        </w:tc>
        <w:tc>
          <w:tcPr>
            <w:tcW w:w="764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预算资金</w:t>
            </w:r>
          </w:p>
        </w:tc>
        <w:tc>
          <w:tcPr>
            <w:tcW w:w="1134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1134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992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851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834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709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总计</w:t>
            </w:r>
          </w:p>
        </w:tc>
        <w:tc>
          <w:tcPr>
            <w:tcW w:w="4678" w:type="dxa"/>
            <w:gridSpan w:val="5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当年部门预算安排资金</w:t>
            </w:r>
          </w:p>
        </w:tc>
        <w:tc>
          <w:tcPr>
            <w:tcW w:w="850" w:type="dxa"/>
            <w:vMerge w:val="restart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其他渠道资金</w:t>
            </w:r>
          </w:p>
        </w:tc>
      </w:tr>
      <w:tr w:rsidR="009B5DCC">
        <w:trPr>
          <w:tblHeader/>
          <w:jc w:val="center"/>
        </w:trPr>
        <w:tc>
          <w:tcPr>
            <w:tcW w:w="1221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764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1134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1134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992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851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834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709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  <w:tc>
          <w:tcPr>
            <w:tcW w:w="992" w:type="dxa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合计</w:t>
            </w:r>
          </w:p>
        </w:tc>
        <w:tc>
          <w:tcPr>
            <w:tcW w:w="1134" w:type="dxa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一般公共预算拨款</w:t>
            </w:r>
          </w:p>
        </w:tc>
        <w:tc>
          <w:tcPr>
            <w:tcW w:w="851" w:type="dxa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基金预算拨款</w:t>
            </w:r>
          </w:p>
        </w:tc>
        <w:tc>
          <w:tcPr>
            <w:tcW w:w="850" w:type="dxa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财政专户核拨</w:t>
            </w:r>
          </w:p>
        </w:tc>
        <w:tc>
          <w:tcPr>
            <w:tcW w:w="851" w:type="dxa"/>
            <w:vAlign w:val="center"/>
          </w:tcPr>
          <w:p w:rsidR="009B5DCC" w:rsidRDefault="009E7B2E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宋体" w:hAnsi="宋体" w:cs="宋体" w:hint="eastAsia"/>
                <w:b/>
              </w:rPr>
              <w:t>其他来源收入</w:t>
            </w:r>
          </w:p>
        </w:tc>
        <w:tc>
          <w:tcPr>
            <w:tcW w:w="850" w:type="dxa"/>
            <w:vMerge/>
            <w:vAlign w:val="center"/>
          </w:tcPr>
          <w:p w:rsidR="009B5DCC" w:rsidRDefault="009B5DCC">
            <w:pPr>
              <w:spacing w:line="700" w:lineRule="exact"/>
              <w:jc w:val="left"/>
              <w:outlineLvl w:val="0"/>
            </w:pPr>
          </w:p>
        </w:tc>
      </w:tr>
      <w:tr w:rsidR="009B5DCC">
        <w:trPr>
          <w:trHeight w:val="1164"/>
          <w:jc w:val="center"/>
        </w:trPr>
        <w:tc>
          <w:tcPr>
            <w:tcW w:w="1221" w:type="dxa"/>
            <w:vAlign w:val="center"/>
          </w:tcPr>
          <w:p w:rsidR="009B5DCC" w:rsidRDefault="009B5DCC">
            <w:pPr>
              <w:spacing w:line="7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64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vAlign w:val="center"/>
          </w:tcPr>
          <w:p w:rsidR="009B5DCC" w:rsidRDefault="009B5DCC">
            <w:pPr>
              <w:spacing w:line="7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vAlign w:val="center"/>
          </w:tcPr>
          <w:p w:rsidR="009B5DCC" w:rsidRDefault="009B5DCC">
            <w:pPr>
              <w:spacing w:line="7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92" w:type="dxa"/>
            <w:vAlign w:val="center"/>
          </w:tcPr>
          <w:p w:rsidR="009B5DCC" w:rsidRDefault="009B5DCC">
            <w:pPr>
              <w:spacing w:line="7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51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34" w:type="dxa"/>
            <w:vAlign w:val="center"/>
          </w:tcPr>
          <w:p w:rsidR="009B5DCC" w:rsidRDefault="009B5DCC"/>
        </w:tc>
        <w:tc>
          <w:tcPr>
            <w:tcW w:w="709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92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51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50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51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850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9B5DCC">
        <w:trPr>
          <w:trHeight w:val="1039"/>
          <w:jc w:val="center"/>
        </w:trPr>
        <w:tc>
          <w:tcPr>
            <w:tcW w:w="1221" w:type="dxa"/>
            <w:vAlign w:val="center"/>
          </w:tcPr>
          <w:p w:rsidR="009B5DCC" w:rsidRDefault="009B5DCC">
            <w:pPr>
              <w:spacing w:line="7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64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9B5DCC" w:rsidRDefault="009B5DCC">
            <w:pPr>
              <w:spacing w:line="7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9B5DCC" w:rsidRDefault="009B5DCC">
            <w:pPr>
              <w:spacing w:line="7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92" w:type="dxa"/>
            <w:vAlign w:val="center"/>
          </w:tcPr>
          <w:p w:rsidR="009B5DCC" w:rsidRDefault="009B5DCC">
            <w:pPr>
              <w:spacing w:line="7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51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34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992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51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50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51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850" w:type="dxa"/>
            <w:vAlign w:val="center"/>
          </w:tcPr>
          <w:p w:rsidR="009B5DCC" w:rsidRDefault="009B5DCC">
            <w:pPr>
              <w:spacing w:line="7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9B5DCC" w:rsidRDefault="009B5DCC">
      <w:pPr>
        <w:spacing w:line="360" w:lineRule="auto"/>
        <w:rPr>
          <w:rFonts w:ascii="仿宋" w:eastAsia="仿宋" w:hAnsi="仿宋"/>
          <w:sz w:val="32"/>
          <w:szCs w:val="32"/>
        </w:rPr>
        <w:sectPr w:rsidR="009B5DCC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9B5DCC" w:rsidRDefault="009B5DC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第七部分：国有资产信息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上年末我部门固定资产总金额为576.34万元（详见下表）。我部门本年度无国有资产购置计划，拟购置金额为</w:t>
      </w:r>
      <w:r>
        <w:rPr>
          <w:rFonts w:ascii="仿宋" w:eastAsia="仿宋" w:hAnsi="仿宋"/>
          <w:sz w:val="32"/>
          <w:szCs w:val="32"/>
        </w:rPr>
        <w:t>0。</w:t>
      </w:r>
    </w:p>
    <w:tbl>
      <w:tblPr>
        <w:tblW w:w="10084" w:type="dxa"/>
        <w:jc w:val="center"/>
        <w:tblLook w:val="04A0" w:firstRow="1" w:lastRow="0" w:firstColumn="1" w:lastColumn="0" w:noHBand="0" w:noVBand="1"/>
      </w:tblPr>
      <w:tblGrid>
        <w:gridCol w:w="4788"/>
        <w:gridCol w:w="1035"/>
        <w:gridCol w:w="4261"/>
      </w:tblGrid>
      <w:tr w:rsidR="009B5DCC">
        <w:trPr>
          <w:trHeight w:val="510"/>
          <w:jc w:val="center"/>
        </w:trPr>
        <w:tc>
          <w:tcPr>
            <w:tcW w:w="10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固定资产占用情况表</w:t>
            </w:r>
          </w:p>
        </w:tc>
      </w:tr>
      <w:tr w:rsidR="009B5DCC">
        <w:trPr>
          <w:trHeight w:val="510"/>
          <w:jc w:val="center"/>
        </w:trPr>
        <w:tc>
          <w:tcPr>
            <w:tcW w:w="10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截止时间：2018年12月31日</w:t>
            </w: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项　　目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价值（单位：万元）</w:t>
            </w: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固定资产总额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--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576.34</w:t>
            </w: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1、房屋（平方米）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16272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271.63</w:t>
            </w: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其中：办公用房（平方米）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4772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122.77</w:t>
            </w: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2、车辆（台、辆）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69.35</w:t>
            </w: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3、单价在50万元以上的设备(台、套)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其中：单价50万元（含）以上的通用设备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 单价100万元（含）以上的专用设备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B5DC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B5DCC">
        <w:trPr>
          <w:trHeight w:val="5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4、其他固定资产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B5DCC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DCC" w:rsidRDefault="009E7B2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235.36</w:t>
            </w:r>
          </w:p>
        </w:tc>
      </w:tr>
    </w:tbl>
    <w:p w:rsidR="009B5DCC" w:rsidRDefault="009B5DCC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第八部分：名词解释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1、一般公共预算财政拨款收入：指区级财政当年拨付的资金。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2、其他收入：指除上述“财政拨款收入”、“事业收入”等以外的收入。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3、基本支出：指为保障机构正常运转、完成日常工作任务而发生的人员支出和公用支出。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4、项目支出：指在基本支出之外为完成特定行政任务</w:t>
      </w:r>
      <w:r>
        <w:rPr>
          <w:rFonts w:ascii="仿宋" w:eastAsia="仿宋" w:hAnsi="仿宋"/>
          <w:sz w:val="32"/>
          <w:szCs w:val="32"/>
        </w:rPr>
        <w:lastRenderedPageBreak/>
        <w:t>和事业发展目标所发生的支出。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“三公”经费：纳入区级财政预算管理的“三公”经费，是指区级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机关运行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9B5DCC" w:rsidRDefault="009B5DCC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9B5DCC" w:rsidRDefault="009E7B2E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第九部分：其他需说明的事项</w:t>
      </w:r>
    </w:p>
    <w:p w:rsidR="009B5DCC" w:rsidRDefault="009E7B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我部门无其他需说明的事项。</w:t>
      </w:r>
    </w:p>
    <w:sectPr w:rsidR="009B5DC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DD" w:rsidRDefault="00D070DD">
      <w:r>
        <w:separator/>
      </w:r>
    </w:p>
  </w:endnote>
  <w:endnote w:type="continuationSeparator" w:id="0">
    <w:p w:rsidR="00D070DD" w:rsidRDefault="00D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CC" w:rsidRDefault="009B5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677"/>
      <w:docPartObj>
        <w:docPartGallery w:val="AutoText"/>
      </w:docPartObj>
    </w:sdtPr>
    <w:sdtEndPr/>
    <w:sdtContent>
      <w:p w:rsidR="009B5DCC" w:rsidRDefault="009E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B5" w:rsidRPr="004C1AB5">
          <w:rPr>
            <w:noProof/>
            <w:lang w:val="zh-CN"/>
          </w:rPr>
          <w:t>1</w:t>
        </w:r>
        <w:r>
          <w:fldChar w:fldCharType="end"/>
        </w:r>
      </w:p>
    </w:sdtContent>
  </w:sdt>
  <w:p w:rsidR="009B5DCC" w:rsidRDefault="009B5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CC" w:rsidRDefault="009B5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DD" w:rsidRDefault="00D070DD">
      <w:r>
        <w:separator/>
      </w:r>
    </w:p>
  </w:footnote>
  <w:footnote w:type="continuationSeparator" w:id="0">
    <w:p w:rsidR="00D070DD" w:rsidRDefault="00D0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CC" w:rsidRDefault="009B5DC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CC" w:rsidRDefault="009B5DCC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CC" w:rsidRDefault="009B5D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F1F"/>
    <w:rsid w:val="000050F2"/>
    <w:rsid w:val="00013B8A"/>
    <w:rsid w:val="00014D05"/>
    <w:rsid w:val="00044FBC"/>
    <w:rsid w:val="00055F1F"/>
    <w:rsid w:val="00057F18"/>
    <w:rsid w:val="000A445D"/>
    <w:rsid w:val="000E5053"/>
    <w:rsid w:val="00125E6A"/>
    <w:rsid w:val="00131DEC"/>
    <w:rsid w:val="001462BD"/>
    <w:rsid w:val="00147AAE"/>
    <w:rsid w:val="00152380"/>
    <w:rsid w:val="001638BE"/>
    <w:rsid w:val="0017010C"/>
    <w:rsid w:val="00181777"/>
    <w:rsid w:val="00194968"/>
    <w:rsid w:val="001B4688"/>
    <w:rsid w:val="001C0927"/>
    <w:rsid w:val="001F4875"/>
    <w:rsid w:val="00237522"/>
    <w:rsid w:val="00267351"/>
    <w:rsid w:val="002918C6"/>
    <w:rsid w:val="00296524"/>
    <w:rsid w:val="002A0117"/>
    <w:rsid w:val="002E01F6"/>
    <w:rsid w:val="002F530F"/>
    <w:rsid w:val="00305E97"/>
    <w:rsid w:val="003068BF"/>
    <w:rsid w:val="00322539"/>
    <w:rsid w:val="0032782B"/>
    <w:rsid w:val="00340B3D"/>
    <w:rsid w:val="00367A30"/>
    <w:rsid w:val="003A06D2"/>
    <w:rsid w:val="003A5379"/>
    <w:rsid w:val="003B0A0C"/>
    <w:rsid w:val="003C2317"/>
    <w:rsid w:val="003C442E"/>
    <w:rsid w:val="003D1092"/>
    <w:rsid w:val="003D37CD"/>
    <w:rsid w:val="003E5531"/>
    <w:rsid w:val="0040243C"/>
    <w:rsid w:val="00406BD1"/>
    <w:rsid w:val="00426C19"/>
    <w:rsid w:val="00450FD9"/>
    <w:rsid w:val="00453CE0"/>
    <w:rsid w:val="00470BBB"/>
    <w:rsid w:val="0047345F"/>
    <w:rsid w:val="0048611E"/>
    <w:rsid w:val="004B6929"/>
    <w:rsid w:val="004C1AB5"/>
    <w:rsid w:val="004D41DE"/>
    <w:rsid w:val="004F0D9F"/>
    <w:rsid w:val="004F3C52"/>
    <w:rsid w:val="00510A1E"/>
    <w:rsid w:val="005567EE"/>
    <w:rsid w:val="00570142"/>
    <w:rsid w:val="00574A4B"/>
    <w:rsid w:val="00586097"/>
    <w:rsid w:val="005B1B6F"/>
    <w:rsid w:val="005B6CCB"/>
    <w:rsid w:val="005C54AA"/>
    <w:rsid w:val="005C7B89"/>
    <w:rsid w:val="0062788A"/>
    <w:rsid w:val="00636972"/>
    <w:rsid w:val="00641F8A"/>
    <w:rsid w:val="00676020"/>
    <w:rsid w:val="00680DB1"/>
    <w:rsid w:val="006C62DF"/>
    <w:rsid w:val="006F19A4"/>
    <w:rsid w:val="006F5104"/>
    <w:rsid w:val="00705D01"/>
    <w:rsid w:val="00735B02"/>
    <w:rsid w:val="0074052D"/>
    <w:rsid w:val="007657C8"/>
    <w:rsid w:val="00771E49"/>
    <w:rsid w:val="00782208"/>
    <w:rsid w:val="007B7D38"/>
    <w:rsid w:val="007C64B8"/>
    <w:rsid w:val="007C7FD7"/>
    <w:rsid w:val="007F3746"/>
    <w:rsid w:val="007F5E4C"/>
    <w:rsid w:val="00833132"/>
    <w:rsid w:val="00862730"/>
    <w:rsid w:val="0086356D"/>
    <w:rsid w:val="008672EA"/>
    <w:rsid w:val="00891680"/>
    <w:rsid w:val="00893BB3"/>
    <w:rsid w:val="008A0B5F"/>
    <w:rsid w:val="008B0D3D"/>
    <w:rsid w:val="008B5402"/>
    <w:rsid w:val="0090527E"/>
    <w:rsid w:val="00905BB7"/>
    <w:rsid w:val="00912DA4"/>
    <w:rsid w:val="009302B8"/>
    <w:rsid w:val="009305C6"/>
    <w:rsid w:val="00930AB8"/>
    <w:rsid w:val="00933DD2"/>
    <w:rsid w:val="00935D23"/>
    <w:rsid w:val="009579BB"/>
    <w:rsid w:val="00982F3D"/>
    <w:rsid w:val="00985D02"/>
    <w:rsid w:val="009A7252"/>
    <w:rsid w:val="009B5DCC"/>
    <w:rsid w:val="009E7B2E"/>
    <w:rsid w:val="009F4149"/>
    <w:rsid w:val="00A05AA9"/>
    <w:rsid w:val="00A16DEE"/>
    <w:rsid w:val="00A241F3"/>
    <w:rsid w:val="00A346A5"/>
    <w:rsid w:val="00A8079E"/>
    <w:rsid w:val="00A92D66"/>
    <w:rsid w:val="00AA4262"/>
    <w:rsid w:val="00AB5A90"/>
    <w:rsid w:val="00AD4C92"/>
    <w:rsid w:val="00AD75ED"/>
    <w:rsid w:val="00AE4AA5"/>
    <w:rsid w:val="00AE7FA9"/>
    <w:rsid w:val="00AF2CC7"/>
    <w:rsid w:val="00AF6A46"/>
    <w:rsid w:val="00B147EB"/>
    <w:rsid w:val="00B17D9E"/>
    <w:rsid w:val="00B26F59"/>
    <w:rsid w:val="00B34581"/>
    <w:rsid w:val="00B71289"/>
    <w:rsid w:val="00B80FAB"/>
    <w:rsid w:val="00B81C88"/>
    <w:rsid w:val="00B95E2E"/>
    <w:rsid w:val="00BA5C83"/>
    <w:rsid w:val="00BC6A7D"/>
    <w:rsid w:val="00BD719F"/>
    <w:rsid w:val="00C177A5"/>
    <w:rsid w:val="00C6153C"/>
    <w:rsid w:val="00C66FFF"/>
    <w:rsid w:val="00CA27F8"/>
    <w:rsid w:val="00CB6A01"/>
    <w:rsid w:val="00CC7D74"/>
    <w:rsid w:val="00D02F97"/>
    <w:rsid w:val="00D070DD"/>
    <w:rsid w:val="00D45530"/>
    <w:rsid w:val="00D92D8E"/>
    <w:rsid w:val="00DA5DA7"/>
    <w:rsid w:val="00DE3935"/>
    <w:rsid w:val="00DF4F59"/>
    <w:rsid w:val="00E2325B"/>
    <w:rsid w:val="00E24075"/>
    <w:rsid w:val="00E35F38"/>
    <w:rsid w:val="00E44FB5"/>
    <w:rsid w:val="00E46F27"/>
    <w:rsid w:val="00E509CC"/>
    <w:rsid w:val="00E71A04"/>
    <w:rsid w:val="00E94685"/>
    <w:rsid w:val="00E96342"/>
    <w:rsid w:val="00EA3FE6"/>
    <w:rsid w:val="00F000B1"/>
    <w:rsid w:val="00F012D3"/>
    <w:rsid w:val="00F10D04"/>
    <w:rsid w:val="00F232A1"/>
    <w:rsid w:val="00F572CB"/>
    <w:rsid w:val="00F621AF"/>
    <w:rsid w:val="00F64757"/>
    <w:rsid w:val="00F82447"/>
    <w:rsid w:val="00FB2F32"/>
    <w:rsid w:val="00FE0F1F"/>
    <w:rsid w:val="00FE42A5"/>
    <w:rsid w:val="00FF61F3"/>
    <w:rsid w:val="6C6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0DBF1-875F-45B1-A3EC-4AA5784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Normal">
    <w:name w:val="[Normal]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E3BB9-8F42-4E58-89A9-E06853B4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15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159</cp:revision>
  <cp:lastPrinted>2019-02-19T07:03:00Z</cp:lastPrinted>
  <dcterms:created xsi:type="dcterms:W3CDTF">2019-02-15T06:58:00Z</dcterms:created>
  <dcterms:modified xsi:type="dcterms:W3CDTF">2024-03-14T00:56:00Z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587329BFF0274ECF8BF32733846D3998</vt:lpwstr>
  </property>
</Properties>
</file>