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10"/>
        <w:ind w:firstLine="1974" w:firstLineChars="596"/>
        <w:jc w:val="left"/>
        <w:outlineLvl w:val="1"/>
        <w:rPr>
          <w:rFonts w:ascii="宋体" w:hAnsi="宋体" w:eastAsia="宋体" w:cs="宋体"/>
          <w:b/>
          <w:bCs/>
          <w:kern w:val="0"/>
          <w:sz w:val="33"/>
          <w:szCs w:val="33"/>
        </w:rPr>
      </w:pPr>
      <w:r>
        <w:rPr>
          <w:rFonts w:ascii="宋体" w:hAnsi="宋体" w:eastAsia="宋体" w:cs="宋体"/>
          <w:b/>
          <w:bCs/>
          <w:kern w:val="0"/>
          <w:sz w:val="33"/>
          <w:szCs w:val="33"/>
        </w:rPr>
        <w:t>保定市徐水</w:t>
      </w:r>
      <w:r>
        <w:rPr>
          <w:rFonts w:hint="eastAsia" w:ascii="宋体" w:hAnsi="宋体" w:eastAsia="宋体" w:cs="宋体"/>
          <w:b/>
          <w:bCs/>
          <w:kern w:val="0"/>
          <w:sz w:val="33"/>
          <w:szCs w:val="33"/>
        </w:rPr>
        <w:t>区</w:t>
      </w:r>
      <w:r>
        <w:rPr>
          <w:rFonts w:hint="eastAsia" w:ascii="宋体" w:hAnsi="宋体" w:eastAsia="宋体" w:cs="宋体"/>
          <w:b/>
          <w:bCs/>
          <w:kern w:val="0"/>
          <w:sz w:val="33"/>
          <w:szCs w:val="33"/>
          <w:lang w:val="en-US" w:eastAsia="zh-CN"/>
        </w:rPr>
        <w:t>户木乡</w:t>
      </w:r>
      <w:r>
        <w:rPr>
          <w:rFonts w:ascii="宋体" w:hAnsi="宋体" w:eastAsia="宋体" w:cs="宋体"/>
          <w:b/>
          <w:bCs/>
          <w:kern w:val="0"/>
          <w:sz w:val="33"/>
          <w:szCs w:val="33"/>
        </w:rPr>
        <w:t>行政处罚事项清单</w:t>
      </w:r>
    </w:p>
    <w:p>
      <w:pPr>
        <w:widowControl/>
        <w:shd w:val="clear" w:color="auto" w:fill="FFFFFF"/>
        <w:spacing w:line="480" w:lineRule="atLeast"/>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 </w:t>
      </w:r>
    </w:p>
    <w:tbl>
      <w:tblPr>
        <w:tblStyle w:val="4"/>
        <w:tblW w:w="10453" w:type="dxa"/>
        <w:tblInd w:w="0" w:type="dxa"/>
        <w:shd w:val="clear" w:color="auto" w:fill="FFFFFF"/>
        <w:tblLayout w:type="autofit"/>
        <w:tblCellMar>
          <w:top w:w="0" w:type="dxa"/>
          <w:left w:w="0" w:type="dxa"/>
          <w:bottom w:w="0" w:type="dxa"/>
          <w:right w:w="0" w:type="dxa"/>
        </w:tblCellMar>
      </w:tblPr>
      <w:tblGrid>
        <w:gridCol w:w="1232"/>
        <w:gridCol w:w="4761"/>
        <w:gridCol w:w="4460"/>
      </w:tblGrid>
      <w:tr>
        <w:tblPrEx>
          <w:shd w:val="clear" w:color="auto" w:fill="FFFFFF"/>
          <w:tblCellMar>
            <w:top w:w="0" w:type="dxa"/>
            <w:left w:w="0" w:type="dxa"/>
            <w:bottom w:w="0" w:type="dxa"/>
            <w:right w:w="0" w:type="dxa"/>
          </w:tblCellMar>
        </w:tblPrEx>
        <w:trPr>
          <w:tblHeader/>
        </w:trPr>
        <w:tc>
          <w:tcPr>
            <w:tcW w:w="1232" w:type="dxa"/>
            <w:tcBorders>
              <w:top w:val="single" w:color="000000" w:sz="6" w:space="0"/>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序号</w:t>
            </w:r>
          </w:p>
        </w:tc>
        <w:tc>
          <w:tcPr>
            <w:tcW w:w="4761" w:type="dxa"/>
            <w:tcBorders>
              <w:top w:val="single" w:color="000000" w:sz="6" w:space="0"/>
              <w:left w:val="single" w:color="auto" w:sz="4"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事项名称</w:t>
            </w:r>
          </w:p>
        </w:tc>
        <w:tc>
          <w:tcPr>
            <w:tcW w:w="446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jc w:val="center"/>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 w:val="26"/>
                <w:szCs w:val="26"/>
              </w:rPr>
              <w:t>设定依据</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tcPr>
          <w:p>
            <w:pPr>
              <w:widowControl/>
              <w:wordWrap w:val="0"/>
              <w:jc w:val="left"/>
              <w:rPr>
                <w:rFonts w:ascii="微软雅黑" w:hAnsi="微软雅黑" w:eastAsia="微软雅黑" w:cs="宋体"/>
                <w:color w:val="333333"/>
                <w:spacing w:val="8"/>
                <w:kern w:val="0"/>
                <w:sz w:val="26"/>
                <w:szCs w:val="26"/>
              </w:rPr>
            </w:pPr>
          </w:p>
        </w:tc>
        <w:tc>
          <w:tcPr>
            <w:tcW w:w="9221" w:type="dxa"/>
            <w:gridSpan w:val="2"/>
            <w:tcBorders>
              <w:top w:val="nil"/>
              <w:left w:val="single" w:color="auto" w:sz="4" w:space="0"/>
              <w:bottom w:val="single" w:color="000000" w:sz="6" w:space="0"/>
              <w:right w:val="single" w:color="000000" w:sz="6" w:space="0"/>
            </w:tcBorders>
            <w:shd w:val="clear" w:color="auto" w:fill="FFFFFF"/>
          </w:tcPr>
          <w:p>
            <w:pPr>
              <w:widowControl/>
              <w:wordWrap w:val="0"/>
              <w:jc w:val="left"/>
              <w:rPr>
                <w:rFonts w:ascii="微软雅黑" w:hAnsi="微软雅黑" w:eastAsia="微软雅黑" w:cs="宋体"/>
                <w:color w:val="333333"/>
                <w:spacing w:val="8"/>
                <w:kern w:val="0"/>
                <w:sz w:val="26"/>
                <w:szCs w:val="26"/>
              </w:rPr>
            </w:pPr>
            <w:r>
              <w:rPr>
                <w:rFonts w:hint="eastAsia" w:ascii="黑体" w:hAnsi="黑体" w:eastAsia="黑体" w:cs="宋体"/>
                <w:color w:val="333333"/>
                <w:spacing w:val="8"/>
                <w:kern w:val="0"/>
                <w:szCs w:val="21"/>
              </w:rPr>
              <w:t>一、直接下放的行政处罚事项（102项）</w:t>
            </w:r>
          </w:p>
        </w:tc>
      </w:tr>
      <w:tr>
        <w:tblPrEx>
          <w:tblCellMar>
            <w:top w:w="0" w:type="dxa"/>
            <w:left w:w="0" w:type="dxa"/>
            <w:bottom w:w="0" w:type="dxa"/>
            <w:right w:w="0" w:type="dxa"/>
          </w:tblCellMar>
        </w:tblPrEx>
        <w:trPr>
          <w:trHeight w:val="136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对在人口集中地区和其他依法需要特殊保护的区域内，焚烧沥青、油毡、橡胶、塑料、皮革、垃圾以及其他产生有毒有害烟尘和恶臭气体的物质的处罚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《中华人民共和国大气污染防治法》（2018年10月26日修正）第一百一十九条第二款、《河北省大气污染防治条例》（2016年1月13日修订）第八十九条</w:t>
            </w:r>
          </w:p>
        </w:tc>
      </w:tr>
      <w:tr>
        <w:tblPrEx>
          <w:tblCellMar>
            <w:top w:w="0" w:type="dxa"/>
            <w:left w:w="0" w:type="dxa"/>
            <w:bottom w:w="0" w:type="dxa"/>
            <w:right w:w="0" w:type="dxa"/>
          </w:tblCellMar>
        </w:tblPrEx>
        <w:trPr>
          <w:trHeight w:val="142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对在人口集中地区对树木、花草喷洒剧毒、高毒农药，或者露天焚烧秸秆、落叶等产生烟尘污染的物质的处罚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《中华人民共和国大气污染防治法》（2018年10月26日修正）第一百一十九条第一款、《河北省大气污染防治条例》（2016年1月13日修订）第八十七条</w:t>
            </w:r>
          </w:p>
        </w:tc>
      </w:tr>
      <w:tr>
        <w:tblPrEx>
          <w:tblCellMar>
            <w:top w:w="0" w:type="dxa"/>
            <w:left w:w="0" w:type="dxa"/>
            <w:bottom w:w="0" w:type="dxa"/>
            <w:right w:w="0" w:type="dxa"/>
          </w:tblCellMar>
        </w:tblPrEx>
        <w:trPr>
          <w:trHeight w:val="127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对在城市人民政府禁止的时段和区域内燃放烟花爆竹的处罚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《中华人民共和国大气污染防治法》（2018年10月26日修正）第一百一十九条第三款、《河北省大气污染防治条例》（2016年1月13日修订）第八十七条</w:t>
            </w:r>
          </w:p>
        </w:tc>
      </w:tr>
      <w:tr>
        <w:tblPrEx>
          <w:tblCellMar>
            <w:top w:w="0" w:type="dxa"/>
            <w:left w:w="0" w:type="dxa"/>
            <w:bottom w:w="0" w:type="dxa"/>
            <w:right w:w="0" w:type="dxa"/>
          </w:tblCellMar>
        </w:tblPrEx>
        <w:trPr>
          <w:trHeight w:val="141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对未经批准进行临时建设的；未按照批准内容进行临时建设的；临时建筑物、构筑物超过批准期限不自行拆除的处罚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《中华人民共和国城乡规划法》（2019年4月23日修正）第六十六条、《河北省城乡规划条例》（2016年5月25日修订）第八十一条第三款</w:t>
            </w:r>
          </w:p>
        </w:tc>
      </w:tr>
      <w:tr>
        <w:tblPrEx>
          <w:tblCellMar>
            <w:top w:w="0" w:type="dxa"/>
            <w:left w:w="0" w:type="dxa"/>
            <w:bottom w:w="0" w:type="dxa"/>
            <w:right w:w="0" w:type="dxa"/>
          </w:tblCellMar>
        </w:tblPrEx>
        <w:trPr>
          <w:trHeight w:val="112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对栽培、整修或其他作业遗留的渣土、枝叶等杂物，管理单位或个人不及时清除，责</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清除逾期未清除的处罚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《河北省城市市容和环境卫生条例》（2017年9月28日修正）第十五条第二款</w:t>
            </w:r>
          </w:p>
        </w:tc>
      </w:tr>
      <w:tr>
        <w:tblPrEx>
          <w:tblCellMar>
            <w:top w:w="0" w:type="dxa"/>
            <w:left w:w="0" w:type="dxa"/>
            <w:bottom w:w="0" w:type="dxa"/>
            <w:right w:w="0" w:type="dxa"/>
          </w:tblCellMar>
        </w:tblPrEx>
        <w:trPr>
          <w:trHeight w:val="139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对在城市建筑物、构筑物、地面和其他设施以及树木上涂写、刻画、喷涂或者粘贴小广告等影响市容的处罚；对在道路及其他公共场所吊挂、晾晒物品，责</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改正拒不改正的处罚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《河北省城市市容和环境卫生条例》（2017年9月28日修正）第十七条</w:t>
            </w:r>
          </w:p>
        </w:tc>
      </w:tr>
      <w:tr>
        <w:tblPrEx>
          <w:tblCellMar>
            <w:top w:w="0" w:type="dxa"/>
            <w:left w:w="0" w:type="dxa"/>
            <w:bottom w:w="0" w:type="dxa"/>
            <w:right w:w="0" w:type="dxa"/>
          </w:tblCellMar>
        </w:tblPrEx>
        <w:trPr>
          <w:trHeight w:val="168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对未按规定利用悬挂物、充气装置、实物造型等载体广告或期满后未及时撤除，或者不及时整修、清洗、更换影响市容的户外广告牌或不予加固、拆除有安全隐患的广告牌、招牌，责</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改正，拒不改正的处罚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《河北省城市市容和环境卫生条例》（2017年9月28日修正）第十八条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对未经市容和环境卫生行政主管部门同意，擅自设置大型户外广告的处罚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《河北省城市市容和环境卫生条例》（2017年9月28日修正）第十九条第二款</w:t>
            </w:r>
          </w:p>
        </w:tc>
      </w:tr>
      <w:tr>
        <w:tblPrEx>
          <w:tblCellMar>
            <w:top w:w="0" w:type="dxa"/>
            <w:left w:w="0" w:type="dxa"/>
            <w:bottom w:w="0" w:type="dxa"/>
            <w:right w:w="0" w:type="dxa"/>
          </w:tblCellMar>
        </w:tblPrEx>
        <w:trPr>
          <w:trHeight w:val="81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对未经批准（或未按规定的期限和地点）张贴、张挂宣传品，责</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改正拒不改正的处罚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《河北省城市市容和环境卫生条例》（2017年9月28日修正）第二十条第一款</w:t>
            </w:r>
          </w:p>
        </w:tc>
      </w:tr>
      <w:tr>
        <w:tblPrEx>
          <w:tblCellMar>
            <w:top w:w="0" w:type="dxa"/>
            <w:left w:w="0" w:type="dxa"/>
            <w:bottom w:w="0" w:type="dxa"/>
            <w:right w:w="0" w:type="dxa"/>
          </w:tblCellMar>
        </w:tblPrEx>
        <w:trPr>
          <w:trHeight w:val="69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10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对未经批准，擅自在城市道路两侧和公共场地堆放物料，责</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改正拒不改正的处罚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《河北省城市市容和环境卫生条例》（2017年9月28日修正）第二十二条第二款</w:t>
            </w:r>
          </w:p>
        </w:tc>
      </w:tr>
      <w:tr>
        <w:tblPrEx>
          <w:tblCellMar>
            <w:top w:w="0" w:type="dxa"/>
            <w:left w:w="0" w:type="dxa"/>
            <w:bottom w:w="0" w:type="dxa"/>
            <w:right w:w="0" w:type="dxa"/>
          </w:tblCellMar>
        </w:tblPrEx>
        <w:trPr>
          <w:trHeight w:val="112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11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Cs w:val="21"/>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对擅自在城市道路两侧和公共场地摆设摊点，或者未按批准的时间、地点和范围从事有关经营活动，拒不停止经营的处罚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《河北省城市市容和环境卫生条例》（2017年9月28日修正）第二十四条第三款</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对违反施工现场作业规范行为的处罚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《中华人民共和国大气污染防治法》（2018年10月26日修正）第一百一十五条、《河北省城市市容和环境卫生条例》（2017年9月28日修正）第二十七条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对不按照规定清理垃圾、粪便、积雪的处罚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《河北省城市市容和环境卫生条例》（2017年9月28日修正）第三十二条</w:t>
            </w:r>
          </w:p>
        </w:tc>
      </w:tr>
      <w:tr>
        <w:tblPrEx>
          <w:tblCellMar>
            <w:top w:w="0" w:type="dxa"/>
            <w:left w:w="0" w:type="dxa"/>
            <w:bottom w:w="0" w:type="dxa"/>
            <w:right w:w="0" w:type="dxa"/>
          </w:tblCellMar>
        </w:tblPrEx>
        <w:trPr>
          <w:trHeight w:val="75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对从事车辆清洗、维修经营活动，未在室内进行，占用道路、绿地、公共场所等的处罚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《河北省城市市容和环境卫生条例》（2017年9月28日修正）第三十八条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对影响环境卫生行为的处罚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《河北省城市市容和环境卫生条例》（2017年9月28日修正）第四十条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对占用、损毁环境卫生设施的；对擅自拆除、迁移、改建、停用环卫设施和改变环卫设施用途的处罚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《河北省城市市容和环境卫生条例》（2017年9月28日修正）第四十一条</w:t>
            </w:r>
          </w:p>
        </w:tc>
      </w:tr>
      <w:tr>
        <w:tblPrEx>
          <w:tblCellMar>
            <w:top w:w="0" w:type="dxa"/>
            <w:left w:w="0" w:type="dxa"/>
            <w:bottom w:w="0" w:type="dxa"/>
            <w:right w:w="0" w:type="dxa"/>
          </w:tblCellMar>
        </w:tblPrEx>
        <w:trPr>
          <w:trHeight w:val="78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对违反规定实施影响城市照明设施正常运行的行为的处罚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《城市照明管理规定》（2010年住建部</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4号）第三十二条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对将建筑垃圾混入生活垃圾的；将危险废物混入建筑垃圾的；擅自设立弃置场接纳建筑垃圾的处罚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《城市建筑垃圾管理规定》（2005年建设部</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139号）第二十条</w:t>
            </w:r>
          </w:p>
        </w:tc>
      </w:tr>
      <w:tr>
        <w:tblPrEx>
          <w:tblCellMar>
            <w:top w:w="0" w:type="dxa"/>
            <w:left w:w="0" w:type="dxa"/>
            <w:bottom w:w="0" w:type="dxa"/>
            <w:right w:w="0" w:type="dxa"/>
          </w:tblCellMar>
        </w:tblPrEx>
        <w:trPr>
          <w:trHeight w:val="73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19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对单位和个人随意倾倒、抛撒或者堆放建筑垃圾的处罚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《城市建筑垃圾管理规定》（2005年建设部</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139号）第二十六条</w:t>
            </w:r>
          </w:p>
        </w:tc>
      </w:tr>
      <w:tr>
        <w:tblPrEx>
          <w:tblCellMar>
            <w:top w:w="0" w:type="dxa"/>
            <w:left w:w="0" w:type="dxa"/>
            <w:bottom w:w="0" w:type="dxa"/>
            <w:right w:w="0" w:type="dxa"/>
          </w:tblCellMar>
        </w:tblPrEx>
        <w:trPr>
          <w:trHeight w:val="69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对未经批准擅自关闭、闲置或者拆除城市生活垃圾处置设施、场所的处罚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《城市生活垃圾管理办法》（2015年住房和城乡建设部</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24号）第四十一条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对随意倾倒、抛洒、堆放城市生活垃圾的处罚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《城市生活垃圾管理办法》（2015年住房和城乡建设部</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24号）第四十二条</w:t>
            </w:r>
          </w:p>
        </w:tc>
      </w:tr>
      <w:tr>
        <w:tblPrEx>
          <w:tblCellMar>
            <w:top w:w="0" w:type="dxa"/>
            <w:left w:w="0" w:type="dxa"/>
            <w:bottom w:w="0" w:type="dxa"/>
            <w:right w:w="0" w:type="dxa"/>
          </w:tblCellMar>
        </w:tblPrEx>
        <w:trPr>
          <w:trHeight w:val="106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对从事城市生活垃圾经营性清扫、收集、运输的企业不履行义务的处罚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《城市生活垃圾管理办法》（2015年住房和城乡建设部</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24号）第四十五条、第四十六条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毁坏树木花草及擅自采摘花果枝叶，践踏植被；盗窃、损毁园林设施的；在绿地内擅自搭棚建屋、停放车辆，以及硬化和圈占小区绿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《河北省城市园林绿化管理办法》（2017年修改）第五十二条</w:t>
            </w:r>
          </w:p>
        </w:tc>
      </w:tr>
      <w:tr>
        <w:tblPrEx>
          <w:tblCellMar>
            <w:top w:w="0" w:type="dxa"/>
            <w:left w:w="0" w:type="dxa"/>
            <w:bottom w:w="0" w:type="dxa"/>
            <w:right w:w="0" w:type="dxa"/>
          </w:tblCellMar>
        </w:tblPrEx>
        <w:trPr>
          <w:trHeight w:val="7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7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7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对擅自砍伐或者移植城市树木的处罚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7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《河北省绿化条例》（2017年）第六十六条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 25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建设单位未取得施工许可证或者开工报告未经批准擅自施工的处罚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《建设工程质量管理条例》（2019年国务院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714号）第五十七条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建设单位未组织竣工验收或者验收不合格擅自交付使用的处罚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《建设工程质量管理条例》（2019年国务院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714号）第五十八条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对城镇排水与污水处理设施覆盖范围内的排水单位和个人，未按照国家有关规定将污水排入城镇排水设施，或在雨水、污水分流地区将污水排入雨水管网的处罚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《城镇排水与污水处理条例》（2013年国务院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641号）第四十九条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对违反燃气经营者相关规定行为的处罚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《城镇燃气管理条例》（2016年国务院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666号）第四十六条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29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对未取得燃气经营许可证从事燃气经营活动；燃气经营者不按照燃气经营许可证的规定从事燃气经营活动的处罚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《城镇燃气管理条例》（2016年国务院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583号）第四十五条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对擅自安装、使用卫星地面接收设施和违反广播电视设施保护规定行为的处罚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《广播电视设施保护条例》（2000年国务院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295号）第二十二条、第二十三条，《卫星电视广播地面接收设施管理规定》（2018年国务院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703号）第十条第三款</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对擅自从事出版物发行业务和擅自设立从事出版物印刷经营活动的企业或者擅自从事印刷经营活动的处罚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《出版物市场管理规定》（2016年）第三十一条、《印刷业管理条例》（2017年国务院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676号）第三十六条、《出版管理条例》（2016</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666号）第六十一条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对擅自从事营业性演出经营活动和非演出场所经营单位擅自举办演出的处罚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《营业性演出管理条例》（2016年国务院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666号）第四十三条、《营业性演出管理条例实施细则》（2017年文化部修订）第四十六条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对擅自举办募捐义演或者其他公益性演出的处罚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《营业性演出管理条例实施细则》（2017年文化部修订）第四十九条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对擅自从事互联网上网服务经营活动和互联网上网服务营业场所经营单位违反相关规定的处罚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《互联网上网服务营业场所管理条例》（2019年国务院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710号）第二十七条、第三十条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对违反文物保护管理规定的处罚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《中华人民共和国文物保护法》（2017年修正）第六十六条、第七十一条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对擅自从事娱乐场所经营活动和歌舞娱乐场所、游艺娱乐场、娱乐场所违反规定的处罚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《娱乐场所管理办法》（2017修正）第二十八条、第二十九条、第三十条，《娱乐场所管理条例》（2016年修正）第四十一条、第四十八条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对擅自从事电影放映经营活动的处罚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《中华人民共和国电影产业促进法》（2016</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年）第四十七条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对非法转让宅基地行为的处罚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《河北省农村宅基地管理办法》（2002年）第二十条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39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对未取得动物防疫条件合格证，兴办动物饲养场（养殖小区）和隔离场所，动物屠宰加工场所，以及动物和动物产品无害化处理场所的处罚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《中华人民共和国动物防疫法》（2015年修正）第七十七条</w:t>
            </w:r>
          </w:p>
        </w:tc>
      </w:tr>
      <w:tr>
        <w:tblPrEx>
          <w:tblCellMar>
            <w:top w:w="0" w:type="dxa"/>
            <w:left w:w="0" w:type="dxa"/>
            <w:bottom w:w="0" w:type="dxa"/>
            <w:right w:w="0" w:type="dxa"/>
          </w:tblCellMar>
        </w:tblPrEx>
        <w:trPr>
          <w:trHeight w:val="102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对未依法取得种子生产经营许可证或者未按照种子生产经营许可证的规定生产经营种子，或者伪造、变造、买卖、租借种子生产经营许可证的处罚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《中华人民共和国种子法》（2015年修正）第七十七条、《河北省种子管理条例》（2018年）第四十四条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对农药经营者经营劣质农药的处罚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《农药管理条例》（2017年修正）第五十六条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对农村村民未经批准或者采取欺骗手段骗取批准非法占用土地建住宅的处罚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《中华人民共和国土地管理法》（2019年修正）第七十八条、《河北省土地管理条例》（2014年修正）第六十六条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对未按规定设置机构或者配备人员、主要负责人和安全管理人员未经考试合格、未按规定培训教育、未按规定制定预案或演练、特种作业人员未经培训并取得资格上岗作业的处罚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《中华人民共和国安全生产法》（2014年修改）第九十四条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对生产经营单位违规发包、出租的处罚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《中华人民共和国安全生产法》（2014年修改）第一百条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对未签订安全生产管理协议或者未指定专职安全生产管理人员进行安全检查与协调的处罚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《中华人民共和国安全生产法》（2014年修改）第一百零一条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对“二合一”或距离不符合安全要求、生产经营场所和员工宿舍出口不符合要求的处罚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《中华人民共和国安全生产法》（2014年修改）第一百零二条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对订立免除或减轻责任协议的处罚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《中华人民共和国安全生产法》（2014年修改）第一百零三条</w:t>
            </w:r>
          </w:p>
        </w:tc>
      </w:tr>
      <w:tr>
        <w:tblPrEx>
          <w:tblCellMar>
            <w:top w:w="0" w:type="dxa"/>
            <w:left w:w="0" w:type="dxa"/>
            <w:bottom w:w="0" w:type="dxa"/>
            <w:right w:w="0" w:type="dxa"/>
          </w:tblCellMar>
        </w:tblPrEx>
        <w:trPr>
          <w:trHeight w:val="177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《河北省安全生产条例》（2017年1月修订）第七十三条、《河北省安全生产风险管控与隐患治理规定》（省政府</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﹝2018﹞第2号）第二十四条、第二十五条、第二十六条、第二十七条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49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生产经营单位未采取措施消除事故隐患的处罚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《中华人民共和国安全生产法》（2014年修正）第九十九条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对生产经营单位违反规定，拒绝、阻碍负有安全生产监督管理职责的部门依法实施监督检查的处罚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《中华人民共和国安全生产法》（2014年修正）第一百零五条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生产经营单位的主要负责人未履行法定的安全生产管理职责的处罚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《中华人民共和国安全生产法》（2014年修正）第九十一条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对违反安全生产事故隐患排查治理规定行为的处罚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《安全生产事故隐患排查治理暂行规定》（2007年国家安全生产监督管理总局</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16号）第二十六条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对生产经营单位未履行安全生产管理职责行为的处罚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《中华人民共和国安全生产法》（2014年修正）第九十六条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对烟花爆竹经营单位出租、出借、转让买卖烟花爆竹经营许可证的处罚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《烟花爆竹经营许可实施办法》（2013年国家安全生产管理总局</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65号）第三十六条、</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第三十九条</w:t>
            </w:r>
          </w:p>
        </w:tc>
      </w:tr>
      <w:tr>
        <w:tblPrEx>
          <w:tblCellMar>
            <w:top w:w="0" w:type="dxa"/>
            <w:left w:w="0" w:type="dxa"/>
            <w:bottom w:w="0" w:type="dxa"/>
            <w:right w:w="0" w:type="dxa"/>
          </w:tblCellMar>
        </w:tblPrEx>
        <w:trPr>
          <w:trHeight w:val="133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对烟花爆竹零售经营者变更零售点名称、主要负责人或者经营场所，未重新办理零售许可证；或者存放的烟花爆竹数量超过零售许可证载明范围的处罚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《烟花爆竹经营许可实施办法》（2013年国家安全生产管理总局</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65号）第三十五条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对烟花爆竹零售经营者销售非法生产、经营的烟花爆竹的处罚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《烟花爆竹安全管理条例》（2016年修改）第三十八条、《烟花爆竹经营许可实施办法》（2013年国家安全生产管理总局</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65号）第三十四条、第三十九条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对未按照要求生产、经营清真食品的处罚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《河北省清真食品管理条例》（1999年）第十七条第（一）（二）（三）（四）（六）（七）（八）项</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对农业经营主体因未妥善采取综合利用措施，对农产品采收后的秸秆及树叶、荒草予以处理，致使露天焚烧的处罚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《河北省人民代表大会常务委员会关于促进农作物秸秆综合利用和禁止露天焚烧的决定》（2018年7月27日）第二十五条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59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对未经许可擅自进行涉路施工活动的处罚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《公路安全保护条例》（2011年国务院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593号）第六十二条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对违反规定实施危及或者可能危及公路安全行为的处罚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《中华人民共和国公路法》（2017年修正）第</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七十六条第（三）（四）（六）项</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对损坏、污染公路路面及影响公路畅通，或者将公路作为试车场地的违法行为的处罚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《中华人民共和国公路法》（2017年修正）第七十七条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对在公路用地范围内设置公路标志以外的其他标志的处罚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《中华人民共和国公路法》（2017年修正）第</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七十九条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对在公路建筑控制区内违反规定行为的处罚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《公路安全保护条例》（2011年国务院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593号）第五十六条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对车辆装载物触地拖行、掉落、遗洒或者飘散，造成公路路面损坏、污染的处罚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《公路安全保护条例》（2011年国务院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593号）第六十九条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对未经许可，擅自经营劳务派遣业务以及劳务派遣单位、用工单位违反有关劳务派遣规定的处罚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《中华人民共和国劳动合同法》（2012年修改）第九十二条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对未经许可和登记，擅自从事职业中介活动的；职业中介机构违反法律规定行为的罚正</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《中华人民共和国就业促进法》（2015年修处）第六十四条、第六十五条、第六十六条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对用人单位未按规定与劳动者订立书面劳动合同或违反规定条件解除劳动合同的处罚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《河北省劳动和社会保障监察条例》（2010年修正）第二十三条第一款</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对用人单位违反规定使用童工；中介机构介绍不满16周岁的</w:t>
            </w:r>
            <w:r>
              <w:rPr>
                <w:rFonts w:hint="eastAsia" w:ascii="仿宋" w:hAnsi="仿宋" w:eastAsia="仿宋" w:cs="宋体"/>
                <w:color w:val="333333"/>
                <w:spacing w:val="8"/>
                <w:kern w:val="0"/>
                <w:szCs w:val="21"/>
                <w:lang w:eastAsia="zh-CN"/>
              </w:rPr>
              <w:t>未成年人</w:t>
            </w:r>
            <w:r>
              <w:rPr>
                <w:rFonts w:hint="eastAsia" w:ascii="仿宋" w:hAnsi="仿宋" w:eastAsia="仿宋" w:cs="宋体"/>
                <w:color w:val="333333"/>
                <w:spacing w:val="8"/>
                <w:kern w:val="0"/>
                <w:szCs w:val="21"/>
              </w:rPr>
              <w:t>就业；用人单位未按规定保存录用登记材料，或者伪造录用登记材料的处罚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《禁止使用童工规定》（2002年国务院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364号）第六条、第七条、第八条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69</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对用人单位非法延长劳动者工作时间的处罚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《中华人民共和国劳动法（2018年修改）第九十条、《劳动保障监察条例》（2004年国务院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423号）第二十五条</w:t>
            </w:r>
          </w:p>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宋体" w:hAnsi="宋体" w:eastAsia="宋体" w:cs="宋体"/>
                <w:color w:val="333333"/>
                <w:spacing w:val="8"/>
                <w:kern w:val="0"/>
                <w:szCs w:val="21"/>
              </w:rPr>
              <w:t> </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70</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用人单位无理抗拒、阻扰实施劳动保障监察的处罚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《中华人民共和国劳动法》（2018年修改）第百零一条、《劳动保障监察条例》（2004年国务院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423号）第三十条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71</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对再生资源回收经营者未按规定期限备案的处罚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《河北省再生资源回收管理规定》（2012年）第二十条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72</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对未经批准擅自取水；未依照批准的取水许可规定条件取水的处罚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《中华人民共和国水法》（2016年修正）第六十九条</w:t>
            </w:r>
          </w:p>
        </w:tc>
      </w:tr>
      <w:tr>
        <w:tblPrEx>
          <w:tblCellMar>
            <w:top w:w="0" w:type="dxa"/>
            <w:left w:w="0" w:type="dxa"/>
            <w:bottom w:w="0" w:type="dxa"/>
            <w:right w:w="0" w:type="dxa"/>
          </w:tblCellMar>
        </w:tblPrEx>
        <w:trPr>
          <w:trHeight w:val="138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73</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对在堤防安全保护区内进行打井、钻探、爆破、挖筑鱼塘采石、取土等危害堤防安全的活动；非管理人员操作河道上的涵闸闸门或者干扰河道管理单位正常工作的处罚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《中华人民共和国河道管理条例》（2018年国务院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698号）第四十五条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74</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对违反河道管理行为的处罚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《中华人民共和国河道管理条例》（2018年国务院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698号）第四十四条、《中华人民共和国防洪法》（2016年修正）第五十五条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75</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对擅自开办医疗机构行医或者非医师行医的处罚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《中华人民共和国执业医师法》（2009年修正）第三十九条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76</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对违反公共场所卫生要求的处罚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《公共场所卫生管理条例》（2019年国务院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714号）第十四条，《公共场所卫生管理条例实施细则》（2017年修正）第三十五条、第三十六条、第三十七条、第三十八条、第三十九条</w:t>
            </w:r>
          </w:p>
        </w:tc>
      </w:tr>
      <w:tr>
        <w:tblPrEx>
          <w:tblCellMar>
            <w:top w:w="0" w:type="dxa"/>
            <w:left w:w="0" w:type="dxa"/>
            <w:bottom w:w="0" w:type="dxa"/>
            <w:right w:w="0" w:type="dxa"/>
          </w:tblCellMar>
        </w:tblPrEx>
        <w:trPr>
          <w:trHeight w:val="73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77</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对餐具、饮具集中消毒服务单位违反集中消毒规定的处罚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《中华人民共和国食品安全法》（2018年修正）第一百二十六条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615" w:lineRule="atLeast"/>
              <w:rPr>
                <w:rFonts w:ascii="微软雅黑" w:hAnsi="微软雅黑" w:eastAsia="微软雅黑" w:cs="宋体"/>
                <w:color w:val="333333"/>
                <w:spacing w:val="8"/>
                <w:kern w:val="0"/>
                <w:sz w:val="26"/>
                <w:szCs w:val="26"/>
              </w:rPr>
            </w:pPr>
            <w:r>
              <w:rPr>
                <w:rFonts w:hint="eastAsia" w:ascii="微软雅黑" w:hAnsi="微软雅黑" w:eastAsia="微软雅黑" w:cs="宋体"/>
                <w:color w:val="333333"/>
                <w:spacing w:val="8"/>
                <w:kern w:val="0"/>
                <w:szCs w:val="21"/>
              </w:rPr>
              <w:t>78</w:t>
            </w:r>
            <w:r>
              <w:rPr>
                <w:rFonts w:ascii="Times New Roman" w:hAnsi="Times New Roman" w:eastAsia="微软雅黑" w:cs="Times New Roman"/>
                <w:color w:val="333333"/>
                <w:spacing w:val="8"/>
                <w:kern w:val="0"/>
                <w:sz w:val="14"/>
                <w:szCs w:val="14"/>
              </w:rPr>
              <w:t>   </w:t>
            </w:r>
            <w:r>
              <w:rPr>
                <w:rFonts w:hint="eastAsia" w:ascii="宋体" w:hAnsi="宋体" w:eastAsia="宋体" w:cs="宋体"/>
                <w:color w:val="333333"/>
                <w:spacing w:val="8"/>
                <w:kern w:val="0"/>
                <w:sz w:val="26"/>
                <w:szCs w:val="26"/>
              </w:rPr>
              <w:t> </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对盗伐、滥伐林木行为的处罚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微软雅黑" w:hAnsi="微软雅黑" w:eastAsia="微软雅黑" w:cs="宋体"/>
                <w:color w:val="333333"/>
                <w:spacing w:val="8"/>
                <w:kern w:val="0"/>
                <w:sz w:val="26"/>
                <w:szCs w:val="26"/>
              </w:rPr>
            </w:pPr>
            <w:r>
              <w:rPr>
                <w:rFonts w:hint="eastAsia" w:ascii="仿宋" w:hAnsi="仿宋" w:eastAsia="仿宋" w:cs="宋体"/>
                <w:color w:val="333333"/>
                <w:spacing w:val="8"/>
                <w:kern w:val="0"/>
                <w:szCs w:val="21"/>
              </w:rPr>
              <w:t>《中华人民共和国森林法》（2019年修正）第七十六条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79</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对买卖或者以其他形式非法转让土地的处罚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《中华人民共和国土地管理法》（2019年8月26日第三次修正）第七十四条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80</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对占用耕地建窑、建坟或者擅自在耕地上建房、挖砂、采石、采矿、取土等，破坏种植条件的处罚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《中华人民共和国土地管理法》（2019年8月26日第三次修正）第七十五条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81</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对拒不履行土地复垦义务的处罚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《中华人民共和国土地管理法》（2019年8月26日第三次修正）第七十六条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82</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对未经批准或者采取欺骗手段骗取批准，非法占用土地的处罚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《中华人民共和国土地管理法》（2019年8月26日第三次修正）第七十七条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83</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对超过批准的数量占用土地的处罚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《中华人民共和国土地管理法》（2019年8月26日第三次修正）第七十七条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84</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对依法收回国有土地使用权当事人拒不交出土地的，临时使用土地期满拒不归还土地的，或者不按照批准的用途使用土地的处罚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《中华人民共和国土地管理法》（2019年8月26日第三次修正）第八十一条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85</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对擅自将农民集体所有的土地通过出让、转让使用权或者出租等方式用于非农业建设，或者违反土地管理法规定，将集体经营性建设用地通过出让、出租等方式交由单位或者个人使用的处罚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《中华人民共和国土地管理法》（2019年8月26日第三次修正）第八十二条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86</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对在土地利用总体规划确定的禁止开垦区进行开垦的处罚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lang w:eastAsia="zh-CN"/>
              </w:rPr>
              <w:t>《中华人民共和国土地管理法实施条例》</w:t>
            </w:r>
            <w:r>
              <w:rPr>
                <w:rFonts w:hint="eastAsia" w:ascii="仿宋" w:hAnsi="仿宋" w:eastAsia="仿宋" w:cs="宋体"/>
                <w:color w:val="333333"/>
                <w:spacing w:val="8"/>
                <w:kern w:val="0"/>
                <w:szCs w:val="21"/>
              </w:rPr>
              <w:t>（2014年7月29日第二次修订）第十七条、第三十四条，《中华人民共和国土地管理法》（2019年8月26日第三次修正）第七十七条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87</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对在临时使用的土地上修建永久性建筑物、构筑物的处罚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lang w:eastAsia="zh-CN"/>
              </w:rPr>
              <w:t>《中华人民共和国土地管理法实施条例》</w:t>
            </w:r>
            <w:r>
              <w:rPr>
                <w:rFonts w:hint="eastAsia" w:ascii="仿宋" w:hAnsi="仿宋" w:eastAsia="仿宋" w:cs="宋体"/>
                <w:color w:val="333333"/>
                <w:spacing w:val="8"/>
                <w:kern w:val="0"/>
                <w:szCs w:val="21"/>
              </w:rPr>
              <w:t>（2014年7月29日第二次修订）第三十五条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88</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对在土地利用总体规划制定前已建的不符合土地利用总体规划确定的用途的建筑物、构筑物重建、扩建的处罚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lang w:eastAsia="zh-CN"/>
              </w:rPr>
              <w:t>《中华人民共和国土地管理法实施条例》</w:t>
            </w:r>
            <w:r>
              <w:rPr>
                <w:rFonts w:hint="eastAsia" w:ascii="仿宋" w:hAnsi="仿宋" w:eastAsia="仿宋" w:cs="宋体"/>
                <w:color w:val="333333"/>
                <w:spacing w:val="8"/>
                <w:kern w:val="0"/>
                <w:szCs w:val="21"/>
              </w:rPr>
              <w:t>（2014年7月29日第二次修订）第三十六条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89</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对建设项目施工和地质勘查临时占用耕地的土地使用者，自临时用地期满之日起1年以上未恢复种植条件的处罚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lang w:eastAsia="zh-CN"/>
              </w:rPr>
              <w:t>《中华人民共和国土地管理法实施条例》</w:t>
            </w:r>
            <w:r>
              <w:rPr>
                <w:rFonts w:hint="eastAsia" w:ascii="仿宋" w:hAnsi="仿宋" w:eastAsia="仿宋" w:cs="宋体"/>
                <w:color w:val="333333"/>
                <w:spacing w:val="8"/>
                <w:kern w:val="0"/>
                <w:szCs w:val="21"/>
              </w:rPr>
              <w:t>（2014年7月29日第二次修订）第二十八条、第四十四条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90</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对非法占用基本农田建窑、建房、建坟、挖砂、采石、采矿、取土、堆放固体废弃物或者从事其他活动破坏基本农田，毁坏种植条件的处罚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《基本农田保护条例》（2011年1月8日修订）第三十三条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91</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对破坏或者擅自改变基本农田保护区标志的处罚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《基本农田保护条例》（2011年1月8日修订）第三十二条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92</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对未取得建设工程规划许可证进行建设的处罚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《中华人民共和国城乡规划法》（2019年4月23日第二次修正）第六十四条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93</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对未取得采矿许可证擅自采矿的处罚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《中华人民共和国矿产资源法》（2009年8月27日第二次修正）第三十九条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94</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对未取得勘查许可证擅自进行勘查工作的处罚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《矿产资源勘查区块登记管理办法》（2014年7月29日修订）第二十六条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95</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对破坏或者擅自移动矿区范围界桩或者地面标志的处罚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《矿产资源开采登记管理办法》（2014年7月29日修订）第十九条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96</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对扰乱、阻碍矿山地质环境保护与治理恢复工作，侵占、损坏、损毁矿山地质环境监测设施或者矿山地质环境保护与治理恢复设施的处罚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《矿山地质环境保护规定》（2019年7月16日第三次修正）第三十条，《河北省非煤矿山综合治理条例》第四十九条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97</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对未经批准发掘古生物化石的处罚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《古生物化石保护条例》（2019年3月2日修订）第三十六条第一项，《古生物化石保护条例实施办法》（2019年7月16日第三次修正）第五十条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98</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对损毁、擅自移动永久性测量标志或者正在使用中的临时性测量标志的处罚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《中华人民共和国测绘法》第六十四条第一项，《测量标志保护条例》（2011年1月8日修订）第二十二条第一项、第二十三条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99</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对侵占永久性测量标志用地的处罚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《中华人民共和国测绘法》第六十四条第二项，《测量标志保护条例》（2011年1月8日修订）第二十二条第二项、第二十三条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100</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对在永久性测量标志安全控制范围内从事危害测量标志安全和使用效能的活动的处罚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《中华人民共和国测绘法》第六十四条第三项，《测量标志保护条例》（2011年1月8日修订）第二十二条第三项、第四项、第五项、第六项、第七项，第二十三条</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101</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对擅自拆迁永久性测量标志或者使永久性测量标志失去使用效能，或者拒绝支付迁建费用的处罚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《中华人民共和国测绘法》第六十四条第四项，《测量标志保护条例》（2011年1月8日修订）第二十三条第二项</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102</w:t>
            </w:r>
          </w:p>
        </w:tc>
        <w:tc>
          <w:tcPr>
            <w:tcW w:w="4761" w:type="dxa"/>
            <w:tcBorders>
              <w:top w:val="nil"/>
              <w:left w:val="single" w:color="auto" w:sz="4"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对干扰或者阻挠测量标志建设单位依法使用土地或者在建筑物上建设永久性测量标志的处罚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《测量标志保护条例》（2011年1月8日修订）第二十三第一项</w:t>
            </w:r>
          </w:p>
        </w:tc>
      </w:tr>
      <w:tr>
        <w:tblPrEx>
          <w:tblCellMar>
            <w:top w:w="0" w:type="dxa"/>
            <w:left w:w="0" w:type="dxa"/>
            <w:bottom w:w="0" w:type="dxa"/>
            <w:right w:w="0" w:type="dxa"/>
          </w:tblCellMar>
        </w:tblPrEx>
        <w:trPr>
          <w:trHeight w:val="705" w:hRule="atLeast"/>
        </w:trPr>
        <w:tc>
          <w:tcPr>
            <w:tcW w:w="1232" w:type="dxa"/>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p>
        </w:tc>
        <w:tc>
          <w:tcPr>
            <w:tcW w:w="9221" w:type="dxa"/>
            <w:gridSpan w:val="2"/>
            <w:tcBorders>
              <w:top w:val="nil"/>
              <w:left w:val="single" w:color="auto" w:sz="4" w:space="0"/>
              <w:bottom w:val="single" w:color="000000" w:sz="6" w:space="0"/>
              <w:right w:val="single" w:color="000000" w:sz="6" w:space="0"/>
            </w:tcBorders>
            <w:shd w:val="clear" w:color="auto" w:fill="FFFFFF"/>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二、委托实施的行政处罚事项（9项）</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103</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对临时活动地点的活动违反相关规定的处罚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686号）第六十六条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104</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对为违法宗教活动提供条件的处罚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686号）第七十一条</w:t>
            </w:r>
          </w:p>
        </w:tc>
      </w:tr>
      <w:tr>
        <w:tblPrEx>
          <w:tblCellMar>
            <w:top w:w="0" w:type="dxa"/>
            <w:left w:w="0" w:type="dxa"/>
            <w:bottom w:w="0" w:type="dxa"/>
            <w:right w:w="0" w:type="dxa"/>
          </w:tblCellMar>
        </w:tblPrEx>
        <w:trPr>
          <w:trHeight w:val="81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105</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对大型宗教活动过程中发生危害国家安全、公共安全或者严重破坏社会秩序情况的处罚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686号）第六十四条第一款</w:t>
            </w:r>
          </w:p>
        </w:tc>
      </w:tr>
      <w:tr>
        <w:tblPrEx>
          <w:tblCellMar>
            <w:top w:w="0" w:type="dxa"/>
            <w:left w:w="0" w:type="dxa"/>
            <w:bottom w:w="0" w:type="dxa"/>
            <w:right w:w="0" w:type="dxa"/>
          </w:tblCellMar>
        </w:tblPrEx>
        <w:trPr>
          <w:trHeight w:val="61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106</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对擅自举行大型宗教活动的处罚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686号）第六十四条第二款</w:t>
            </w:r>
          </w:p>
        </w:tc>
      </w:tr>
      <w:tr>
        <w:tblPrEx>
          <w:tblCellMar>
            <w:top w:w="0" w:type="dxa"/>
            <w:left w:w="0" w:type="dxa"/>
            <w:bottom w:w="0" w:type="dxa"/>
            <w:right w:w="0" w:type="dxa"/>
          </w:tblCellMar>
        </w:tblPrEx>
        <w:trPr>
          <w:trHeight w:val="82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107</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对非宗教团体、非宗教院校、非宗教活动场所、非指定的临时活动地点组织、举行宗教活动，接受宗教性捐赠的处罚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686号）第六十九条第二款</w:t>
            </w:r>
          </w:p>
        </w:tc>
      </w:tr>
      <w:tr>
        <w:tblPrEx>
          <w:tblCellMar>
            <w:top w:w="0" w:type="dxa"/>
            <w:left w:w="0" w:type="dxa"/>
            <w:bottom w:w="0" w:type="dxa"/>
            <w:right w:w="0" w:type="dxa"/>
          </w:tblCellMar>
        </w:tblPrEx>
        <w:trPr>
          <w:trHeight w:val="1125"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108</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对在宗教院校以外的学校及其他教育机构传教、举行宗教活动、成立宗教组织、设立宗教活动场所的处罚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686号）第七十条第二款</w:t>
            </w:r>
          </w:p>
        </w:tc>
      </w:tr>
      <w:tr>
        <w:tblPrEx>
          <w:tblCellMar>
            <w:top w:w="0" w:type="dxa"/>
            <w:left w:w="0" w:type="dxa"/>
            <w:bottom w:w="0" w:type="dxa"/>
            <w:right w:w="0" w:type="dxa"/>
          </w:tblCellMar>
        </w:tblPrEx>
        <w:trPr>
          <w:trHeight w:val="279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109</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686号）第七十三条</w:t>
            </w:r>
          </w:p>
        </w:tc>
      </w:tr>
      <w:tr>
        <w:tblPrEx>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110</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对假冒宗教教职人员进行宗教活动或者骗取钱财等违法活动的处罚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《宗教事务条例》（2017年国务院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686号）第七十四条</w:t>
            </w:r>
          </w:p>
        </w:tc>
      </w:tr>
      <w:tr>
        <w:tblPrEx>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111</w:t>
            </w:r>
          </w:p>
        </w:tc>
        <w:tc>
          <w:tcPr>
            <w:tcW w:w="4761" w:type="dxa"/>
            <w:tcBorders>
              <w:top w:val="nil"/>
              <w:left w:val="single" w:color="auto" w:sz="4"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对机动车维修经营者使用假冒伪劣配件维修机动车，承修已报废的机动车或者擅自改装机动车的处罚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《中华人民共和国道路运输条例》（2019年国务院</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709号）七十二条、《机动车维修管理规定》（2019年交通运输部</w:t>
            </w:r>
            <w:r>
              <w:rPr>
                <w:rFonts w:hint="eastAsia" w:ascii="仿宋" w:hAnsi="仿宋" w:eastAsia="仿宋" w:cs="宋体"/>
                <w:color w:val="333333"/>
                <w:spacing w:val="8"/>
                <w:kern w:val="0"/>
                <w:szCs w:val="21"/>
                <w:lang w:eastAsia="zh-CN"/>
              </w:rPr>
              <w:t>令第</w:t>
            </w:r>
            <w:r>
              <w:rPr>
                <w:rFonts w:hint="eastAsia" w:ascii="仿宋" w:hAnsi="仿宋" w:eastAsia="仿宋" w:cs="宋体"/>
                <w:color w:val="333333"/>
                <w:spacing w:val="8"/>
                <w:kern w:val="0"/>
                <w:szCs w:val="21"/>
              </w:rPr>
              <w:t>20号）第五十一条</w:t>
            </w:r>
          </w:p>
        </w:tc>
      </w:tr>
      <w:tr>
        <w:tblPrEx>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auto" w:sz="4"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p>
        </w:tc>
        <w:tc>
          <w:tcPr>
            <w:tcW w:w="9221" w:type="dxa"/>
            <w:gridSpan w:val="2"/>
            <w:tcBorders>
              <w:top w:val="nil"/>
              <w:left w:val="single" w:color="auto" w:sz="4" w:space="0"/>
              <w:bottom w:val="single" w:color="000000" w:sz="6" w:space="0"/>
              <w:right w:val="single" w:color="000000" w:sz="6" w:space="0"/>
            </w:tcBorders>
            <w:shd w:val="clear" w:color="auto" w:fill="FFFFFF"/>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三、镇本级的行政处罚事项（4项）</w:t>
            </w:r>
          </w:p>
        </w:tc>
      </w:tr>
      <w:tr>
        <w:tblPrEx>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112</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对农村居民未经批准或者违反规划的规定建住宅的处罚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《河北省城乡规划条例》第八十二条</w:t>
            </w:r>
          </w:p>
        </w:tc>
      </w:tr>
      <w:tr>
        <w:tblPrEx>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113</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对损坏村庄和集镇的房屋、公共设施、破坏村容镇貌和环境卫生物处罚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《河北省城乡规划条例》第八十二条</w:t>
            </w:r>
          </w:p>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《河北省乡村环境保护和治理条例》第四十条</w:t>
            </w:r>
          </w:p>
        </w:tc>
      </w:tr>
      <w:tr>
        <w:tblPrEx>
          <w:tblCellMar>
            <w:top w:w="0" w:type="dxa"/>
            <w:left w:w="0" w:type="dxa"/>
            <w:bottom w:w="0" w:type="dxa"/>
            <w:right w:w="0" w:type="dxa"/>
          </w:tblCellMar>
        </w:tblPrEx>
        <w:trPr>
          <w:trHeight w:val="840" w:hRule="atLeast"/>
        </w:trPr>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114</w:t>
            </w: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对擅自在村庄、集镇规划区内的街道、广场、市场、和车站等场所修建临时建筑物、构筑物和其他设施的处罚</w:t>
            </w: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《河北省城乡规划条例》第八十一条</w:t>
            </w:r>
          </w:p>
        </w:tc>
      </w:tr>
      <w:tr>
        <w:tblPrEx>
          <w:tblCellMar>
            <w:top w:w="0" w:type="dxa"/>
            <w:left w:w="0" w:type="dxa"/>
            <w:bottom w:w="0" w:type="dxa"/>
            <w:right w:w="0" w:type="dxa"/>
          </w:tblCellMar>
        </w:tblPrEx>
        <w:tc>
          <w:tcPr>
            <w:tcW w:w="1232" w:type="dxa"/>
            <w:tcBorders>
              <w:top w:val="nil"/>
              <w:left w:val="single" w:color="000000" w:sz="6" w:space="0"/>
              <w:bottom w:val="nil"/>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115</w:t>
            </w:r>
          </w:p>
        </w:tc>
        <w:tc>
          <w:tcPr>
            <w:tcW w:w="4761" w:type="dxa"/>
            <w:tcBorders>
              <w:top w:val="nil"/>
              <w:left w:val="nil"/>
              <w:bottom w:val="nil"/>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对建成区外焚烧垃圾、荒草、</w:t>
            </w:r>
            <w:r>
              <w:rPr>
                <w:rFonts w:hint="eastAsia" w:ascii="仿宋" w:hAnsi="仿宋" w:eastAsia="仿宋" w:cs="宋体"/>
                <w:color w:val="333333"/>
                <w:spacing w:val="8"/>
                <w:kern w:val="0"/>
                <w:szCs w:val="21"/>
                <w:lang w:eastAsia="zh-CN"/>
              </w:rPr>
              <w:t>秸秆</w:t>
            </w:r>
            <w:bookmarkStart w:id="0" w:name="_GoBack"/>
            <w:bookmarkEnd w:id="0"/>
            <w:r>
              <w:rPr>
                <w:rFonts w:hint="eastAsia" w:ascii="仿宋" w:hAnsi="仿宋" w:eastAsia="仿宋" w:cs="宋体"/>
                <w:color w:val="333333"/>
                <w:spacing w:val="8"/>
                <w:kern w:val="0"/>
                <w:szCs w:val="21"/>
              </w:rPr>
              <w:t>的处罚</w:t>
            </w:r>
          </w:p>
        </w:tc>
        <w:tc>
          <w:tcPr>
            <w:tcW w:w="4460" w:type="dxa"/>
            <w:tcBorders>
              <w:top w:val="nil"/>
              <w:left w:val="nil"/>
              <w:bottom w:val="nil"/>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《保定市大气污染防治条例》第五十六条</w:t>
            </w:r>
          </w:p>
        </w:tc>
      </w:tr>
      <w:tr>
        <w:tblPrEx>
          <w:tblCellMar>
            <w:top w:w="0" w:type="dxa"/>
            <w:left w:w="0" w:type="dxa"/>
            <w:bottom w:w="0" w:type="dxa"/>
            <w:right w:w="0" w:type="dxa"/>
          </w:tblCellMar>
        </w:tblPrEx>
        <w:tc>
          <w:tcPr>
            <w:tcW w:w="1232"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p>
        </w:tc>
        <w:tc>
          <w:tcPr>
            <w:tcW w:w="4761"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p>
        </w:tc>
        <w:tc>
          <w:tcPr>
            <w:tcW w:w="44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wordWrap w:val="0"/>
              <w:spacing w:line="315" w:lineRule="atLeast"/>
              <w:jc w:val="left"/>
              <w:rPr>
                <w:rFonts w:ascii="仿宋" w:hAnsi="仿宋" w:eastAsia="仿宋" w:cs="宋体"/>
                <w:color w:val="333333"/>
                <w:spacing w:val="8"/>
                <w:kern w:val="0"/>
                <w:szCs w:val="21"/>
              </w:rPr>
            </w:pPr>
          </w:p>
        </w:tc>
      </w:tr>
    </w:tbl>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 </w:t>
      </w:r>
    </w:p>
    <w:p>
      <w:pPr>
        <w:widowControl/>
        <w:wordWrap w:val="0"/>
        <w:spacing w:line="315" w:lineRule="atLeast"/>
        <w:jc w:val="left"/>
        <w:rPr>
          <w:rFonts w:ascii="仿宋" w:hAnsi="仿宋" w:eastAsia="仿宋" w:cs="宋体"/>
          <w:color w:val="333333"/>
          <w:spacing w:val="8"/>
          <w:kern w:val="0"/>
          <w:szCs w:val="21"/>
        </w:rPr>
      </w:pPr>
      <w:r>
        <w:rPr>
          <w:rFonts w:hint="eastAsia" w:ascii="仿宋" w:hAnsi="仿宋" w:eastAsia="仿宋" w:cs="宋体"/>
          <w:color w:val="333333"/>
          <w:spacing w:val="8"/>
          <w:kern w:val="0"/>
          <w:szCs w:val="21"/>
        </w:rPr>
        <w:t> </w:t>
      </w:r>
    </w:p>
    <w:p>
      <w:pPr>
        <w:widowControl/>
        <w:wordWrap w:val="0"/>
        <w:spacing w:line="315" w:lineRule="atLeast"/>
        <w:jc w:val="left"/>
        <w:rPr>
          <w:rFonts w:ascii="仿宋" w:hAnsi="仿宋" w:eastAsia="仿宋" w:cs="宋体"/>
          <w:color w:val="333333"/>
          <w:spacing w:val="8"/>
          <w:kern w:val="0"/>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OGQ2ODc5MjdjZGNkNWU3ODM0MjU3OTRlOWI3YzcifQ=="/>
  </w:docVars>
  <w:rsids>
    <w:rsidRoot w:val="00E740E1"/>
    <w:rsid w:val="000C68A4"/>
    <w:rsid w:val="0030687C"/>
    <w:rsid w:val="003168FC"/>
    <w:rsid w:val="003C0AE1"/>
    <w:rsid w:val="004179B0"/>
    <w:rsid w:val="004F0914"/>
    <w:rsid w:val="005332C6"/>
    <w:rsid w:val="005340EA"/>
    <w:rsid w:val="005667E9"/>
    <w:rsid w:val="00710D72"/>
    <w:rsid w:val="00771B09"/>
    <w:rsid w:val="00806DA2"/>
    <w:rsid w:val="00CC7B19"/>
    <w:rsid w:val="00D03011"/>
    <w:rsid w:val="00DD20BE"/>
    <w:rsid w:val="00E60EA2"/>
    <w:rsid w:val="00E740E1"/>
    <w:rsid w:val="00EE3E41"/>
    <w:rsid w:val="00EF5AFA"/>
    <w:rsid w:val="00FA2452"/>
    <w:rsid w:val="00FE233B"/>
    <w:rsid w:val="123E5AC9"/>
    <w:rsid w:val="5ED44748"/>
    <w:rsid w:val="7F526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autoRedefine/>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autoRedefine/>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autoRedefine/>
    <w:qFormat/>
    <w:uiPriority w:val="20"/>
    <w:rPr>
      <w:i/>
      <w:iCs/>
    </w:rPr>
  </w:style>
  <w:style w:type="character" w:styleId="8">
    <w:name w:val="Hyperlink"/>
    <w:basedOn w:val="6"/>
    <w:autoRedefine/>
    <w:semiHidden/>
    <w:unhideWhenUsed/>
    <w:qFormat/>
    <w:uiPriority w:val="99"/>
    <w:rPr>
      <w:color w:val="0000FF"/>
      <w:u w:val="single"/>
    </w:rPr>
  </w:style>
  <w:style w:type="character" w:customStyle="1" w:styleId="9">
    <w:name w:val="标题 2 Char"/>
    <w:basedOn w:val="6"/>
    <w:link w:val="2"/>
    <w:autoRedefine/>
    <w:qFormat/>
    <w:uiPriority w:val="9"/>
    <w:rPr>
      <w:rFonts w:ascii="宋体" w:hAnsi="宋体" w:eastAsia="宋体" w:cs="宋体"/>
      <w:b/>
      <w:bCs/>
      <w:kern w:val="0"/>
      <w:sz w:val="36"/>
      <w:szCs w:val="36"/>
    </w:rPr>
  </w:style>
  <w:style w:type="character" w:customStyle="1" w:styleId="10">
    <w:name w:val="rich_media_meta"/>
    <w:basedOn w:val="6"/>
    <w:autoRedefine/>
    <w:qFormat/>
    <w:uiPriority w:val="0"/>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8516</Words>
  <Characters>9151</Characters>
  <Lines>70</Lines>
  <Paragraphs>19</Paragraphs>
  <TotalTime>76</TotalTime>
  <ScaleCrop>false</ScaleCrop>
  <LinksUpToDate>false</LinksUpToDate>
  <CharactersWithSpaces>9487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2020-11-09T02:49:00Z</dcterms:created>
  <dc:creator>dreamsummit</dc:creator>
  <cp:lastModifiedBy>Administrator</cp:lastModifiedBy>
  <dcterms:modified xsi:type="dcterms:W3CDTF">2024-03-13T06:57:59Z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1C57C534FE2B4D9894F5AF88F4F79301</vt:lpwstr>
  </property>
</Properties>
</file>