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瀑河乡2017年总决算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乡2017年因公出国（境）费本年支出0万元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较2015年增加0万元，</w:t>
      </w:r>
      <w:r>
        <w:rPr>
          <w:snapToGrid w:val="0"/>
          <w:kern w:val="0"/>
          <w:sz w:val="30"/>
          <w:szCs w:val="30"/>
        </w:rPr>
        <w:t>主要原因</w:t>
      </w:r>
      <w:r>
        <w:rPr>
          <w:rFonts w:hint="eastAsia"/>
          <w:snapToGrid w:val="0"/>
          <w:kern w:val="0"/>
          <w:sz w:val="30"/>
          <w:szCs w:val="30"/>
        </w:rPr>
        <w:t xml:space="preserve">未发生因公出国（境）费用。因公出国（境）团组0个，因公出国（境）人次数0人。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（二）本乡2017年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   13.04万元。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；较2016年增加0万元，主要原因未购置公务用车。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公务用车运行维护费本年支出13.04万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；较2016年增加5.97万元，主要原因新增两辆日常公务用车。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（三）本乡2017年公务接待费全年支出4.36万元，较2015年减少1.4万元，主要原因压减日常接待费用。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国内公务接待批次135个，国内公务接待人次1245人；国外公务接待批次0个，国外公务接待人次0人。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截止2017年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</w:t>
      </w:r>
      <w:bookmarkStart w:id="0" w:name="_GoBack"/>
      <w:r>
        <w:rPr>
          <w:rFonts w:hint="eastAsia"/>
          <w:sz w:val="30"/>
          <w:szCs w:val="30"/>
          <w:lang w:eastAsia="zh-CN"/>
        </w:rPr>
        <w:t>预算法</w:t>
      </w:r>
      <w:bookmarkEnd w:id="0"/>
      <w:r>
        <w:rPr>
          <w:rFonts w:hint="eastAsia"/>
          <w:sz w:val="30"/>
          <w:szCs w:val="30"/>
        </w:rPr>
        <w:t>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。2017年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上级补助收入决算1375.7万元，具体包括体制补助收入425.7万元，均衡性转移支付收入35.3万元，县级基本财力保障机制奖补资金收入15.8万元，专项补助716.2万元，农村综合改革转移支付收入182.7万元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 xml:space="preserve">其他一般性转移支付收入0万元，专项转移支付收入0万元。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2017年我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政府采购支出总额128.86万元，其中：政府采购货物支出69.33万元、政府采购工程支出59.53万元、政府采购服务支出0万元。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48" w:firstLineChars="216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（一）预算绩效管理工作开展情况 </w:t>
      </w:r>
    </w:p>
    <w:p>
      <w:pPr>
        <w:spacing w:line="560" w:lineRule="exact"/>
        <w:ind w:firstLine="648" w:firstLineChars="216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根据区财政预算绩效管理要求，我单位以“部门职责 —工作活动”为依据，确定部门预算项目和预算额度，清晰描述预算项目开支范围和内容，确定预算项目的绩效目标、绩效指标和评价标准，为预算绩效控制、绩效分析、绩效评价打下好的基础。 </w:t>
      </w:r>
    </w:p>
    <w:p>
      <w:pPr>
        <w:spacing w:line="560" w:lineRule="exact"/>
        <w:ind w:firstLine="648" w:firstLineChars="216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（二）预算项目绩效评价开展情况 </w:t>
      </w:r>
    </w:p>
    <w:p>
      <w:pPr>
        <w:spacing w:line="560" w:lineRule="exact"/>
        <w:ind w:firstLine="648" w:firstLineChars="216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按照区财政预算绩效管理要求，我单位对2017年初确定的部门一般公共预算支出专项项目全面开展了绩效自评。省财政厅部门决算专项项目4项，共涉及预算资金56万元，绩效自评覆盖率达到100%。 </w:t>
      </w:r>
    </w:p>
    <w:p>
      <w:pPr>
        <w:spacing w:line="560" w:lineRule="exact"/>
        <w:ind w:firstLine="648" w:firstLineChars="216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（三）预算项目绩效自评选例 </w:t>
      </w:r>
    </w:p>
    <w:p>
      <w:pPr>
        <w:spacing w:line="560" w:lineRule="exact"/>
        <w:ind w:firstLine="648" w:firstLineChars="216"/>
      </w:pPr>
      <w:r>
        <w:rPr>
          <w:rFonts w:hint="eastAsia"/>
          <w:sz w:val="30"/>
          <w:szCs w:val="30"/>
        </w:rPr>
        <w:t>瀑河乡2017年土地、矿山巡查项目，该项目年初预算安排2万元，截至年末实际支出2万元。 “2017年土地、矿山巡查”项目。是贯彻落实中央和省委、省政府土地管理政策，进一步促进现有土地、矿山合理利用政策。我单位积极推动此项工作的开展。按照区财政局要求和项目实施目的，设定该项目产出指标为对全乡的土地、矿山巡查是否全部覆盖，巡查的比例是否在95%以上；设定效果指标为巡查面积是否超过 90%，巡查满意度是否超过 95%。项目完成情况较好，绩效自评等级为“优”。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CF"/>
    <w:rsid w:val="000276CF"/>
    <w:rsid w:val="000D599F"/>
    <w:rsid w:val="00110F9A"/>
    <w:rsid w:val="0017624B"/>
    <w:rsid w:val="001958FD"/>
    <w:rsid w:val="001C78FF"/>
    <w:rsid w:val="0022449C"/>
    <w:rsid w:val="002705B6"/>
    <w:rsid w:val="0027552B"/>
    <w:rsid w:val="00307CF4"/>
    <w:rsid w:val="00372612"/>
    <w:rsid w:val="00377F1B"/>
    <w:rsid w:val="003B022A"/>
    <w:rsid w:val="003E6CB7"/>
    <w:rsid w:val="00481BDB"/>
    <w:rsid w:val="00486E66"/>
    <w:rsid w:val="006344A5"/>
    <w:rsid w:val="00676145"/>
    <w:rsid w:val="00723DE0"/>
    <w:rsid w:val="007B31D3"/>
    <w:rsid w:val="00836BAA"/>
    <w:rsid w:val="008A7B37"/>
    <w:rsid w:val="009106FF"/>
    <w:rsid w:val="00925B8D"/>
    <w:rsid w:val="009548C5"/>
    <w:rsid w:val="009E03B7"/>
    <w:rsid w:val="00A06BB2"/>
    <w:rsid w:val="00A06D91"/>
    <w:rsid w:val="00AE54E8"/>
    <w:rsid w:val="00B56FD4"/>
    <w:rsid w:val="00B712F4"/>
    <w:rsid w:val="00C0163F"/>
    <w:rsid w:val="00C73516"/>
    <w:rsid w:val="00DD54AE"/>
    <w:rsid w:val="00E65D8B"/>
    <w:rsid w:val="00E7738D"/>
    <w:rsid w:val="00E9592E"/>
    <w:rsid w:val="00EF16AA"/>
    <w:rsid w:val="00F11DE7"/>
    <w:rsid w:val="1D1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1176</Characters>
  <Lines>9</Lines>
  <Paragraphs>2</Paragraphs>
  <TotalTime>2910</TotalTime>
  <ScaleCrop>false</ScaleCrop>
  <LinksUpToDate>false</LinksUpToDate>
  <CharactersWithSpaces>1380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WPS_1629592903</cp:lastModifiedBy>
  <cp:lastPrinted>2017-08-31T09:32:00Z</cp:lastPrinted>
  <dcterms:modified xsi:type="dcterms:W3CDTF">2024-01-12T06:55:12Z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A2AFEA9180EC4A2597E480A7CDCFDC3C</vt:lpwstr>
  </property>
</Properties>
</file>