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36"/>
          <w:szCs w:val="36"/>
        </w:rPr>
      </w:pPr>
    </w:p>
    <w:p>
      <w:pPr>
        <w:spacing w:line="440" w:lineRule="exact"/>
        <w:jc w:val="center"/>
        <w:rPr>
          <w:b/>
          <w:bCs/>
          <w:sz w:val="36"/>
          <w:szCs w:val="36"/>
        </w:rPr>
      </w:pPr>
      <w:r>
        <w:rPr>
          <w:rFonts w:hint="eastAsia"/>
          <w:b/>
          <w:bCs/>
          <w:sz w:val="36"/>
          <w:szCs w:val="36"/>
        </w:rPr>
        <w:t>瀑河乡二○一七年部门决算报告</w:t>
      </w:r>
    </w:p>
    <w:p>
      <w:pPr>
        <w:spacing w:line="440" w:lineRule="exact"/>
        <w:jc w:val="center"/>
        <w:rPr>
          <w:b/>
          <w:bCs/>
          <w:sz w:val="36"/>
          <w:szCs w:val="36"/>
        </w:rPr>
      </w:pP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在乡党委、乡政府的正确领导的大力支持指导下，按照“三、四、五”的工作思路，以“加强收入征管和财政改革，促进经济发展方式转变”为主线，以“财政收入有新跨越、支出保障有新作为、财政改革有新突破、两基建设有新起色”为目标，全面建设“发展财政、实力财政、民生财政、效益财政和活力财政”。一年来，通过大力组织收入、强化预算管理、积极推进财政改革，在财政收入形势异常严峻的情况下，我乡财政收支预算执行平稳运行，继续实现了财政收支平衡，有力地促进了全乡经济发展，维护了社会稳定。</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一、2017年财政收支基本情况</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（一）国、地税收入情况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2017年我乡国税部门完成</w:t>
      </w:r>
      <w:r>
        <w:rPr>
          <w:rFonts w:hint="eastAsia" w:ascii="仿宋" w:hAnsi="仿宋" w:eastAsia="仿宋"/>
          <w:b/>
          <w:sz w:val="30"/>
          <w:szCs w:val="30"/>
        </w:rPr>
        <w:t>221.9</w:t>
      </w:r>
      <w:r>
        <w:rPr>
          <w:rFonts w:hint="eastAsia" w:ascii="仿宋" w:hAnsi="仿宋" w:eastAsia="仿宋"/>
          <w:sz w:val="30"/>
          <w:szCs w:val="30"/>
        </w:rPr>
        <w:t>万元，较上年增加115.9万元,增加110%。其中乡级一般预算收入完成44.6万元,与去年增加36.6万元，增加458%；地税部门完成</w:t>
      </w:r>
      <w:r>
        <w:rPr>
          <w:rFonts w:hint="eastAsia" w:ascii="仿宋" w:hAnsi="仿宋" w:eastAsia="仿宋"/>
          <w:b/>
          <w:sz w:val="30"/>
          <w:szCs w:val="30"/>
        </w:rPr>
        <w:t>15.6</w:t>
      </w:r>
      <w:r>
        <w:rPr>
          <w:rFonts w:hint="eastAsia" w:ascii="仿宋" w:hAnsi="仿宋" w:eastAsia="仿宋"/>
          <w:sz w:val="30"/>
          <w:szCs w:val="30"/>
        </w:rPr>
        <w:t>万元，较去年减少689.4万元,减少98%。其中乡级一般预算收入完成13.3万元,较去年减少223.7万元,减少95%。2017年，我乡共完成收入</w:t>
      </w:r>
      <w:r>
        <w:rPr>
          <w:rFonts w:hint="eastAsia" w:ascii="仿宋" w:hAnsi="仿宋" w:eastAsia="仿宋"/>
          <w:b/>
          <w:sz w:val="30"/>
          <w:szCs w:val="30"/>
        </w:rPr>
        <w:t>237.5</w:t>
      </w:r>
      <w:r>
        <w:rPr>
          <w:rFonts w:hint="eastAsia" w:ascii="仿宋" w:hAnsi="仿宋" w:eastAsia="仿宋"/>
          <w:sz w:val="30"/>
          <w:szCs w:val="30"/>
        </w:rPr>
        <w:t>万元，较去年减少573.5万元,减少71%。其中一般预算收入完成57.9万元,较去年减少187.1万元,减少77%。</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（二）支出情况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2017年一般预算支出完成</w:t>
      </w:r>
      <w:r>
        <w:rPr>
          <w:rFonts w:hint="eastAsia" w:ascii="仿宋" w:hAnsi="仿宋" w:eastAsia="仿宋"/>
          <w:b/>
          <w:sz w:val="30"/>
          <w:szCs w:val="30"/>
        </w:rPr>
        <w:t>1350.95</w:t>
      </w:r>
      <w:r>
        <w:rPr>
          <w:rFonts w:hint="eastAsia" w:ascii="仿宋" w:hAnsi="仿宋" w:eastAsia="仿宋"/>
          <w:sz w:val="30"/>
          <w:szCs w:val="30"/>
        </w:rPr>
        <w:t>万元,较去年增加181.09万元,增加18%。政府性基金支出419.58万元，比去年增加143.36万元，增加52%。</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二、2017年部门决算数据分析</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（一）部门收支总体完成情况</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1、部门收入完成情况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2017年，部门决算收入完成1350.95万元，较上年增长37%，增加363.59万元。其中财政拨款收入完成1350.95万元，较上年增长37%，增加363.59万元。增收的主要因素为上级追加项目增加。</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2、部门支出完成情况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2017年，部门决算支出完成1350.95万元，较上年增长37%，增加363.59万元。分类支出主要情况：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（1）按功能分类主要情况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一般公共服务支出完成855.82万元，较上年增长76%，增加367.9万元。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文化体育与传媒支出完成16.39万元，较上年减少10%，减少1.82万元。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社会保障和就业支出完成101.02万元，较上年增加42%，增加29.53万元。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医疗卫生与计划生育支出完成134.61万元，较上年增长29%,增加29.77万元。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节能环保支出44.18万元。较去年增加729%，增加38.85万元。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农林水事务支出完成161.12万元，较上年增加237%，增加113.26万元。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资源勘探信息等支出0.75万元。较上年减少0.75万元，减少50%。</w:t>
      </w: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国土海洋气象等支出2.94万元，较上年增加2.94万元，增加100%。</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住房保障支出完成33.86万元，较上年增加23%，增加6.31万元。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（2）按经济分类主要情况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工资福利支出完成370.8万元，较上年减少6%，减少23.36万元。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商品和服务支出完成57.74万元，较上年减少50%，减少57.85万元。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对个人和家庭非补助支出完成128.18万元，较上年减少32%，减少58.88万元。</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3、部门结余完成情况</w:t>
      </w:r>
    </w:p>
    <w:p>
      <w:pPr>
        <w:spacing w:line="440" w:lineRule="exact"/>
        <w:ind w:firstLine="600" w:firstLineChars="200"/>
        <w:rPr>
          <w:rFonts w:ascii="仿宋" w:hAnsi="仿宋" w:eastAsia="仿宋"/>
          <w:b/>
          <w:sz w:val="30"/>
          <w:szCs w:val="30"/>
        </w:rPr>
      </w:pPr>
      <w:r>
        <w:rPr>
          <w:rFonts w:hint="eastAsia" w:ascii="仿宋" w:hAnsi="仿宋" w:eastAsia="仿宋"/>
          <w:sz w:val="30"/>
          <w:szCs w:val="30"/>
        </w:rPr>
        <w:t>2017年，部门决算收支相抵后滚存结余为0。</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（二）财政性资金收支余情况</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1、一般预算拨款收支余完成情况(不含代列资金)</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一般预算拨款收入完成</w:t>
      </w:r>
      <w:r>
        <w:rPr>
          <w:rFonts w:hint="eastAsia" w:ascii="仿宋" w:hAnsi="仿宋" w:eastAsia="仿宋"/>
          <w:b/>
          <w:sz w:val="30"/>
          <w:szCs w:val="30"/>
        </w:rPr>
        <w:t>1350.95</w:t>
      </w:r>
      <w:r>
        <w:rPr>
          <w:rFonts w:hint="eastAsia" w:ascii="仿宋" w:hAnsi="仿宋" w:eastAsia="仿宋"/>
          <w:sz w:val="30"/>
          <w:szCs w:val="30"/>
        </w:rPr>
        <w:t>万元，较上年增加30%，增加304.92万元。支出完成</w:t>
      </w:r>
      <w:r>
        <w:rPr>
          <w:rFonts w:hint="eastAsia" w:ascii="仿宋" w:hAnsi="仿宋" w:eastAsia="仿宋"/>
          <w:b/>
          <w:sz w:val="30"/>
          <w:szCs w:val="30"/>
        </w:rPr>
        <w:t>1350.95</w:t>
      </w:r>
      <w:r>
        <w:rPr>
          <w:rFonts w:hint="eastAsia" w:ascii="仿宋" w:hAnsi="仿宋" w:eastAsia="仿宋"/>
          <w:sz w:val="30"/>
          <w:szCs w:val="30"/>
        </w:rPr>
        <w:t>万元，较上年增长30%，增加304.92万元。</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2、政府性基金收支余完成情况(不含代列资金)</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今年政府性基金支出419.58万元，比去年增加143.36万元，增加52%。主要原因为政府性基金追加项目增多。</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（三）部门收支完成情况分析</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1、部门收支稳定增长</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部门收支规模进一步提高，部门收入较上年增长37%，部门支出较上年增长37%，增长的主要原因：一是全力保障个人和民生支出的需要，落实农村五保户、低保户的危房改造,增加农民的良种补贴力度,落实绩效工资及个人部分增资；二是落实瀑河水库除险加固工程剩余部分建设项目和农村生活垃圾清理奖补资金；积极落实新农合资金，树立了政府的诚信形象。</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2、财政保障能力不断增强</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2017年，部门决算一般预算拨款收入完成1350.95万元，较上年增加30%，财政保障能力进一步增强。</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（四）年末机构、人员情况</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1、年末机构情况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2017年末，部门决算年末机构1个，与去年一样。</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2、年末实有人数</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2017年末，部门决算年末实有人数56人，较上年度减少7人。其中：在职人员年末实有人数44人，较上年减少7人；退休人数年末实有人数12人，与上年持平。具体情况如下：</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（1）财政预算拨款（补助）开支人数变化情况及原因</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2017年年末，一般公共预算财政拨款开支人数21人，财政预算拨款（补助）开支人数35人，较上年减少7人，情况如下：在职人员增加2人，退休1人，调出8人。主要原因：新增公务员2人，调出8人。</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（五）资产情况</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2017年末，部门决算资产总额451.16万元，较上年减少29%，减少177.62万元。主要分布情况如下：</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流动资产年末186.37万元，较上年减少50%，减少181.3万元。固定资产年末264.79万元，较上年增长2%，增加3.69万元。其中：房屋年末59.5万元，汽车43.84万元，其他固定资产161.45万元，较上年增长2%，增加3.69万元。</w:t>
      </w:r>
    </w:p>
    <w:p>
      <w:pPr>
        <w:spacing w:line="440" w:lineRule="exact"/>
        <w:ind w:firstLine="602" w:firstLineChars="200"/>
        <w:rPr>
          <w:rFonts w:ascii="仿宋" w:hAnsi="仿宋" w:eastAsia="仿宋"/>
          <w:b/>
          <w:sz w:val="30"/>
          <w:szCs w:val="30"/>
        </w:rPr>
      </w:pPr>
      <w:r>
        <w:rPr>
          <w:rFonts w:hint="eastAsia" w:ascii="仿宋" w:hAnsi="仿宋" w:eastAsia="仿宋"/>
          <w:b/>
          <w:sz w:val="30"/>
          <w:szCs w:val="30"/>
        </w:rPr>
        <w:t>三、几点建议</w:t>
      </w:r>
    </w:p>
    <w:p>
      <w:pPr>
        <w:spacing w:line="440" w:lineRule="exact"/>
        <w:ind w:firstLine="602" w:firstLineChars="200"/>
        <w:rPr>
          <w:rFonts w:ascii="仿宋" w:hAnsi="仿宋" w:eastAsia="仿宋"/>
          <w:sz w:val="30"/>
          <w:szCs w:val="30"/>
        </w:rPr>
      </w:pPr>
      <w:r>
        <w:rPr>
          <w:rFonts w:hint="eastAsia" w:ascii="仿宋" w:hAnsi="仿宋" w:eastAsia="仿宋"/>
          <w:b/>
          <w:sz w:val="30"/>
          <w:szCs w:val="30"/>
        </w:rPr>
        <w:t>（一）</w:t>
      </w:r>
      <w:r>
        <w:rPr>
          <w:rFonts w:hint="eastAsia" w:ascii="仿宋" w:hAnsi="仿宋" w:eastAsia="仿宋"/>
          <w:sz w:val="30"/>
          <w:szCs w:val="30"/>
        </w:rPr>
        <w:t>明年乡党委、政府应该及时和税务部门联系，经常研究分析收入形式，及时解决收入征管过程中出现的问题，严格执行税收法律法规，依法治税，依率计征，做到应收尽收。</w:t>
      </w:r>
    </w:p>
    <w:p>
      <w:pPr>
        <w:spacing w:line="440" w:lineRule="exact"/>
        <w:ind w:firstLine="602" w:firstLineChars="200"/>
        <w:rPr>
          <w:rFonts w:ascii="仿宋" w:hAnsi="仿宋" w:eastAsia="仿宋"/>
          <w:sz w:val="30"/>
          <w:szCs w:val="30"/>
        </w:rPr>
      </w:pPr>
      <w:r>
        <w:rPr>
          <w:rFonts w:hint="eastAsia" w:ascii="仿宋" w:hAnsi="仿宋" w:eastAsia="仿宋"/>
          <w:b/>
          <w:sz w:val="30"/>
          <w:szCs w:val="30"/>
        </w:rPr>
        <w:t>（二）</w:t>
      </w:r>
      <w:r>
        <w:rPr>
          <w:rFonts w:hint="eastAsia" w:ascii="仿宋" w:hAnsi="仿宋" w:eastAsia="仿宋"/>
          <w:sz w:val="30"/>
          <w:szCs w:val="30"/>
        </w:rPr>
        <w:t>同时坚持实事求是</w:t>
      </w:r>
      <w:bookmarkStart w:id="0" w:name="_GoBack"/>
      <w:bookmarkEnd w:id="0"/>
      <w:r>
        <w:rPr>
          <w:rFonts w:hint="eastAsia" w:ascii="仿宋" w:hAnsi="仿宋" w:eastAsia="仿宋"/>
          <w:sz w:val="30"/>
          <w:szCs w:val="30"/>
        </w:rPr>
        <w:t>，努力提高财政收入质量，帮助企业解决生产中遇到的问题,为企业发展保驾护航,这对于完成全年税收任务会起关键作用。</w:t>
      </w:r>
    </w:p>
    <w:p>
      <w:pPr>
        <w:spacing w:line="440" w:lineRule="exact"/>
        <w:ind w:firstLine="602" w:firstLineChars="200"/>
        <w:rPr>
          <w:rFonts w:ascii="仿宋" w:hAnsi="仿宋" w:eastAsia="仿宋"/>
          <w:sz w:val="30"/>
          <w:szCs w:val="30"/>
        </w:rPr>
      </w:pPr>
      <w:r>
        <w:rPr>
          <w:rFonts w:hint="eastAsia" w:ascii="仿宋" w:hAnsi="仿宋" w:eastAsia="仿宋"/>
          <w:b/>
          <w:sz w:val="30"/>
          <w:szCs w:val="30"/>
        </w:rPr>
        <w:t>（三）</w:t>
      </w:r>
      <w:r>
        <w:rPr>
          <w:rFonts w:hint="eastAsia" w:ascii="仿宋" w:hAnsi="仿宋" w:eastAsia="仿宋"/>
          <w:sz w:val="30"/>
          <w:szCs w:val="30"/>
        </w:rPr>
        <w:t>全乡压缩一般性、消费性支出的增长，树立裹紧日子的思想，大力增收节支，把有限的财力用在刀刃上，严把审核关，严肃财经纪律，勤俭办一切事业，坚决反对铺张浪费的行为。明年全乡还要认真执行预算草案，保证全乡的预算平衡。</w:t>
      </w:r>
    </w:p>
    <w:p>
      <w:pPr>
        <w:spacing w:line="440" w:lineRule="exact"/>
        <w:ind w:firstLine="7200" w:firstLineChars="2400"/>
        <w:rPr>
          <w:rFonts w:ascii="仿宋" w:hAnsi="仿宋" w:eastAsia="仿宋"/>
          <w:sz w:val="30"/>
          <w:szCs w:val="30"/>
        </w:rPr>
      </w:pPr>
    </w:p>
    <w:p>
      <w:pPr>
        <w:spacing w:line="440" w:lineRule="exact"/>
        <w:ind w:firstLine="7200" w:firstLineChars="2400"/>
        <w:rPr>
          <w:rFonts w:ascii="仿宋" w:hAnsi="仿宋" w:eastAsia="仿宋"/>
          <w:sz w:val="30"/>
          <w:szCs w:val="30"/>
        </w:rPr>
      </w:pPr>
    </w:p>
    <w:p>
      <w:pPr>
        <w:spacing w:line="440" w:lineRule="exact"/>
        <w:ind w:firstLine="7200" w:firstLineChars="2400"/>
        <w:rPr>
          <w:rFonts w:ascii="仿宋" w:hAnsi="仿宋" w:eastAsia="仿宋"/>
          <w:sz w:val="30"/>
          <w:szCs w:val="30"/>
        </w:rPr>
      </w:pPr>
    </w:p>
    <w:p>
      <w:pPr>
        <w:spacing w:line="440" w:lineRule="exact"/>
        <w:ind w:firstLine="7200" w:firstLineChars="2400"/>
        <w:rPr>
          <w:rFonts w:ascii="仿宋" w:hAnsi="仿宋" w:eastAsia="仿宋"/>
          <w:sz w:val="30"/>
          <w:szCs w:val="30"/>
        </w:rPr>
      </w:pPr>
    </w:p>
    <w:p>
      <w:pPr>
        <w:spacing w:line="440" w:lineRule="exact"/>
        <w:ind w:firstLine="7200" w:firstLineChars="2400"/>
        <w:rPr>
          <w:rFonts w:ascii="仿宋" w:hAnsi="仿宋" w:eastAsia="仿宋"/>
          <w:sz w:val="30"/>
          <w:szCs w:val="30"/>
        </w:rPr>
      </w:pPr>
    </w:p>
    <w:p>
      <w:pPr>
        <w:spacing w:line="440" w:lineRule="exact"/>
        <w:ind w:firstLine="5850" w:firstLineChars="1950"/>
        <w:rPr>
          <w:rFonts w:ascii="仿宋" w:hAnsi="仿宋" w:eastAsia="仿宋"/>
          <w:sz w:val="30"/>
          <w:szCs w:val="30"/>
        </w:rPr>
      </w:pPr>
      <w:r>
        <w:rPr>
          <w:rFonts w:hint="eastAsia" w:ascii="仿宋" w:hAnsi="仿宋" w:eastAsia="仿宋"/>
          <w:sz w:val="30"/>
          <w:szCs w:val="30"/>
        </w:rPr>
        <w:t>瀑河乡财政所</w:t>
      </w:r>
    </w:p>
    <w:p>
      <w:pPr>
        <w:spacing w:line="440" w:lineRule="exact"/>
        <w:ind w:firstLine="6000" w:firstLineChars="2000"/>
        <w:rPr>
          <w:rFonts w:ascii="仿宋" w:hAnsi="仿宋" w:eastAsia="仿宋"/>
          <w:sz w:val="30"/>
          <w:szCs w:val="30"/>
        </w:rPr>
      </w:pPr>
    </w:p>
    <w:p>
      <w:pPr>
        <w:spacing w:line="440" w:lineRule="exact"/>
        <w:ind w:left="5086" w:leftChars="2422"/>
        <w:rPr>
          <w:rFonts w:ascii="仿宋" w:hAnsi="仿宋" w:eastAsia="仿宋"/>
          <w:sz w:val="30"/>
          <w:szCs w:val="30"/>
        </w:rPr>
      </w:pPr>
      <w:r>
        <w:rPr>
          <w:rFonts w:hint="eastAsia" w:ascii="仿宋" w:hAnsi="仿宋" w:eastAsia="仿宋"/>
          <w:sz w:val="30"/>
          <w:szCs w:val="30"/>
        </w:rPr>
        <w:t>二○一八年十月三十日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Tg0MTY2Njg3NjBhN2M0ZjVkMzRmMmE0ODFlMjIifQ=="/>
  </w:docVars>
  <w:rsids>
    <w:rsidRoot w:val="008440E5"/>
    <w:rsid w:val="000A62EF"/>
    <w:rsid w:val="000D1EB4"/>
    <w:rsid w:val="000F06FD"/>
    <w:rsid w:val="000F248A"/>
    <w:rsid w:val="00110124"/>
    <w:rsid w:val="00123FF2"/>
    <w:rsid w:val="00133CFA"/>
    <w:rsid w:val="00152A40"/>
    <w:rsid w:val="00157F3C"/>
    <w:rsid w:val="00294202"/>
    <w:rsid w:val="00450B87"/>
    <w:rsid w:val="00452CAC"/>
    <w:rsid w:val="004A5D8C"/>
    <w:rsid w:val="00503EAA"/>
    <w:rsid w:val="005166FE"/>
    <w:rsid w:val="00565294"/>
    <w:rsid w:val="00567E7E"/>
    <w:rsid w:val="00575901"/>
    <w:rsid w:val="005877BB"/>
    <w:rsid w:val="005A1874"/>
    <w:rsid w:val="005B6479"/>
    <w:rsid w:val="005E02F9"/>
    <w:rsid w:val="006010A3"/>
    <w:rsid w:val="00655409"/>
    <w:rsid w:val="006F2F27"/>
    <w:rsid w:val="007B154F"/>
    <w:rsid w:val="008440E5"/>
    <w:rsid w:val="00861C97"/>
    <w:rsid w:val="009833A3"/>
    <w:rsid w:val="00A31381"/>
    <w:rsid w:val="00A76D4E"/>
    <w:rsid w:val="00A77F12"/>
    <w:rsid w:val="00AA1EAB"/>
    <w:rsid w:val="00AB5F20"/>
    <w:rsid w:val="00AB65A7"/>
    <w:rsid w:val="00AC75E3"/>
    <w:rsid w:val="00B24518"/>
    <w:rsid w:val="00B431F8"/>
    <w:rsid w:val="00B46F0E"/>
    <w:rsid w:val="00B61D55"/>
    <w:rsid w:val="00B641BD"/>
    <w:rsid w:val="00BC6700"/>
    <w:rsid w:val="00BF0022"/>
    <w:rsid w:val="00C2000B"/>
    <w:rsid w:val="00C23F58"/>
    <w:rsid w:val="00C31680"/>
    <w:rsid w:val="00C375C4"/>
    <w:rsid w:val="00C44DBE"/>
    <w:rsid w:val="00C51FE1"/>
    <w:rsid w:val="00CA6A68"/>
    <w:rsid w:val="00CF1FE7"/>
    <w:rsid w:val="00D461E3"/>
    <w:rsid w:val="00D64741"/>
    <w:rsid w:val="00DC5977"/>
    <w:rsid w:val="00E362D8"/>
    <w:rsid w:val="00E4247D"/>
    <w:rsid w:val="00E5416E"/>
    <w:rsid w:val="00E82CDD"/>
    <w:rsid w:val="00E85336"/>
    <w:rsid w:val="00F3608B"/>
    <w:rsid w:val="00F42E48"/>
    <w:rsid w:val="00F621C3"/>
    <w:rsid w:val="00F67DEC"/>
    <w:rsid w:val="00F92CB7"/>
    <w:rsid w:val="00FA2F9C"/>
    <w:rsid w:val="00FD3771"/>
    <w:rsid w:val="3AC8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373</Words>
  <Characters>2128</Characters>
  <Lines>17</Lines>
  <Paragraphs>4</Paragraphs>
  <TotalTime>178</TotalTime>
  <ScaleCrop>false</ScaleCrop>
  <LinksUpToDate>false</LinksUpToDate>
  <CharactersWithSpaces>2497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2013-01-06T01:14:00Z</dcterms:created>
  <dc:creator>Win7</dc:creator>
  <cp:lastModifiedBy>lenovo</cp:lastModifiedBy>
  <cp:lastPrinted>2018-11-02T06:16:00Z</cp:lastPrinted>
  <dcterms:modified xsi:type="dcterms:W3CDTF">2023-11-16T02:46:18Z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E6348B33BB0343F5AEA0E8A9D127D8E5_12</vt:lpwstr>
  </property>
</Properties>
</file>