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保定市徐水区退役军人事务局</w:t>
      </w:r>
    </w:p>
    <w:p>
      <w:pPr>
        <w:spacing w:line="360" w:lineRule="auto"/>
        <w:jc w:val="center"/>
        <w:rPr>
          <w:rFonts w:ascii="宋体" w:hAnsi="宋体" w:eastAsia="宋体"/>
          <w:b/>
          <w:sz w:val="44"/>
          <w:szCs w:val="44"/>
        </w:rPr>
      </w:pPr>
      <w:r>
        <w:rPr>
          <w:rFonts w:ascii="宋体" w:hAnsi="宋体" w:eastAsia="宋体"/>
          <w:b/>
          <w:sz w:val="44"/>
          <w:szCs w:val="44"/>
        </w:rPr>
        <w:t>202</w:t>
      </w:r>
      <w:r>
        <w:rPr>
          <w:rFonts w:hint="default" w:ascii="宋体" w:hAnsi="宋体" w:eastAsia="宋体"/>
          <w:b/>
          <w:sz w:val="44"/>
          <w:szCs w:val="44"/>
          <w:lang w:val="en-US"/>
        </w:rPr>
        <w:t>2</w:t>
      </w:r>
      <w:r>
        <w:rPr>
          <w:rFonts w:ascii="宋体" w:hAnsi="宋体" w:eastAsia="宋体"/>
          <w:b/>
          <w:sz w:val="44"/>
          <w:szCs w:val="44"/>
        </w:rPr>
        <w:t>年</w:t>
      </w:r>
      <w:r>
        <w:rPr>
          <w:rFonts w:hint="eastAsia" w:ascii="宋体" w:hAnsi="宋体" w:eastAsia="宋体"/>
          <w:b/>
          <w:sz w:val="44"/>
          <w:szCs w:val="44"/>
          <w:lang w:val="en-US" w:eastAsia="zh-CN"/>
        </w:rPr>
        <w:t>事业单位</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按照《中华人民共和国预算法》、《地方</w:t>
      </w:r>
      <w:bookmarkStart w:id="6" w:name="_GoBack"/>
      <w:bookmarkEnd w:id="6"/>
      <w:r>
        <w:rPr>
          <w:rFonts w:hint="eastAsia" w:ascii="仿宋" w:hAnsi="仿宋" w:eastAsia="仿宋"/>
          <w:sz w:val="32"/>
          <w:szCs w:val="32"/>
        </w:rPr>
        <w:t>预决算公开操作规程》等文件规定，现将我</w:t>
      </w:r>
      <w:r>
        <w:rPr>
          <w:rFonts w:hint="eastAsia" w:ascii="仿宋" w:hAnsi="仿宋" w:eastAsia="仿宋"/>
          <w:sz w:val="32"/>
          <w:szCs w:val="32"/>
          <w:lang w:val="en-US" w:eastAsia="zh-CN"/>
        </w:rPr>
        <w:t>单位</w:t>
      </w:r>
      <w:r>
        <w:rPr>
          <w:rFonts w:hint="eastAsia" w:ascii="仿宋" w:hAnsi="仿宋" w:eastAsia="仿宋"/>
          <w:sz w:val="32"/>
          <w:szCs w:val="32"/>
        </w:rPr>
        <w:t>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val="en-US" w:eastAsia="zh-CN"/>
        </w:rPr>
        <w:t>事业单位</w:t>
      </w:r>
      <w:r>
        <w:rPr>
          <w:rFonts w:ascii="方正小标宋_GBK" w:eastAsia="方正小标宋_GBK"/>
          <w:sz w:val="44"/>
        </w:rPr>
        <w:t>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val="en-US" w:eastAsia="zh-CN"/>
        </w:rPr>
        <w:t>单位</w:t>
      </w:r>
      <w:r>
        <w:rPr>
          <w:rFonts w:hint="eastAsia" w:ascii="仿宋" w:hAnsi="仿宋" w:eastAsia="仿宋"/>
          <w:b/>
          <w:sz w:val="32"/>
          <w:szCs w:val="32"/>
        </w:rPr>
        <w:t>职责</w:t>
      </w:r>
    </w:p>
    <w:p>
      <w:pPr>
        <w:spacing w:line="360" w:lineRule="auto"/>
        <w:ind w:firstLine="640" w:firstLineChars="200"/>
        <w:jc w:val="left"/>
        <w:rPr>
          <w:rFonts w:hint="eastAsia" w:ascii="仿宋_GB2312" w:hAnsi="宋体" w:eastAsia="仿宋_GB2312"/>
          <w:sz w:val="32"/>
          <w:szCs w:val="32"/>
        </w:rPr>
      </w:pPr>
      <w:r>
        <w:rPr>
          <w:rFonts w:hint="eastAsia" w:ascii="仿宋_GB2312" w:eastAsia="仿宋_GB2312"/>
          <w:sz w:val="32"/>
          <w:szCs w:val="32"/>
        </w:rPr>
        <w:t>根据《保定市徐水区退役军人事务局职能配置、内设机构和人员编制规定》， 保定市徐水区退役军人事务局的主要职责是：</w:t>
      </w:r>
    </w:p>
    <w:p>
      <w:pPr>
        <w:spacing w:line="360" w:lineRule="auto"/>
        <w:ind w:firstLine="640" w:firstLineChars="200"/>
        <w:jc w:val="left"/>
        <w:rPr>
          <w:rFonts w:hint="eastAsia" w:ascii="仿宋_GB2312" w:eastAsia="仿宋_GB2312"/>
          <w:sz w:val="32"/>
          <w:szCs w:val="32"/>
        </w:rPr>
      </w:pPr>
      <w:r>
        <w:rPr>
          <w:rFonts w:hint="eastAsia" w:ascii="仿宋_GB2312" w:hAnsi="宋体" w:eastAsia="仿宋_GB2312" w:cs="宋体"/>
          <w:sz w:val="32"/>
          <w:szCs w:val="32"/>
        </w:rPr>
        <w:t>根据中共保定市徐水区委、保定市徐水区人民政府关于印发《保定市徐水区机构改革方案》的通知设立徐水区退役军人事务局，负责贯彻执行国家有关退役军人政策法规，落实双拥优抚等政策法规，组织指导拥军优属、优待、抚恤工作，承担英雄烈士保护工作，协调扶持随军随调家属就业创业，负责军队转业干部、复员干部、离退休干部、退役士兵、无军籍退休退职职工的移交安置和自主择业管理工作；指导协调退役军人就业创业、教育培训，组织落实军休人员待遇保障政策；落实退役军人思想政治政策法规，褒扬先进退役军人，开展权益维护和帮扶援助工作；拟定退役军人事业发展规划，负责资金管理、国有资产管理、内部审计、统计管理。</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7"/>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rPr>
              <w:t>保定市徐水区退役军人事务局</w:t>
            </w:r>
            <w:r>
              <w:rPr>
                <w:rFonts w:hint="eastAsia" w:ascii="仿宋_GB2312" w:hAnsi="仿宋" w:eastAsia="仿宋_GB2312"/>
                <w:bCs/>
                <w:sz w:val="24"/>
                <w:szCs w:val="24"/>
                <w:lang w:eastAsia="zh-CN"/>
              </w:rPr>
              <w:t>（</w:t>
            </w:r>
            <w:r>
              <w:rPr>
                <w:rFonts w:hint="eastAsia" w:ascii="仿宋_GB2312" w:hAnsi="仿宋" w:eastAsia="仿宋_GB2312"/>
                <w:bCs/>
                <w:sz w:val="24"/>
                <w:szCs w:val="24"/>
                <w:lang w:val="en-US" w:eastAsia="zh-CN"/>
              </w:rPr>
              <w:t>事业</w:t>
            </w:r>
            <w:r>
              <w:rPr>
                <w:rFonts w:hint="eastAsia" w:ascii="仿宋_GB2312" w:hAnsi="仿宋" w:eastAsia="仿宋_GB2312"/>
                <w:bCs/>
                <w:sz w:val="24"/>
                <w:szCs w:val="24"/>
                <w:lang w:eastAsia="zh-CN"/>
              </w:rPr>
              <w:t>）</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val="en-US" w:eastAsia="zh-CN"/>
        </w:rPr>
        <w:t>事业单位</w:t>
      </w:r>
      <w:r>
        <w:rPr>
          <w:rFonts w:hint="eastAsia" w:ascii="方正小标宋_GBK" w:eastAsia="方正小标宋_GBK"/>
          <w:sz w:val="44"/>
        </w:rPr>
        <w:t>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val="en-US" w:eastAsia="zh-CN"/>
        </w:rPr>
        <w:t>事业单位</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年预算收入为</w:t>
      </w:r>
      <w:r>
        <w:rPr>
          <w:rFonts w:hint="eastAsia" w:ascii="仿宋" w:hAnsi="仿宋" w:eastAsia="仿宋"/>
          <w:sz w:val="32"/>
          <w:szCs w:val="32"/>
          <w:lang w:val="en-US" w:eastAsia="zh-CN"/>
        </w:rPr>
        <w:t>325.03</w:t>
      </w:r>
      <w:r>
        <w:rPr>
          <w:rFonts w:hint="default" w:ascii="仿宋" w:hAnsi="仿宋" w:eastAsia="仿宋"/>
          <w:sz w:val="32"/>
          <w:szCs w:val="32"/>
          <w:lang w:val="en-US"/>
        </w:rPr>
        <w:t xml:space="preserve"> </w:t>
      </w:r>
      <w:r>
        <w:rPr>
          <w:rFonts w:ascii="仿宋" w:hAnsi="仿宋" w:eastAsia="仿宋"/>
          <w:sz w:val="32"/>
          <w:szCs w:val="32"/>
        </w:rPr>
        <w:t>万元,其中：一般公共预算收入</w:t>
      </w:r>
      <w:r>
        <w:rPr>
          <w:rFonts w:hint="eastAsia" w:ascii="仿宋" w:hAnsi="仿宋" w:eastAsia="仿宋"/>
          <w:sz w:val="32"/>
          <w:szCs w:val="32"/>
          <w:lang w:val="en-US" w:eastAsia="zh-CN"/>
        </w:rPr>
        <w:t>325.03</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w:t>
      </w:r>
      <w:r>
        <w:rPr>
          <w:rFonts w:hint="eastAsia" w:ascii="仿宋" w:hAnsi="仿宋" w:eastAsia="仿宋"/>
          <w:sz w:val="32"/>
          <w:szCs w:val="32"/>
          <w:lang w:val="en-US" w:eastAsia="zh-CN"/>
        </w:rPr>
        <w:t>单位</w:t>
      </w:r>
      <w:r>
        <w:rPr>
          <w:rFonts w:ascii="仿宋" w:hAnsi="仿宋" w:eastAsia="仿宋"/>
          <w:sz w:val="32"/>
          <w:szCs w:val="32"/>
        </w:rPr>
        <w:t>支出预算：</w:t>
      </w:r>
      <w:r>
        <w:rPr>
          <w:rFonts w:hint="eastAsia" w:ascii="仿宋" w:hAnsi="仿宋" w:eastAsia="仿宋"/>
          <w:sz w:val="32"/>
          <w:szCs w:val="32"/>
          <w:lang w:val="en-US" w:eastAsia="zh-CN"/>
        </w:rPr>
        <w:t>325.03</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hint="default" w:ascii="仿宋" w:hAnsi="仿宋" w:eastAsia="仿宋"/>
          <w:sz w:val="32"/>
          <w:szCs w:val="32"/>
          <w:lang w:val="en-US"/>
        </w:rPr>
        <w:t xml:space="preserve"> </w:t>
      </w:r>
      <w:r>
        <w:rPr>
          <w:rFonts w:hint="eastAsia" w:ascii="仿宋" w:hAnsi="仿宋" w:eastAsia="仿宋"/>
          <w:sz w:val="32"/>
          <w:szCs w:val="32"/>
          <w:lang w:val="en-US" w:eastAsia="zh-CN"/>
        </w:rPr>
        <w:t>286.55</w:t>
      </w:r>
      <w:r>
        <w:rPr>
          <w:rFonts w:hint="default" w:ascii="仿宋" w:hAnsi="仿宋" w:eastAsia="仿宋"/>
          <w:sz w:val="32"/>
          <w:szCs w:val="32"/>
          <w:lang w:val="en-US"/>
        </w:rPr>
        <w:t xml:space="preserve">  </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lang w:val="en-US" w:eastAsia="zh-CN"/>
        </w:rPr>
        <w:t>270.86</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default" w:ascii="仿宋" w:hAnsi="仿宋" w:eastAsia="仿宋"/>
          <w:sz w:val="32"/>
          <w:szCs w:val="32"/>
          <w:lang w:val="en-US"/>
        </w:rPr>
        <w:t xml:space="preserve"> </w:t>
      </w:r>
      <w:r>
        <w:rPr>
          <w:rFonts w:hint="eastAsia" w:ascii="仿宋" w:hAnsi="仿宋" w:eastAsia="仿宋"/>
          <w:sz w:val="32"/>
          <w:szCs w:val="32"/>
          <w:lang w:val="en-US" w:eastAsia="zh-CN"/>
        </w:rPr>
        <w:t>15.69</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hint="eastAsia" w:ascii="仿宋" w:hAnsi="仿宋" w:eastAsia="仿宋"/>
          <w:sz w:val="32"/>
          <w:szCs w:val="32"/>
          <w:lang w:val="en-US" w:eastAsia="zh-CN"/>
        </w:rPr>
        <w:t>38.48</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lang w:val="en-US" w:eastAsia="zh-CN"/>
        </w:rPr>
        <w:t>38.48</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hint="eastAsia" w:ascii="仿宋" w:hAnsi="仿宋" w:eastAsia="仿宋"/>
          <w:sz w:val="32"/>
          <w:szCs w:val="32"/>
          <w:lang w:val="en-US" w:eastAsia="zh-CN"/>
        </w:rPr>
        <w:t>325.03</w:t>
      </w:r>
      <w:r>
        <w:rPr>
          <w:rFonts w:hint="eastAsia" w:ascii="仿宋" w:hAnsi="仿宋" w:eastAsia="仿宋"/>
          <w:sz w:val="32"/>
          <w:szCs w:val="32"/>
        </w:rPr>
        <w:t>万元，较上</w:t>
      </w:r>
      <w:r>
        <w:rPr>
          <w:rFonts w:hint="eastAsia" w:ascii="仿宋" w:hAnsi="仿宋" w:eastAsia="仿宋"/>
          <w:sz w:val="32"/>
          <w:szCs w:val="32"/>
          <w:lang w:val="en-US" w:eastAsia="zh-CN"/>
        </w:rPr>
        <w:t>年减少 300</w:t>
      </w:r>
      <w:r>
        <w:rPr>
          <w:rFonts w:ascii="仿宋" w:hAnsi="仿宋" w:eastAsia="仿宋"/>
          <w:sz w:val="32"/>
          <w:szCs w:val="32"/>
        </w:rPr>
        <w:t>万元。其中:基本支出减少</w:t>
      </w:r>
      <w:r>
        <w:rPr>
          <w:rFonts w:hint="default" w:ascii="仿宋" w:hAnsi="仿宋" w:eastAsia="仿宋"/>
          <w:sz w:val="32"/>
          <w:szCs w:val="32"/>
          <w:lang w:val="en-US"/>
        </w:rPr>
        <w:t xml:space="preserve"> </w:t>
      </w:r>
      <w:r>
        <w:rPr>
          <w:rFonts w:hint="eastAsia" w:ascii="仿宋" w:hAnsi="仿宋" w:eastAsia="仿宋"/>
          <w:sz w:val="32"/>
          <w:szCs w:val="32"/>
          <w:lang w:val="en-US" w:eastAsia="zh-CN"/>
        </w:rPr>
        <w:t>189.83</w:t>
      </w:r>
      <w:r>
        <w:rPr>
          <w:rFonts w:ascii="仿宋" w:hAnsi="仿宋" w:eastAsia="仿宋"/>
          <w:sz w:val="32"/>
          <w:szCs w:val="32"/>
        </w:rPr>
        <w:t>万元，主要原因是</w:t>
      </w:r>
      <w:r>
        <w:rPr>
          <w:rFonts w:hint="eastAsia" w:ascii="仿宋" w:hAnsi="仿宋" w:eastAsia="仿宋"/>
          <w:sz w:val="32"/>
          <w:szCs w:val="32"/>
        </w:rPr>
        <w:t>办公综合定额标准及公务用车运行维护经费标准降低</w:t>
      </w:r>
      <w:r>
        <w:rPr>
          <w:rFonts w:ascii="仿宋" w:hAnsi="仿宋" w:eastAsia="仿宋"/>
          <w:sz w:val="32"/>
          <w:szCs w:val="32"/>
        </w:rPr>
        <w:t>；项目支出</w:t>
      </w:r>
      <w:r>
        <w:rPr>
          <w:rFonts w:hint="eastAsia" w:ascii="仿宋" w:hAnsi="仿宋" w:eastAsia="仿宋"/>
          <w:sz w:val="32"/>
          <w:szCs w:val="32"/>
          <w:lang w:val="en-US" w:eastAsia="zh-CN"/>
        </w:rPr>
        <w:t>减少100.17</w:t>
      </w:r>
      <w:r>
        <w:rPr>
          <w:rFonts w:ascii="仿宋" w:hAnsi="仿宋" w:eastAsia="仿宋"/>
          <w:sz w:val="32"/>
          <w:szCs w:val="32"/>
        </w:rPr>
        <w:t>万元，主要原因是</w:t>
      </w:r>
      <w:r>
        <w:rPr>
          <w:rFonts w:hint="eastAsia" w:ascii="仿宋" w:hAnsi="仿宋" w:eastAsia="仿宋"/>
          <w:sz w:val="32"/>
          <w:szCs w:val="32"/>
          <w:lang w:val="en-US" w:eastAsia="zh-CN"/>
        </w:rPr>
        <w:t>全区退役军人服务机构经费等</w:t>
      </w:r>
      <w:r>
        <w:rPr>
          <w:rFonts w:hint="eastAsia" w:ascii="仿宋" w:hAnsi="仿宋" w:eastAsia="仿宋"/>
          <w:sz w:val="32"/>
          <w:szCs w:val="32"/>
        </w:rPr>
        <w:t>预算</w:t>
      </w:r>
      <w:r>
        <w:rPr>
          <w:rFonts w:hint="eastAsia" w:ascii="仿宋" w:hAnsi="仿宋" w:eastAsia="仿宋"/>
          <w:sz w:val="32"/>
          <w:szCs w:val="32"/>
          <w:lang w:val="en-US" w:eastAsia="zh-CN"/>
        </w:rPr>
        <w:t>减少</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w:t>
      </w:r>
      <w:r>
        <w:rPr>
          <w:rFonts w:hint="eastAsia" w:ascii="方正小标宋_GBK" w:eastAsia="方正小标宋_GBK"/>
          <w:sz w:val="44"/>
          <w:lang w:val="en-US" w:eastAsia="zh-CN"/>
        </w:rPr>
        <w:t>单位</w:t>
      </w:r>
      <w:r>
        <w:rPr>
          <w:rFonts w:hint="eastAsia" w:ascii="方正小标宋_GBK" w:eastAsia="方正小标宋_GBK"/>
          <w:sz w:val="44"/>
        </w:rPr>
        <w:t>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年我</w:t>
      </w:r>
      <w:r>
        <w:rPr>
          <w:rFonts w:hint="eastAsia" w:ascii="仿宋" w:hAnsi="仿宋" w:eastAsia="仿宋"/>
          <w:sz w:val="32"/>
          <w:szCs w:val="32"/>
          <w:lang w:val="en-US" w:eastAsia="zh-CN"/>
        </w:rPr>
        <w:t>单位</w:t>
      </w:r>
      <w:r>
        <w:rPr>
          <w:rFonts w:ascii="仿宋" w:hAnsi="仿宋" w:eastAsia="仿宋"/>
          <w:sz w:val="32"/>
          <w:szCs w:val="32"/>
        </w:rPr>
        <w:t>运行经费安排</w:t>
      </w:r>
      <w:r>
        <w:rPr>
          <w:rFonts w:hint="default" w:ascii="仿宋" w:hAnsi="仿宋" w:eastAsia="仿宋"/>
          <w:sz w:val="32"/>
          <w:szCs w:val="32"/>
          <w:lang w:val="en-US"/>
        </w:rPr>
        <w:t xml:space="preserve"> </w:t>
      </w:r>
      <w:r>
        <w:rPr>
          <w:rFonts w:hint="eastAsia" w:ascii="仿宋" w:hAnsi="仿宋" w:eastAsia="仿宋"/>
          <w:sz w:val="32"/>
          <w:szCs w:val="32"/>
          <w:lang w:val="en-US" w:eastAsia="zh-CN"/>
        </w:rPr>
        <w:t>62.462</w:t>
      </w:r>
      <w:r>
        <w:rPr>
          <w:rFonts w:ascii="仿宋" w:hAnsi="仿宋" w:eastAsia="仿宋"/>
          <w:sz w:val="32"/>
          <w:szCs w:val="32"/>
        </w:rPr>
        <w:t>万元，其中办公费</w:t>
      </w:r>
      <w:r>
        <w:rPr>
          <w:rFonts w:hint="default" w:ascii="仿宋" w:hAnsi="仿宋" w:eastAsia="仿宋"/>
          <w:sz w:val="32"/>
          <w:szCs w:val="32"/>
          <w:lang w:val="en-US"/>
        </w:rPr>
        <w:t xml:space="preserve"> </w:t>
      </w:r>
      <w:r>
        <w:rPr>
          <w:rFonts w:hint="eastAsia" w:ascii="仿宋" w:hAnsi="仿宋" w:eastAsia="仿宋"/>
          <w:sz w:val="32"/>
          <w:szCs w:val="32"/>
          <w:lang w:val="en-US" w:eastAsia="zh-CN"/>
        </w:rPr>
        <w:t>3.238</w:t>
      </w:r>
      <w:r>
        <w:rPr>
          <w:rFonts w:ascii="仿宋" w:hAnsi="仿宋" w:eastAsia="仿宋"/>
          <w:sz w:val="32"/>
          <w:szCs w:val="32"/>
        </w:rPr>
        <w:t>万元，邮电费</w:t>
      </w:r>
      <w:r>
        <w:rPr>
          <w:rFonts w:hint="default" w:ascii="仿宋" w:hAnsi="仿宋" w:eastAsia="仿宋"/>
          <w:sz w:val="32"/>
          <w:szCs w:val="32"/>
          <w:lang w:val="en-US"/>
        </w:rPr>
        <w:t xml:space="preserve"> </w:t>
      </w:r>
      <w:r>
        <w:rPr>
          <w:rFonts w:hint="eastAsia" w:ascii="仿宋" w:hAnsi="仿宋" w:eastAsia="仿宋"/>
          <w:sz w:val="32"/>
          <w:szCs w:val="32"/>
          <w:lang w:val="en-US" w:eastAsia="zh-CN"/>
        </w:rPr>
        <w:t>3.22</w:t>
      </w:r>
      <w:r>
        <w:rPr>
          <w:rFonts w:ascii="仿宋" w:hAnsi="仿宋" w:eastAsia="仿宋"/>
          <w:sz w:val="32"/>
          <w:szCs w:val="32"/>
        </w:rPr>
        <w:t>万元，工会经费、福利费</w:t>
      </w:r>
      <w:r>
        <w:rPr>
          <w:rFonts w:hint="eastAsia" w:ascii="仿宋" w:hAnsi="仿宋" w:eastAsia="仿宋"/>
          <w:sz w:val="32"/>
          <w:szCs w:val="32"/>
          <w:lang w:val="en-US" w:eastAsia="zh-CN"/>
        </w:rPr>
        <w:t>4.244</w:t>
      </w:r>
      <w:r>
        <w:rPr>
          <w:rFonts w:ascii="仿宋" w:hAnsi="仿宋" w:eastAsia="仿宋"/>
          <w:sz w:val="32"/>
          <w:szCs w:val="32"/>
        </w:rPr>
        <w:t>万元，公务用车运行维护费</w:t>
      </w:r>
      <w:r>
        <w:rPr>
          <w:rFonts w:hint="eastAsia" w:ascii="仿宋" w:hAnsi="仿宋" w:eastAsia="仿宋"/>
          <w:sz w:val="32"/>
          <w:szCs w:val="32"/>
          <w:lang w:val="en-US" w:eastAsia="zh-CN"/>
        </w:rPr>
        <w:t>2.43</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default" w:ascii="仿宋" w:hAnsi="仿宋" w:eastAsia="仿宋"/>
          <w:sz w:val="32"/>
          <w:szCs w:val="32"/>
          <w:lang w:val="en-US"/>
        </w:rPr>
        <w:t xml:space="preserve"> </w:t>
      </w:r>
      <w:r>
        <w:rPr>
          <w:rFonts w:hint="eastAsia" w:ascii="仿宋" w:hAnsi="仿宋" w:eastAsia="仿宋"/>
          <w:sz w:val="32"/>
          <w:szCs w:val="32"/>
          <w:lang w:val="en-US" w:eastAsia="zh-CN"/>
        </w:rPr>
        <w:t>49.33</w:t>
      </w:r>
      <w:r>
        <w:rPr>
          <w:rFonts w:ascii="仿宋" w:hAnsi="仿宋" w:eastAsia="仿宋"/>
          <w:sz w:val="32"/>
          <w:szCs w:val="32"/>
        </w:rPr>
        <w:t>万元。</w:t>
      </w: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7"/>
        <w:tblW w:w="5000" w:type="pct"/>
        <w:tblInd w:w="0" w:type="dxa"/>
        <w:tblLayout w:type="autofit"/>
        <w:tblCellMar>
          <w:top w:w="0" w:type="dxa"/>
          <w:left w:w="108" w:type="dxa"/>
          <w:bottom w:w="0" w:type="dxa"/>
          <w:right w:w="108" w:type="dxa"/>
        </w:tblCellMar>
      </w:tblPr>
      <w:tblGrid>
        <w:gridCol w:w="9508"/>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7"/>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3</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eastAsia="zh-CN"/>
                    </w:rPr>
                  </w:pPr>
                  <w:r>
                    <w:rPr>
                      <w:rFonts w:hint="eastAsia" w:ascii="仿宋_GB2312" w:hAnsi="宋体" w:eastAsia="仿宋_GB2312" w:cs="宋体"/>
                      <w:color w:val="FF0000"/>
                      <w:kern w:val="0"/>
                      <w:sz w:val="24"/>
                      <w:szCs w:val="24"/>
                      <w:lang w:val="en-US" w:eastAsia="zh-CN"/>
                    </w:rPr>
                    <w:t>2.43</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eastAsia="zh-CN"/>
                    </w:rPr>
                  </w:pPr>
                  <w:r>
                    <w:rPr>
                      <w:rFonts w:hint="eastAsia" w:ascii="仿宋_GB2312" w:hAnsi="宋体" w:eastAsia="仿宋_GB2312" w:cs="宋体"/>
                      <w:color w:val="FF0000"/>
                      <w:kern w:val="0"/>
                      <w:sz w:val="24"/>
                      <w:szCs w:val="24"/>
                      <w:lang w:val="en-US" w:eastAsia="zh-CN"/>
                    </w:rPr>
                    <w:t>-0.</w:t>
                  </w:r>
                  <w:r>
                    <w:rPr>
                      <w:rFonts w:hint="default" w:ascii="仿宋_GB2312" w:hAnsi="宋体" w:eastAsia="仿宋_GB2312" w:cs="宋体"/>
                      <w:color w:val="FF0000"/>
                      <w:kern w:val="0"/>
                      <w:sz w:val="24"/>
                      <w:szCs w:val="24"/>
                      <w:lang w:val="en-US" w:eastAsia="zh-CN"/>
                    </w:rPr>
                    <w:t>5</w:t>
                  </w:r>
                  <w:r>
                    <w:rPr>
                      <w:rFonts w:hint="eastAsia" w:ascii="仿宋_GB2312" w:hAnsi="宋体" w:eastAsia="仿宋_GB2312" w:cs="宋体"/>
                      <w:color w:val="FF0000"/>
                      <w:kern w:val="0"/>
                      <w:sz w:val="24"/>
                      <w:szCs w:val="24"/>
                      <w:lang w:val="en-US" w:eastAsia="zh-CN"/>
                    </w:rPr>
                    <w:t>7</w:t>
                  </w:r>
                </w:p>
              </w:tc>
              <w:tc>
                <w:tcPr>
                  <w:tcW w:w="2397"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厉行节约</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w:t>
                  </w:r>
                </w:p>
              </w:tc>
              <w:tc>
                <w:tcPr>
                  <w:tcW w:w="1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FF0000"/>
                      <w:kern w:val="0"/>
                      <w:sz w:val="24"/>
                      <w:szCs w:val="24"/>
                      <w:lang w:val="en-US" w:eastAsia="zh-CN"/>
                    </w:rPr>
                  </w:pPr>
                  <w:r>
                    <w:rPr>
                      <w:rFonts w:hint="eastAsia" w:ascii="仿宋_GB2312" w:hAnsi="宋体" w:eastAsia="仿宋_GB2312" w:cs="宋体"/>
                      <w:color w:val="FF0000"/>
                      <w:kern w:val="0"/>
                      <w:sz w:val="24"/>
                      <w:szCs w:val="24"/>
                      <w:lang w:val="en-US" w:eastAsia="zh-CN"/>
                    </w:rPr>
                    <w:t>0</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eastAsia="zh-CN"/>
                    </w:rPr>
                  </w:pPr>
                  <w:r>
                    <w:rPr>
                      <w:rFonts w:hint="eastAsia" w:ascii="仿宋_GB2312" w:hAnsi="宋体" w:eastAsia="仿宋_GB2312" w:cs="宋体"/>
                      <w:color w:val="FF0000"/>
                      <w:kern w:val="0"/>
                      <w:sz w:val="24"/>
                      <w:szCs w:val="24"/>
                      <w:lang w:val="en-US" w:eastAsia="zh-CN"/>
                    </w:rPr>
                    <w:t>-2</w:t>
                  </w:r>
                </w:p>
              </w:tc>
              <w:tc>
                <w:tcPr>
                  <w:tcW w:w="2397"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厉行节约</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eastAsia="zh-CN"/>
                    </w:rPr>
                  </w:pPr>
                  <w:r>
                    <w:rPr>
                      <w:rFonts w:hint="default" w:ascii="仿宋_GB2312" w:hAnsi="宋体" w:eastAsia="仿宋_GB2312" w:cs="宋体"/>
                      <w:color w:val="FF0000"/>
                      <w:kern w:val="0"/>
                      <w:sz w:val="24"/>
                      <w:szCs w:val="24"/>
                      <w:lang w:val="en-US" w:eastAsia="zh-CN"/>
                    </w:rPr>
                    <w:t>5</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eastAsia="zh-CN"/>
                    </w:rPr>
                  </w:pPr>
                  <w:r>
                    <w:rPr>
                      <w:rFonts w:hint="eastAsia" w:ascii="仿宋_GB2312" w:hAnsi="宋体" w:eastAsia="仿宋_GB2312" w:cs="宋体"/>
                      <w:color w:val="FF0000"/>
                      <w:kern w:val="0"/>
                      <w:sz w:val="24"/>
                      <w:szCs w:val="24"/>
                      <w:lang w:val="en-US" w:eastAsia="zh-CN"/>
                    </w:rPr>
                    <w:t>2.43</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eastAsia="zh-CN"/>
                    </w:rPr>
                  </w:pPr>
                  <w:r>
                    <w:rPr>
                      <w:rFonts w:hint="eastAsia" w:ascii="仿宋_GB2312" w:hAnsi="宋体" w:eastAsia="仿宋_GB2312" w:cs="宋体"/>
                      <w:color w:val="FF0000"/>
                      <w:kern w:val="0"/>
                      <w:sz w:val="24"/>
                      <w:szCs w:val="24"/>
                      <w:lang w:val="en-US" w:eastAsia="zh-CN"/>
                    </w:rPr>
                    <w:t>-</w:t>
                  </w:r>
                  <w:r>
                    <w:rPr>
                      <w:rFonts w:hint="default" w:ascii="仿宋_GB2312" w:hAnsi="宋体" w:eastAsia="仿宋_GB2312" w:cs="宋体"/>
                      <w:color w:val="FF0000"/>
                      <w:kern w:val="0"/>
                      <w:sz w:val="24"/>
                      <w:szCs w:val="24"/>
                      <w:lang w:val="en-US" w:eastAsia="zh-CN"/>
                    </w:rPr>
                    <w:t>2.5</w:t>
                  </w:r>
                  <w:r>
                    <w:rPr>
                      <w:rFonts w:hint="eastAsia" w:ascii="仿宋_GB2312" w:hAnsi="宋体" w:eastAsia="仿宋_GB2312" w:cs="宋体"/>
                      <w:color w:val="FF0000"/>
                      <w:kern w:val="0"/>
                      <w:sz w:val="24"/>
                      <w:szCs w:val="24"/>
                      <w:lang w:val="en-US" w:eastAsia="zh-CN"/>
                    </w:rPr>
                    <w:t>7</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厉行节约</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spacing w:beforeLines="50" w:afterLines="50"/>
        <w:ind w:firstLine="880" w:firstLineChars="200"/>
        <w:jc w:val="left"/>
        <w:outlineLvl w:val="1"/>
        <w:rPr>
          <w:rFonts w:hint="eastAsia" w:ascii="方正小标宋_GBK" w:eastAsia="方正小标宋_GBK"/>
          <w:sz w:val="44"/>
        </w:rPr>
      </w:pPr>
      <w:r>
        <w:rPr>
          <w:rFonts w:hint="eastAsia" w:ascii="方正小标宋_GBK" w:eastAsia="方正小标宋_GBK"/>
          <w:sz w:val="44"/>
          <w:lang w:val="en-US" w:eastAsia="zh-CN"/>
        </w:rPr>
        <w:t>单位</w:t>
      </w:r>
      <w:r>
        <w:rPr>
          <w:rFonts w:hint="eastAsia" w:ascii="方正小标宋_GBK" w:eastAsia="方正小标宋_GBK"/>
          <w:sz w:val="44"/>
        </w:rPr>
        <w:t>整体</w:t>
      </w:r>
      <w:r>
        <w:rPr>
          <w:rFonts w:ascii="方正小标宋_GBK" w:eastAsia="方正小标宋_GBK"/>
          <w:sz w:val="44"/>
        </w:rPr>
        <w:t>绩效目标</w:t>
      </w:r>
      <w:bookmarkStart w:id="0" w:name="_Toc69732925"/>
    </w:p>
    <w:p>
      <w:pPr>
        <w:spacing w:beforeLines="50" w:afterLines="50"/>
        <w:ind w:firstLine="560" w:firstLineChars="200"/>
        <w:jc w:val="left"/>
        <w:outlineLvl w:val="1"/>
        <w:rPr>
          <w:rFonts w:ascii="Times New Roman" w:hAnsi="宋体" w:eastAsia="宋体"/>
          <w:sz w:val="28"/>
        </w:rPr>
      </w:pPr>
      <w:r>
        <w:rPr>
          <w:rFonts w:hint="eastAsia" w:ascii="方正黑体_GBK" w:eastAsia="方正黑体_GBK"/>
          <w:sz w:val="28"/>
        </w:rPr>
        <w:t>一、总体绩效目标</w:t>
      </w:r>
      <w:bookmarkEnd w:id="0"/>
      <w:r>
        <w:rPr>
          <w:rFonts w:ascii="方正黑体_GBK" w:eastAsia="方正黑体_GBK"/>
          <w:sz w:val="28"/>
        </w:rP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总体绩效目标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以习近平新时代中国特色社会主义思想为指导，深入贯彻党的十九届四中全会和省委九届九次全会精神，坚持以退役军人为中心，坚持改革创新，以构建科学规范的组织管理体系、工作运行体系、政策制度为主线，综合施策、持续发力，增强广大退役军人和其他优抚对象获得感、幸福感，奋力开创新时代退役军人管理服务工作新局面。</w:t>
      </w:r>
    </w:p>
    <w:p>
      <w:pPr>
        <w:spacing w:line="500" w:lineRule="exact"/>
        <w:ind w:firstLine="560" w:firstLineChars="200"/>
        <w:jc w:val="left"/>
        <w:rPr>
          <w:rFonts w:ascii="Times New Roman" w:eastAsia="方正仿宋_GBK"/>
          <w:sz w:val="28"/>
        </w:rPr>
      </w:pPr>
    </w:p>
    <w:p>
      <w:pPr>
        <w:spacing w:beforeLines="50" w:afterLines="50" w:line="500" w:lineRule="exact"/>
        <w:ind w:firstLine="560" w:firstLineChars="200"/>
        <w:jc w:val="left"/>
        <w:outlineLvl w:val="1"/>
        <w:rPr>
          <w:rFonts w:ascii="Times New Roman" w:hAnsi="宋体" w:eastAsia="宋体"/>
          <w:sz w:val="28"/>
        </w:rPr>
      </w:pPr>
      <w:bookmarkStart w:id="1" w:name="_Toc69732926"/>
      <w:r>
        <w:rPr>
          <w:rFonts w:ascii="方正黑体_GBK" w:eastAsia="方正黑体_GBK"/>
          <w:sz w:val="28"/>
        </w:rPr>
        <w:t>二、分项绩效目标</w:t>
      </w:r>
      <w:bookmarkEnd w:id="1"/>
      <w:r>
        <w:rPr>
          <w:rFonts w:ascii="方正黑体_GBK" w:eastAsia="方正黑体_GBK"/>
          <w:sz w:val="28"/>
        </w:rPr>
        <w:fldChar w:fldCharType="begin"/>
      </w:r>
      <w:r>
        <w:rPr>
          <w:rFonts w:ascii="方正黑体_GBK" w:eastAsia="方正黑体_GBK"/>
          <w:sz w:val="28"/>
        </w:rPr>
        <w:instrText xml:space="preserve"> TC 分项绩效目标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（一）做好退役人员接收安置工作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深化退役安置工作改革，落实自主就业退役士兵一次性经济补助，落实局内离退休人员政治和生活待遇，加大退役士兵职业教育和技能培训力度，促进退役军人实现高质量稳定就业，解决退役军人后顾之忧。</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绩效指标：把安置工作作为支持国防和军队建设、保障国家长治久安的一项重要任务强力推进。</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（二）拥军优属和优待抚恤工作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绩效目标：按规定向全区伤残军人、伤残国家机关工作人员、烈士遗属、因公牺牲军人遗属、在乡复员军人、带病回乡退伍军人、参</w:t>
      </w:r>
      <w:r>
        <w:rPr>
          <w:rFonts w:hint="eastAsia" w:ascii="Times New Roman" w:hAnsi="宋体" w:eastAsia="方正仿宋_GBK" w:cs="宋体"/>
          <w:sz w:val="28"/>
        </w:rPr>
        <w:t>战</w:t>
      </w:r>
      <w:r>
        <w:rPr>
          <w:rFonts w:hint="eastAsia" w:ascii="Times New Roman" w:hAnsi="微软雅黑" w:eastAsia="方正仿宋_GBK" w:cs="微软雅黑"/>
          <w:sz w:val="28"/>
        </w:rPr>
        <w:t>参试退役人员、</w:t>
      </w:r>
      <w:r>
        <w:rPr>
          <w:rFonts w:ascii="Times New Roman" w:eastAsia="方正仿宋_GBK"/>
          <w:sz w:val="28"/>
        </w:rPr>
        <w:t>60</w:t>
      </w:r>
      <w:r>
        <w:rPr>
          <w:rFonts w:hint="eastAsia" w:ascii="Times New Roman" w:hAnsi="微软雅黑" w:eastAsia="方正仿宋_GBK" w:cs="微软雅黑"/>
          <w:sz w:val="28"/>
        </w:rPr>
        <w:t>周岁烈士子女、</w:t>
      </w:r>
      <w:r>
        <w:rPr>
          <w:rFonts w:ascii="Times New Roman" w:eastAsia="方正仿宋_GBK"/>
          <w:sz w:val="28"/>
        </w:rPr>
        <w:t>60</w:t>
      </w:r>
      <w:r>
        <w:rPr>
          <w:rFonts w:hint="eastAsia" w:ascii="Times New Roman" w:hAnsi="微软雅黑" w:eastAsia="方正仿宋_GBK" w:cs="微软雅黑"/>
          <w:sz w:val="28"/>
        </w:rPr>
        <w:t>周岁退役籍士兵等优抚对象发放抚恤补助和医疗补助，为全区义务兵家庭发放优待金。</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绩效指标：补助资金按标准并足额及时发放到优抚对象手中，有效保障优抚对象基本生活。</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（三）做好优抚事业单位建设保护工作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绩效目标：提升烈士陵园等纪念设施保护管理水平，充分发挥烈士纪念设施</w:t>
      </w:r>
      <w:r>
        <w:rPr>
          <w:rFonts w:ascii="Times New Roman" w:eastAsia="方正仿宋_GBK"/>
          <w:sz w:val="28"/>
        </w:rPr>
        <w:t>“</w:t>
      </w:r>
      <w:r>
        <w:rPr>
          <w:rFonts w:hint="eastAsia" w:ascii="Times New Roman" w:hAnsi="微软雅黑" w:eastAsia="方正仿宋_GBK" w:cs="微软雅黑"/>
          <w:sz w:val="28"/>
        </w:rPr>
        <w:t>褒扬烈士、教育群众</w:t>
      </w:r>
      <w:r>
        <w:rPr>
          <w:rFonts w:ascii="Times New Roman" w:eastAsia="方正仿宋_GBK"/>
          <w:sz w:val="28"/>
        </w:rPr>
        <w:t>”</w:t>
      </w:r>
      <w:r>
        <w:rPr>
          <w:rFonts w:hint="eastAsia" w:ascii="Times New Roman" w:hAnsi="微软雅黑" w:eastAsia="方正仿宋_GBK" w:cs="微软雅黑"/>
          <w:sz w:val="28"/>
        </w:rPr>
        <w:t>等功能。保障</w:t>
      </w:r>
      <w:r>
        <w:rPr>
          <w:rFonts w:hint="eastAsia" w:ascii="Times New Roman" w:hAnsi="宋体" w:eastAsia="方正仿宋_GBK" w:cs="宋体"/>
          <w:sz w:val="28"/>
        </w:rPr>
        <w:t>区</w:t>
      </w:r>
      <w:r>
        <w:rPr>
          <w:rFonts w:hint="eastAsia" w:ascii="Times New Roman" w:hAnsi="微软雅黑" w:eastAsia="方正仿宋_GBK" w:cs="微软雅黑"/>
          <w:sz w:val="28"/>
        </w:rPr>
        <w:t>光荣院冬季取暖，使集中供养人员充分享受优质服务。</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w:t>
      </w:r>
      <w:r>
        <w:rPr>
          <w:rFonts w:hint="eastAsia" w:ascii="Times New Roman" w:hAnsi="宋体" w:eastAsia="方正仿宋_GBK" w:cs="宋体"/>
          <w:sz w:val="28"/>
        </w:rPr>
        <w:t>指</w:t>
      </w:r>
      <w:r>
        <w:rPr>
          <w:rFonts w:hint="eastAsia" w:ascii="Times New Roman" w:hAnsi="微软雅黑" w:eastAsia="方正仿宋_GBK" w:cs="微软雅黑"/>
          <w:sz w:val="28"/>
        </w:rPr>
        <w:t>标：</w:t>
      </w:r>
      <w:r>
        <w:rPr>
          <w:rFonts w:hint="eastAsia" w:ascii="Times New Roman" w:hAnsi="宋体" w:eastAsia="方正仿宋_GBK" w:cs="宋体"/>
          <w:sz w:val="28"/>
        </w:rPr>
        <w:t>充分体现了对革命烈士的崇高敬意；抽样调查入住光荣院优抚对象对入住环境及生活护理方面满意度达</w:t>
      </w:r>
      <w:r>
        <w:rPr>
          <w:rFonts w:ascii="Times New Roman" w:eastAsia="方正仿宋_GBK"/>
          <w:sz w:val="28"/>
        </w:rPr>
        <w:t>95%</w:t>
      </w:r>
      <w:r>
        <w:rPr>
          <w:rFonts w:hint="eastAsia" w:ascii="Times New Roman" w:hAnsi="宋体" w:eastAsia="方正仿宋_GBK" w:cs="宋体"/>
          <w:sz w:val="28"/>
        </w:rPr>
        <w:t>以上。</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（四）做好军转干部思想政治及权益维护工作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绩效目标：落实中央关于军转干部待遇政策，努力提高群体满意度和社会大局稳定程度。</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w:t>
      </w:r>
      <w:r>
        <w:rPr>
          <w:rFonts w:hint="eastAsia" w:ascii="Times New Roman" w:hAnsi="宋体" w:eastAsia="方正仿宋_GBK" w:cs="宋体"/>
          <w:sz w:val="28"/>
        </w:rPr>
        <w:t>指</w:t>
      </w:r>
      <w:r>
        <w:rPr>
          <w:rFonts w:hint="eastAsia" w:ascii="Times New Roman" w:hAnsi="微软雅黑" w:eastAsia="方正仿宋_GBK" w:cs="微软雅黑"/>
          <w:sz w:val="28"/>
        </w:rPr>
        <w:t>标：</w:t>
      </w:r>
      <w:r>
        <w:rPr>
          <w:rFonts w:hint="eastAsia" w:ascii="Times New Roman" w:hAnsi="宋体" w:eastAsia="方正仿宋_GBK" w:cs="宋体"/>
          <w:sz w:val="28"/>
        </w:rPr>
        <w:t>保障军转干部的合法权益</w:t>
      </w:r>
      <w:r>
        <w:rPr>
          <w:rFonts w:hint="eastAsia" w:ascii="Times New Roman" w:hAnsi="微软雅黑" w:eastAsia="方正仿宋_GBK" w:cs="微软雅黑"/>
          <w:sz w:val="28"/>
        </w:rPr>
        <w:t>，</w:t>
      </w:r>
      <w:r>
        <w:rPr>
          <w:rFonts w:hint="eastAsia" w:ascii="Times New Roman" w:hAnsi="宋体" w:eastAsia="方正仿宋_GBK" w:cs="宋体"/>
          <w:sz w:val="28"/>
        </w:rPr>
        <w:t>按标准及时足额发放各项补助。</w:t>
      </w:r>
    </w:p>
    <w:p>
      <w:pPr>
        <w:spacing w:line="500" w:lineRule="exact"/>
        <w:ind w:firstLine="560" w:firstLineChars="200"/>
        <w:jc w:val="left"/>
        <w:rPr>
          <w:rFonts w:ascii="Times New Roman" w:eastAsia="方正仿宋_GBK"/>
          <w:sz w:val="28"/>
        </w:rPr>
      </w:pPr>
    </w:p>
    <w:p>
      <w:pPr>
        <w:spacing w:beforeLines="50" w:afterLines="50" w:line="500" w:lineRule="exact"/>
        <w:ind w:firstLine="560" w:firstLineChars="200"/>
        <w:jc w:val="left"/>
        <w:outlineLvl w:val="1"/>
        <w:rPr>
          <w:rFonts w:ascii="Times New Roman" w:hAnsi="宋体" w:eastAsia="宋体"/>
          <w:sz w:val="28"/>
        </w:rPr>
      </w:pPr>
      <w:bookmarkStart w:id="2" w:name="_Toc69732927"/>
      <w:r>
        <w:rPr>
          <w:rFonts w:ascii="方正黑体_GBK" w:eastAsia="方正黑体_GBK"/>
          <w:sz w:val="28"/>
        </w:rPr>
        <w:t>三、工作保障措施</w:t>
      </w:r>
      <w:bookmarkEnd w:id="2"/>
      <w:r>
        <w:rPr>
          <w:rFonts w:ascii="方正黑体_GBK" w:eastAsia="方正黑体_GBK"/>
          <w:sz w:val="28"/>
        </w:rPr>
        <w:fldChar w:fldCharType="begin"/>
      </w:r>
      <w:r>
        <w:rPr>
          <w:rFonts w:ascii="方正黑体_GBK" w:eastAsia="方正黑体_GBK"/>
          <w:sz w:val="28"/>
        </w:rPr>
        <w:instrText xml:space="preserve"> TC 工作保障措施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(一)加强组织领导。建立健全退役军人事务</w:t>
      </w:r>
      <w:r>
        <w:rPr>
          <w:rFonts w:hint="eastAsia" w:ascii="Times New Roman" w:hAnsi="宋体" w:eastAsia="方正仿宋_GBK" w:cs="宋体"/>
          <w:sz w:val="28"/>
          <w:lang w:eastAsia="zh-CN"/>
        </w:rPr>
        <w:t>单位</w:t>
      </w:r>
      <w:r>
        <w:rPr>
          <w:rFonts w:hint="eastAsia" w:ascii="Times New Roman" w:hAnsi="宋体" w:eastAsia="方正仿宋_GBK" w:cs="宋体"/>
          <w:sz w:val="28"/>
        </w:rPr>
        <w:t>预算绩效管理路径和制度体系，不断完善工作机制和工作流程，将事前评估、目标管理、运行监控、绩效评价有情各项改革措施，有效融入预算管理的全过程、各环节。围绕年度总体绩效目标，细化工作方案，明确</w:t>
      </w:r>
      <w:r>
        <w:rPr>
          <w:rFonts w:ascii="Times New Roman" w:eastAsia="方正仿宋_GBK"/>
          <w:sz w:val="28"/>
        </w:rPr>
        <w:t xml:space="preserve"> </w:t>
      </w:r>
      <w:r>
        <w:rPr>
          <w:rFonts w:hint="eastAsia" w:ascii="Times New Roman" w:hAnsi="宋体" w:eastAsia="方正仿宋_GBK" w:cs="宋体"/>
          <w:sz w:val="28"/>
        </w:rPr>
        <w:t>责任主体，确保如期完成。</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(二)狠抓任务落实</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充分调动各股室的积极性和主动性，由项目实施</w:t>
      </w:r>
      <w:r>
        <w:rPr>
          <w:rFonts w:hint="eastAsia" w:ascii="Times New Roman" w:hAnsi="宋体" w:eastAsia="方正仿宋_GBK" w:cs="宋体"/>
          <w:sz w:val="28"/>
          <w:lang w:eastAsia="zh-CN"/>
        </w:rPr>
        <w:t>单位</w:t>
      </w:r>
      <w:r>
        <w:rPr>
          <w:rFonts w:hint="eastAsia" w:ascii="Times New Roman" w:hAnsi="宋体" w:eastAsia="方正仿宋_GBK" w:cs="宋体"/>
          <w:sz w:val="28"/>
        </w:rPr>
        <w:t>科学制定项目内容的中期、终期绩效目标。</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(三)强化预算执行</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强化预算执行的刚性约束，及时启动项目和支付资金，加快履行政府采购手续，优化</w:t>
      </w:r>
      <w:r>
        <w:rPr>
          <w:rFonts w:hint="eastAsia" w:ascii="Times New Roman" w:hAnsi="宋体" w:eastAsia="方正仿宋_GBK" w:cs="宋体"/>
          <w:sz w:val="28"/>
          <w:lang w:eastAsia="zh-CN"/>
        </w:rPr>
        <w:t>单位</w:t>
      </w:r>
      <w:r>
        <w:rPr>
          <w:rFonts w:hint="eastAsia" w:ascii="Times New Roman" w:hAnsi="宋体" w:eastAsia="方正仿宋_GBK" w:cs="宋体"/>
          <w:sz w:val="28"/>
        </w:rPr>
        <w:t>预算支出结构，做到按照时间节点完成支出任务，进一步加快转移支付资金下达进度，督促各业务股室加快执行进度，规范财政资金使用和管理，强化内部控制制度建设，更好的发挥资金使用效益。</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(四)健全评价机制</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结合第三方力量，成立专门的评价工作小组，制定科学评价办法，对项目资金支出的经济性、效率性以及绩效目标实现程度进行全方位评价，及时发现实施中存在的问题，并研究解决对策。</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四、用好行政绩效</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按照预算绩效目标和绩效指标，对专项资金管理设定明确的内部绩效管理目标指标，明确责任分工，细化支出节点，量化评价标准，切实提高资金使用效益。</w:t>
      </w:r>
    </w:p>
    <w:p>
      <w:pPr>
        <w:widowControl w:val="0"/>
        <w:numPr>
          <w:ilvl w:val="0"/>
          <w:numId w:val="0"/>
        </w:numPr>
        <w:spacing w:before="0" w:after="0"/>
        <w:jc w:val="left"/>
        <w:outlineLvl w:val="3"/>
        <w:rPr>
          <w:rFonts w:ascii="方正仿宋_GBK" w:hAnsi="方正仿宋_GBK" w:eastAsia="方正仿宋_GBK" w:cs="方正仿宋_GBK"/>
          <w:color w:val="000000"/>
          <w:sz w:val="28"/>
        </w:rPr>
      </w:pPr>
    </w:p>
    <w:p>
      <w:pPr>
        <w:widowControl w:val="0"/>
        <w:numPr>
          <w:ilvl w:val="0"/>
          <w:numId w:val="0"/>
        </w:numPr>
        <w:spacing w:before="0" w:after="0"/>
        <w:jc w:val="left"/>
        <w:outlineLvl w:val="3"/>
        <w:rPr>
          <w:rFonts w:ascii="方正仿宋_GBK" w:hAnsi="方正仿宋_GBK" w:eastAsia="方正仿宋_GBK" w:cs="方正仿宋_GBK"/>
          <w:color w:val="000000"/>
          <w:sz w:val="28"/>
        </w:rPr>
      </w:pP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93"/>
        <w:gridCol w:w="126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28" w:type="dxa"/>
            <w:gridSpan w:val="6"/>
            <w:tcBorders>
              <w:top w:val="single" w:color="FFFFFF" w:sz="6" w:space="0"/>
              <w:left w:val="single" w:color="FFFFFF" w:sz="6" w:space="0"/>
              <w:right w:val="single" w:color="FFFFFF" w:sz="6" w:space="0"/>
            </w:tcBorders>
            <w:vAlign w:val="center"/>
          </w:tcPr>
          <w:p>
            <w:pPr>
              <w:pStyle w:val="16"/>
              <w:rPr>
                <w:rFonts w:hint="eastAsia"/>
                <w:lang w:val="en-US" w:eastAsia="zh-CN"/>
              </w:rPr>
            </w:pPr>
          </w:p>
          <w:p>
            <w:pPr>
              <w:pStyle w:val="16"/>
              <w:rPr>
                <w:rFonts w:hint="eastAsia"/>
                <w:lang w:val="en-US" w:eastAsia="zh-CN"/>
              </w:rPr>
            </w:pPr>
          </w:p>
          <w:p>
            <w:pPr>
              <w:pStyle w:val="16"/>
              <w:ind w:left="7590" w:hanging="7564" w:hangingChars="3600"/>
              <w:rPr>
                <w:rFonts w:hint="default" w:eastAsia="方正书宋_GBK"/>
                <w:lang w:val="en-US" w:eastAsia="zh-CN"/>
              </w:rPr>
            </w:pPr>
            <w:r>
              <w:rPr>
                <w:rFonts w:hint="eastAsia"/>
                <w:lang w:val="en-US" w:eastAsia="zh-CN"/>
              </w:rPr>
              <w:t xml:space="preserve">1、鹤园老年公寓服务费绩效目标表                                 </w:t>
            </w:r>
            <w:r>
              <w:t>单位：万元</w:t>
            </w:r>
          </w:p>
          <w:p>
            <w:pPr>
              <w:pStyle w:val="16"/>
              <w:rPr>
                <w:rFonts w:hint="default" w:eastAsia="方正书宋_GBK"/>
                <w:lang w:val="en-US" w:eastAsia="zh-CN"/>
              </w:rPr>
            </w:pPr>
          </w:p>
        </w:tc>
        <w:tc>
          <w:tcPr>
            <w:tcW w:w="1261" w:type="dxa"/>
            <w:tcBorders>
              <w:top w:val="single" w:color="FFFFFF" w:sz="6" w:space="0"/>
              <w:left w:val="single" w:color="FFFFFF" w:sz="6" w:space="0"/>
              <w:right w:val="single" w:color="FFFFFF" w:sz="6" w:space="0"/>
            </w:tcBorders>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项目编码</w:t>
            </w:r>
          </w:p>
        </w:tc>
        <w:tc>
          <w:tcPr>
            <w:tcW w:w="2654" w:type="dxa"/>
            <w:gridSpan w:val="2"/>
            <w:vAlign w:val="center"/>
          </w:tcPr>
          <w:p>
            <w:pPr>
              <w:pStyle w:val="19"/>
            </w:pPr>
            <w:r>
              <w:t>13062522P00456510063W</w:t>
            </w:r>
          </w:p>
        </w:tc>
        <w:tc>
          <w:tcPr>
            <w:tcW w:w="1327" w:type="dxa"/>
            <w:vAlign w:val="center"/>
          </w:tcPr>
          <w:p>
            <w:pPr>
              <w:pStyle w:val="18"/>
            </w:pPr>
            <w:r>
              <w:t>项目名称</w:t>
            </w:r>
          </w:p>
        </w:tc>
        <w:tc>
          <w:tcPr>
            <w:tcW w:w="3981" w:type="dxa"/>
            <w:gridSpan w:val="3"/>
            <w:vAlign w:val="center"/>
          </w:tcPr>
          <w:p>
            <w:pPr>
              <w:pStyle w:val="19"/>
            </w:pPr>
            <w:r>
              <w:t>鹤园老年公寓服务费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pPr>
            <w:r>
              <w:t>预算规模及资金用途</w:t>
            </w:r>
          </w:p>
        </w:tc>
        <w:tc>
          <w:tcPr>
            <w:tcW w:w="1327" w:type="dxa"/>
            <w:vAlign w:val="center"/>
          </w:tcPr>
          <w:p>
            <w:pPr>
              <w:pStyle w:val="18"/>
            </w:pPr>
            <w:r>
              <w:t>预算数</w:t>
            </w:r>
          </w:p>
        </w:tc>
        <w:tc>
          <w:tcPr>
            <w:tcW w:w="1327" w:type="dxa"/>
            <w:vAlign w:val="center"/>
          </w:tcPr>
          <w:p>
            <w:pPr>
              <w:pStyle w:val="19"/>
            </w:pPr>
            <w:r>
              <w:t>4.31</w:t>
            </w:r>
          </w:p>
        </w:tc>
        <w:tc>
          <w:tcPr>
            <w:tcW w:w="1327" w:type="dxa"/>
            <w:vAlign w:val="center"/>
          </w:tcPr>
          <w:p>
            <w:pPr>
              <w:pStyle w:val="18"/>
            </w:pPr>
            <w:r>
              <w:t>其中：财政    资金</w:t>
            </w:r>
          </w:p>
        </w:tc>
        <w:tc>
          <w:tcPr>
            <w:tcW w:w="1327" w:type="dxa"/>
            <w:vAlign w:val="center"/>
          </w:tcPr>
          <w:p>
            <w:pPr>
              <w:pStyle w:val="19"/>
            </w:pPr>
            <w:r>
              <w:t>4.31</w:t>
            </w:r>
          </w:p>
        </w:tc>
        <w:tc>
          <w:tcPr>
            <w:tcW w:w="1393" w:type="dxa"/>
            <w:vAlign w:val="center"/>
          </w:tcPr>
          <w:p>
            <w:pPr>
              <w:pStyle w:val="18"/>
            </w:pPr>
            <w:r>
              <w:t>其他资金</w:t>
            </w:r>
          </w:p>
        </w:tc>
        <w:tc>
          <w:tcPr>
            <w:tcW w:w="1261"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9"/>
            </w:pPr>
            <w:r>
              <w:t>支付鹤园老年公寓服务费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pPr>
            <w:r>
              <w:t>资金支出计划（%）</w:t>
            </w:r>
          </w:p>
        </w:tc>
        <w:tc>
          <w:tcPr>
            <w:tcW w:w="2654" w:type="dxa"/>
            <w:gridSpan w:val="2"/>
            <w:vAlign w:val="center"/>
          </w:tcPr>
          <w:p>
            <w:pPr>
              <w:pStyle w:val="18"/>
            </w:pPr>
            <w:r>
              <w:t>3月底</w:t>
            </w:r>
          </w:p>
        </w:tc>
        <w:tc>
          <w:tcPr>
            <w:tcW w:w="1327" w:type="dxa"/>
            <w:vAlign w:val="center"/>
          </w:tcPr>
          <w:p>
            <w:pPr>
              <w:pStyle w:val="18"/>
            </w:pPr>
            <w:r>
              <w:t>6月底</w:t>
            </w:r>
          </w:p>
        </w:tc>
        <w:tc>
          <w:tcPr>
            <w:tcW w:w="1327" w:type="dxa"/>
            <w:vAlign w:val="center"/>
          </w:tcPr>
          <w:p>
            <w:pPr>
              <w:pStyle w:val="18"/>
            </w:pPr>
            <w:r>
              <w:t>10月底</w:t>
            </w:r>
          </w:p>
        </w:tc>
        <w:tc>
          <w:tcPr>
            <w:tcW w:w="265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0"/>
            </w:pPr>
            <w:r>
              <w:t>25%</w:t>
            </w:r>
          </w:p>
        </w:tc>
        <w:tc>
          <w:tcPr>
            <w:tcW w:w="1327" w:type="dxa"/>
            <w:vAlign w:val="center"/>
          </w:tcPr>
          <w:p>
            <w:pPr>
              <w:pStyle w:val="20"/>
            </w:pPr>
            <w:r>
              <w:t>50%</w:t>
            </w:r>
          </w:p>
        </w:tc>
        <w:tc>
          <w:tcPr>
            <w:tcW w:w="1327" w:type="dxa"/>
            <w:vAlign w:val="center"/>
          </w:tcPr>
          <w:p>
            <w:pPr>
              <w:pStyle w:val="20"/>
            </w:pPr>
            <w:r>
              <w:t>74%</w:t>
            </w:r>
          </w:p>
        </w:tc>
        <w:tc>
          <w:tcPr>
            <w:tcW w:w="2654"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绩效目标</w:t>
            </w:r>
          </w:p>
        </w:tc>
        <w:tc>
          <w:tcPr>
            <w:tcW w:w="7962" w:type="dxa"/>
            <w:gridSpan w:val="6"/>
            <w:vAlign w:val="center"/>
          </w:tcPr>
          <w:p>
            <w:pPr>
              <w:pStyle w:val="19"/>
            </w:pPr>
            <w:r>
              <w:t>1.按月支出，3月份支出25%，6月份支出50%，9月份支出75%，12月份支出100%。</w:t>
            </w:r>
          </w:p>
          <w:p>
            <w:pPr>
              <w:pStyle w:val="19"/>
            </w:pPr>
            <w:r>
              <w:t>2.保障优抚对象的基本生活，把优抚工作作为国家国防军队建设、保持国家长治久安的一项重要任务强力推进。</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2891" w:type="dxa"/>
            <w:vAlign w:val="center"/>
          </w:tcPr>
          <w:p>
            <w:pPr>
              <w:pStyle w:val="18"/>
            </w:pPr>
            <w:r>
              <w:t>绩效指标描述</w:t>
            </w:r>
          </w:p>
        </w:tc>
        <w:tc>
          <w:tcPr>
            <w:tcW w:w="1276" w:type="dxa"/>
            <w:vAlign w:val="center"/>
          </w:tcPr>
          <w:p>
            <w:pPr>
              <w:pStyle w:val="18"/>
            </w:pPr>
            <w:r>
              <w:t>指标值</w:t>
            </w:r>
          </w:p>
        </w:tc>
        <w:tc>
          <w:tcPr>
            <w:tcW w:w="1843"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数量指标</w:t>
            </w:r>
          </w:p>
        </w:tc>
        <w:tc>
          <w:tcPr>
            <w:tcW w:w="1332" w:type="dxa"/>
            <w:vAlign w:val="center"/>
          </w:tcPr>
          <w:p>
            <w:pPr>
              <w:pStyle w:val="19"/>
            </w:pPr>
            <w:r>
              <w:t>服务人数</w:t>
            </w:r>
          </w:p>
        </w:tc>
        <w:tc>
          <w:tcPr>
            <w:tcW w:w="2891" w:type="dxa"/>
            <w:vAlign w:val="center"/>
          </w:tcPr>
          <w:p>
            <w:pPr>
              <w:pStyle w:val="19"/>
            </w:pPr>
            <w:r>
              <w:t>鹤园老年公寓服务的优抚对象人数</w:t>
            </w:r>
          </w:p>
        </w:tc>
        <w:tc>
          <w:tcPr>
            <w:tcW w:w="1276" w:type="dxa"/>
            <w:vAlign w:val="center"/>
          </w:tcPr>
          <w:p>
            <w:pPr>
              <w:pStyle w:val="19"/>
            </w:pPr>
            <w:r>
              <w:t>4人</w:t>
            </w:r>
          </w:p>
        </w:tc>
        <w:tc>
          <w:tcPr>
            <w:tcW w:w="1843"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服务达标率</w:t>
            </w:r>
          </w:p>
        </w:tc>
        <w:tc>
          <w:tcPr>
            <w:tcW w:w="2891" w:type="dxa"/>
            <w:vAlign w:val="center"/>
          </w:tcPr>
          <w:p>
            <w:pPr>
              <w:pStyle w:val="19"/>
            </w:pPr>
            <w:r>
              <w:t>服务是否按照约定执行</w:t>
            </w:r>
          </w:p>
        </w:tc>
        <w:tc>
          <w:tcPr>
            <w:tcW w:w="1276" w:type="dxa"/>
            <w:vAlign w:val="center"/>
          </w:tcPr>
          <w:p>
            <w:pPr>
              <w:pStyle w:val="19"/>
            </w:pPr>
            <w:r>
              <w:t>100%</w:t>
            </w:r>
          </w:p>
        </w:tc>
        <w:tc>
          <w:tcPr>
            <w:tcW w:w="1843"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服务及时率</w:t>
            </w:r>
          </w:p>
        </w:tc>
        <w:tc>
          <w:tcPr>
            <w:tcW w:w="2891" w:type="dxa"/>
            <w:vAlign w:val="center"/>
          </w:tcPr>
          <w:p>
            <w:pPr>
              <w:pStyle w:val="19"/>
            </w:pPr>
            <w:r>
              <w:t>是否能够按照规定时间服务到位</w:t>
            </w:r>
          </w:p>
        </w:tc>
        <w:tc>
          <w:tcPr>
            <w:tcW w:w="1276" w:type="dxa"/>
            <w:vAlign w:val="center"/>
          </w:tcPr>
          <w:p>
            <w:pPr>
              <w:pStyle w:val="19"/>
            </w:pPr>
            <w:r>
              <w:t>100%</w:t>
            </w:r>
          </w:p>
        </w:tc>
        <w:tc>
          <w:tcPr>
            <w:tcW w:w="1843"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项目支出金额</w:t>
            </w:r>
          </w:p>
        </w:tc>
        <w:tc>
          <w:tcPr>
            <w:tcW w:w="2891" w:type="dxa"/>
            <w:vAlign w:val="center"/>
          </w:tcPr>
          <w:p>
            <w:pPr>
              <w:pStyle w:val="19"/>
            </w:pPr>
            <w:r>
              <w:t>在预算金额内支付</w:t>
            </w:r>
          </w:p>
        </w:tc>
        <w:tc>
          <w:tcPr>
            <w:tcW w:w="1276" w:type="dxa"/>
            <w:vAlign w:val="center"/>
          </w:tcPr>
          <w:p>
            <w:pPr>
              <w:pStyle w:val="19"/>
            </w:pPr>
            <w:r>
              <w:t>≤16.31万元</w:t>
            </w:r>
          </w:p>
        </w:tc>
        <w:tc>
          <w:tcPr>
            <w:tcW w:w="1843"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拥军优属保障率</w:t>
            </w:r>
          </w:p>
        </w:tc>
        <w:tc>
          <w:tcPr>
            <w:tcW w:w="2891" w:type="dxa"/>
            <w:vAlign w:val="center"/>
          </w:tcPr>
          <w:p>
            <w:pPr>
              <w:pStyle w:val="19"/>
            </w:pPr>
            <w:r>
              <w:t>未发生相关上访的比率</w:t>
            </w:r>
          </w:p>
        </w:tc>
        <w:tc>
          <w:tcPr>
            <w:tcW w:w="1276" w:type="dxa"/>
            <w:vAlign w:val="center"/>
          </w:tcPr>
          <w:p>
            <w:pPr>
              <w:pStyle w:val="19"/>
            </w:pPr>
            <w:r>
              <w:t>100%</w:t>
            </w:r>
          </w:p>
        </w:tc>
        <w:tc>
          <w:tcPr>
            <w:tcW w:w="1843"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优抚对象满意度</w:t>
            </w:r>
          </w:p>
        </w:tc>
        <w:tc>
          <w:tcPr>
            <w:tcW w:w="2891" w:type="dxa"/>
            <w:vAlign w:val="center"/>
          </w:tcPr>
          <w:p>
            <w:pPr>
              <w:pStyle w:val="19"/>
            </w:pPr>
            <w:r>
              <w:t>项目相关的优抚对象满意度</w:t>
            </w:r>
          </w:p>
        </w:tc>
        <w:tc>
          <w:tcPr>
            <w:tcW w:w="1276" w:type="dxa"/>
            <w:vAlign w:val="center"/>
          </w:tcPr>
          <w:p>
            <w:pPr>
              <w:pStyle w:val="19"/>
            </w:pPr>
            <w:r>
              <w:t>≥90%</w:t>
            </w:r>
          </w:p>
        </w:tc>
        <w:tc>
          <w:tcPr>
            <w:tcW w:w="1843" w:type="dxa"/>
            <w:vAlign w:val="center"/>
          </w:tcPr>
          <w:p>
            <w:pPr>
              <w:pStyle w:val="19"/>
            </w:pPr>
            <w:r>
              <w:t>计划标准</w:t>
            </w:r>
          </w:p>
        </w:tc>
      </w:tr>
    </w:tbl>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pP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信息和视频一体化平台管理及维护经费（运转保障）绩效目标表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项目编码</w:t>
            </w:r>
          </w:p>
        </w:tc>
        <w:tc>
          <w:tcPr>
            <w:tcW w:w="2608" w:type="dxa"/>
            <w:gridSpan w:val="2"/>
            <w:vAlign w:val="center"/>
          </w:tcPr>
          <w:p>
            <w:pPr>
              <w:pStyle w:val="19"/>
            </w:pPr>
            <w:r>
              <w:t>13062522P004565100074</w:t>
            </w:r>
          </w:p>
        </w:tc>
        <w:tc>
          <w:tcPr>
            <w:tcW w:w="1587" w:type="dxa"/>
            <w:vAlign w:val="center"/>
          </w:tcPr>
          <w:p>
            <w:pPr>
              <w:pStyle w:val="18"/>
            </w:pPr>
            <w:r>
              <w:t>项目名称</w:t>
            </w:r>
          </w:p>
        </w:tc>
        <w:tc>
          <w:tcPr>
            <w:tcW w:w="4422" w:type="dxa"/>
            <w:gridSpan w:val="3"/>
            <w:vAlign w:val="center"/>
          </w:tcPr>
          <w:p>
            <w:pPr>
              <w:pStyle w:val="19"/>
            </w:pPr>
            <w:r>
              <w:t>信息和视频一体化平台管理及维护经费（运转保障）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9"/>
            </w:pPr>
            <w:r>
              <w:t>16.53</w:t>
            </w:r>
          </w:p>
        </w:tc>
        <w:tc>
          <w:tcPr>
            <w:tcW w:w="1587" w:type="dxa"/>
            <w:vAlign w:val="center"/>
          </w:tcPr>
          <w:p>
            <w:pPr>
              <w:pStyle w:val="18"/>
            </w:pPr>
            <w:r>
              <w:t>其中：财政    资金</w:t>
            </w:r>
          </w:p>
        </w:tc>
        <w:tc>
          <w:tcPr>
            <w:tcW w:w="1304" w:type="dxa"/>
            <w:vAlign w:val="center"/>
          </w:tcPr>
          <w:p>
            <w:pPr>
              <w:pStyle w:val="19"/>
            </w:pPr>
            <w:r>
              <w:t>16.53</w:t>
            </w:r>
          </w:p>
        </w:tc>
        <w:tc>
          <w:tcPr>
            <w:tcW w:w="1276" w:type="dxa"/>
            <w:vAlign w:val="center"/>
          </w:tcPr>
          <w:p>
            <w:pPr>
              <w:pStyle w:val="18"/>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支付信息和视频一体化平台管理及维护经费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资金支出计划（%）</w:t>
            </w:r>
          </w:p>
        </w:tc>
        <w:tc>
          <w:tcPr>
            <w:tcW w:w="2608" w:type="dxa"/>
            <w:gridSpan w:val="2"/>
            <w:vAlign w:val="center"/>
          </w:tcPr>
          <w:p>
            <w:pPr>
              <w:pStyle w:val="18"/>
            </w:pPr>
            <w:r>
              <w:t>3月底</w:t>
            </w:r>
          </w:p>
        </w:tc>
        <w:tc>
          <w:tcPr>
            <w:tcW w:w="1587" w:type="dxa"/>
            <w:vAlign w:val="center"/>
          </w:tcPr>
          <w:p>
            <w:pPr>
              <w:pStyle w:val="18"/>
            </w:pPr>
            <w:r>
              <w:t>6月底</w:t>
            </w:r>
          </w:p>
        </w:tc>
        <w:tc>
          <w:tcPr>
            <w:tcW w:w="1304" w:type="dxa"/>
            <w:vAlign w:val="center"/>
          </w:tcPr>
          <w:p>
            <w:pPr>
              <w:pStyle w:val="18"/>
            </w:pPr>
            <w:r>
              <w:t>10月底</w:t>
            </w:r>
          </w:p>
        </w:tc>
        <w:tc>
          <w:tcPr>
            <w:tcW w:w="3118"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100%</w:t>
            </w:r>
          </w:p>
        </w:tc>
        <w:tc>
          <w:tcPr>
            <w:tcW w:w="1587" w:type="dxa"/>
            <w:vAlign w:val="center"/>
          </w:tcPr>
          <w:p>
            <w:pPr>
              <w:pStyle w:val="20"/>
            </w:pPr>
            <w:r>
              <w:t xml:space="preserve"> </w:t>
            </w:r>
          </w:p>
        </w:tc>
        <w:tc>
          <w:tcPr>
            <w:tcW w:w="1304" w:type="dxa"/>
            <w:vAlign w:val="center"/>
          </w:tcPr>
          <w:p>
            <w:pPr>
              <w:pStyle w:val="20"/>
            </w:pPr>
            <w:r>
              <w:t xml:space="preserve"> </w:t>
            </w:r>
          </w:p>
        </w:tc>
        <w:tc>
          <w:tcPr>
            <w:tcW w:w="3118" w:type="dxa"/>
            <w:gridSpan w:val="2"/>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617" w:type="dxa"/>
            <w:gridSpan w:val="6"/>
            <w:vAlign w:val="center"/>
          </w:tcPr>
          <w:p>
            <w:pPr>
              <w:pStyle w:val="19"/>
            </w:pPr>
            <w:r>
              <w:t>1.3月份一次性支出100%。</w:t>
            </w:r>
          </w:p>
          <w:p>
            <w:pPr>
              <w:pStyle w:val="19"/>
            </w:pPr>
            <w:r>
              <w:t>2.加强省市县村之间的沟通联系，保障工作顺利开展。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2891" w:type="dxa"/>
            <w:vAlign w:val="center"/>
          </w:tcPr>
          <w:p>
            <w:pPr>
              <w:pStyle w:val="18"/>
            </w:pPr>
            <w:r>
              <w:t>绩效指标描述</w:t>
            </w:r>
          </w:p>
        </w:tc>
        <w:tc>
          <w:tcPr>
            <w:tcW w:w="1276" w:type="dxa"/>
            <w:vAlign w:val="center"/>
          </w:tcPr>
          <w:p>
            <w:pPr>
              <w:pStyle w:val="18"/>
            </w:pPr>
            <w:r>
              <w:t>指标值</w:t>
            </w:r>
          </w:p>
        </w:tc>
        <w:tc>
          <w:tcPr>
            <w:tcW w:w="1843"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数量指标</w:t>
            </w:r>
          </w:p>
        </w:tc>
        <w:tc>
          <w:tcPr>
            <w:tcW w:w="1332" w:type="dxa"/>
            <w:vAlign w:val="center"/>
          </w:tcPr>
          <w:p>
            <w:pPr>
              <w:pStyle w:val="19"/>
            </w:pPr>
            <w:r>
              <w:t>维护次数</w:t>
            </w:r>
          </w:p>
        </w:tc>
        <w:tc>
          <w:tcPr>
            <w:tcW w:w="2891" w:type="dxa"/>
            <w:vAlign w:val="center"/>
          </w:tcPr>
          <w:p>
            <w:pPr>
              <w:pStyle w:val="19"/>
            </w:pPr>
            <w:r>
              <w:t>维护平台的次数</w:t>
            </w:r>
          </w:p>
        </w:tc>
        <w:tc>
          <w:tcPr>
            <w:tcW w:w="1276" w:type="dxa"/>
            <w:vAlign w:val="center"/>
          </w:tcPr>
          <w:p>
            <w:pPr>
              <w:pStyle w:val="19"/>
            </w:pPr>
            <w:r>
              <w:t>≥12次</w:t>
            </w:r>
          </w:p>
        </w:tc>
        <w:tc>
          <w:tcPr>
            <w:tcW w:w="1843"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平台正常运行率</w:t>
            </w:r>
          </w:p>
        </w:tc>
        <w:tc>
          <w:tcPr>
            <w:tcW w:w="2891" w:type="dxa"/>
            <w:vAlign w:val="center"/>
          </w:tcPr>
          <w:p>
            <w:pPr>
              <w:pStyle w:val="19"/>
            </w:pPr>
            <w:r>
              <w:t>保障正常使用，画面流畅</w:t>
            </w:r>
          </w:p>
        </w:tc>
        <w:tc>
          <w:tcPr>
            <w:tcW w:w="1276" w:type="dxa"/>
            <w:vAlign w:val="center"/>
          </w:tcPr>
          <w:p>
            <w:pPr>
              <w:pStyle w:val="19"/>
            </w:pPr>
            <w:r>
              <w:t>100%</w:t>
            </w:r>
          </w:p>
        </w:tc>
        <w:tc>
          <w:tcPr>
            <w:tcW w:w="1843"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维护及时率</w:t>
            </w:r>
          </w:p>
        </w:tc>
        <w:tc>
          <w:tcPr>
            <w:tcW w:w="2891" w:type="dxa"/>
            <w:vAlign w:val="center"/>
          </w:tcPr>
          <w:p>
            <w:pPr>
              <w:pStyle w:val="19"/>
            </w:pPr>
            <w:r>
              <w:t>出现故障，是否及时维护</w:t>
            </w:r>
          </w:p>
        </w:tc>
        <w:tc>
          <w:tcPr>
            <w:tcW w:w="1276" w:type="dxa"/>
            <w:vAlign w:val="center"/>
          </w:tcPr>
          <w:p>
            <w:pPr>
              <w:pStyle w:val="19"/>
            </w:pPr>
            <w:r>
              <w:t>100%</w:t>
            </w:r>
          </w:p>
        </w:tc>
        <w:tc>
          <w:tcPr>
            <w:tcW w:w="1843"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项目支出金额</w:t>
            </w:r>
          </w:p>
        </w:tc>
        <w:tc>
          <w:tcPr>
            <w:tcW w:w="2891" w:type="dxa"/>
            <w:vAlign w:val="center"/>
          </w:tcPr>
          <w:p>
            <w:pPr>
              <w:pStyle w:val="19"/>
            </w:pPr>
            <w:r>
              <w:t>在预算金额内支付</w:t>
            </w:r>
          </w:p>
        </w:tc>
        <w:tc>
          <w:tcPr>
            <w:tcW w:w="1276" w:type="dxa"/>
            <w:vAlign w:val="center"/>
          </w:tcPr>
          <w:p>
            <w:pPr>
              <w:pStyle w:val="19"/>
            </w:pPr>
            <w:r>
              <w:t>≤16.53万元</w:t>
            </w:r>
          </w:p>
        </w:tc>
        <w:tc>
          <w:tcPr>
            <w:tcW w:w="1843"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视频会议流畅保障率</w:t>
            </w:r>
          </w:p>
        </w:tc>
        <w:tc>
          <w:tcPr>
            <w:tcW w:w="2891" w:type="dxa"/>
            <w:vAlign w:val="center"/>
          </w:tcPr>
          <w:p>
            <w:pPr>
              <w:pStyle w:val="19"/>
            </w:pPr>
            <w:r>
              <w:t>视频会议得到流畅保障的比率</w:t>
            </w:r>
          </w:p>
        </w:tc>
        <w:tc>
          <w:tcPr>
            <w:tcW w:w="1276" w:type="dxa"/>
            <w:vAlign w:val="center"/>
          </w:tcPr>
          <w:p>
            <w:pPr>
              <w:pStyle w:val="19"/>
            </w:pPr>
            <w:r>
              <w:t>≥95%</w:t>
            </w:r>
          </w:p>
        </w:tc>
        <w:tc>
          <w:tcPr>
            <w:tcW w:w="1843"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平台使用人员满意度</w:t>
            </w:r>
          </w:p>
        </w:tc>
        <w:tc>
          <w:tcPr>
            <w:tcW w:w="2891" w:type="dxa"/>
            <w:vAlign w:val="center"/>
          </w:tcPr>
          <w:p>
            <w:pPr>
              <w:pStyle w:val="19"/>
            </w:pPr>
            <w:r>
              <w:t>平台使用人员满意度</w:t>
            </w:r>
          </w:p>
        </w:tc>
        <w:tc>
          <w:tcPr>
            <w:tcW w:w="1276" w:type="dxa"/>
            <w:vAlign w:val="center"/>
          </w:tcPr>
          <w:p>
            <w:pPr>
              <w:pStyle w:val="19"/>
            </w:pPr>
            <w:r>
              <w:t>≥95百分比</w:t>
            </w:r>
          </w:p>
        </w:tc>
        <w:tc>
          <w:tcPr>
            <w:tcW w:w="1843" w:type="dxa"/>
            <w:vAlign w:val="center"/>
          </w:tcPr>
          <w:p>
            <w:pPr>
              <w:pStyle w:val="19"/>
            </w:pPr>
            <w:r>
              <w:t>计划标准</w:t>
            </w:r>
          </w:p>
        </w:tc>
      </w:tr>
    </w:tbl>
    <w:p>
      <w:pPr>
        <w:sectPr>
          <w:pgSz w:w="11900" w:h="16840"/>
          <w:pgMar w:top="1984" w:right="1304" w:bottom="1134" w:left="1304" w:header="720" w:footer="720" w:gutter="0"/>
          <w:cols w:space="720" w:num="1"/>
        </w:sectPr>
      </w:pPr>
    </w:p>
    <w:p>
      <w:pPr>
        <w:spacing w:before="0" w:after="0"/>
        <w:ind w:firstLine="560"/>
        <w:jc w:val="left"/>
        <w:outlineLvl w:val="3"/>
      </w:pPr>
      <w:bookmarkStart w:id="3" w:name="_Toc_4_4_0000000016"/>
      <w:r>
        <w:rPr>
          <w:rFonts w:ascii="方正仿宋_GBK" w:hAnsi="方正仿宋_GBK" w:eastAsia="方正仿宋_GBK" w:cs="方正仿宋_GBK"/>
          <w:color w:val="000000"/>
          <w:sz w:val="28"/>
        </w:rPr>
        <w:t>3.光荣院人员服务费绩效目标表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321001保定市徐水区退役军人事务局</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项目编码</w:t>
            </w:r>
          </w:p>
        </w:tc>
        <w:tc>
          <w:tcPr>
            <w:tcW w:w="2608" w:type="dxa"/>
            <w:gridSpan w:val="2"/>
            <w:vAlign w:val="center"/>
          </w:tcPr>
          <w:p>
            <w:pPr>
              <w:pStyle w:val="19"/>
            </w:pPr>
            <w:r>
              <w:t>13062522P004566100769</w:t>
            </w:r>
          </w:p>
        </w:tc>
        <w:tc>
          <w:tcPr>
            <w:tcW w:w="1587" w:type="dxa"/>
            <w:vAlign w:val="center"/>
          </w:tcPr>
          <w:p>
            <w:pPr>
              <w:pStyle w:val="18"/>
            </w:pPr>
            <w:r>
              <w:t>项目名称</w:t>
            </w:r>
          </w:p>
        </w:tc>
        <w:tc>
          <w:tcPr>
            <w:tcW w:w="4422" w:type="dxa"/>
            <w:gridSpan w:val="3"/>
            <w:vAlign w:val="center"/>
          </w:tcPr>
          <w:p>
            <w:pPr>
              <w:pStyle w:val="19"/>
            </w:pPr>
            <w:r>
              <w:t>光荣院人员服务费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9"/>
            </w:pPr>
            <w:r>
              <w:t>8.57</w:t>
            </w:r>
          </w:p>
        </w:tc>
        <w:tc>
          <w:tcPr>
            <w:tcW w:w="1587" w:type="dxa"/>
            <w:vAlign w:val="center"/>
          </w:tcPr>
          <w:p>
            <w:pPr>
              <w:pStyle w:val="18"/>
            </w:pPr>
            <w:r>
              <w:t>其中：财政    资金</w:t>
            </w:r>
          </w:p>
        </w:tc>
        <w:tc>
          <w:tcPr>
            <w:tcW w:w="1304" w:type="dxa"/>
            <w:vAlign w:val="center"/>
          </w:tcPr>
          <w:p>
            <w:pPr>
              <w:pStyle w:val="19"/>
            </w:pPr>
            <w:r>
              <w:t>8.57</w:t>
            </w:r>
          </w:p>
        </w:tc>
        <w:tc>
          <w:tcPr>
            <w:tcW w:w="1276" w:type="dxa"/>
            <w:vAlign w:val="center"/>
          </w:tcPr>
          <w:p>
            <w:pPr>
              <w:pStyle w:val="18"/>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用于支付光荣院人员服务费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资金支出计划（%）</w:t>
            </w:r>
          </w:p>
        </w:tc>
        <w:tc>
          <w:tcPr>
            <w:tcW w:w="2608" w:type="dxa"/>
            <w:gridSpan w:val="2"/>
            <w:vAlign w:val="center"/>
          </w:tcPr>
          <w:p>
            <w:pPr>
              <w:pStyle w:val="18"/>
            </w:pPr>
            <w:r>
              <w:t>3月底</w:t>
            </w:r>
          </w:p>
        </w:tc>
        <w:tc>
          <w:tcPr>
            <w:tcW w:w="1587" w:type="dxa"/>
            <w:vAlign w:val="center"/>
          </w:tcPr>
          <w:p>
            <w:pPr>
              <w:pStyle w:val="18"/>
            </w:pPr>
            <w:r>
              <w:t>6月底</w:t>
            </w:r>
          </w:p>
        </w:tc>
        <w:tc>
          <w:tcPr>
            <w:tcW w:w="1304" w:type="dxa"/>
            <w:vAlign w:val="center"/>
          </w:tcPr>
          <w:p>
            <w:pPr>
              <w:pStyle w:val="18"/>
            </w:pPr>
            <w:r>
              <w:t>10月底</w:t>
            </w:r>
          </w:p>
        </w:tc>
        <w:tc>
          <w:tcPr>
            <w:tcW w:w="3118"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25%</w:t>
            </w:r>
          </w:p>
        </w:tc>
        <w:tc>
          <w:tcPr>
            <w:tcW w:w="1587" w:type="dxa"/>
            <w:vAlign w:val="center"/>
          </w:tcPr>
          <w:p>
            <w:pPr>
              <w:pStyle w:val="20"/>
            </w:pPr>
            <w:r>
              <w:t>50%</w:t>
            </w:r>
          </w:p>
        </w:tc>
        <w:tc>
          <w:tcPr>
            <w:tcW w:w="1304" w:type="dxa"/>
            <w:vAlign w:val="center"/>
          </w:tcPr>
          <w:p>
            <w:pPr>
              <w:pStyle w:val="20"/>
            </w:pPr>
            <w:r>
              <w:t>74%</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617" w:type="dxa"/>
            <w:gridSpan w:val="6"/>
            <w:vAlign w:val="center"/>
          </w:tcPr>
          <w:p>
            <w:pPr>
              <w:pStyle w:val="19"/>
            </w:pPr>
            <w:r>
              <w:t>1.按月支付。3月份支出25%，6月份支出50%，9月份支出75%，12月份支出100%。</w:t>
            </w:r>
          </w:p>
          <w:p>
            <w:pPr>
              <w:pStyle w:val="19"/>
            </w:pPr>
            <w:r>
              <w:t>2.把优抚工作作为国家国防军队建设、保持国家长治久安的一项重要任务强力推进，保障光荣院正常运转。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2891" w:type="dxa"/>
            <w:vAlign w:val="center"/>
          </w:tcPr>
          <w:p>
            <w:pPr>
              <w:pStyle w:val="18"/>
            </w:pPr>
            <w:r>
              <w:t>绩效指标描述</w:t>
            </w:r>
          </w:p>
        </w:tc>
        <w:tc>
          <w:tcPr>
            <w:tcW w:w="1276" w:type="dxa"/>
            <w:vAlign w:val="center"/>
          </w:tcPr>
          <w:p>
            <w:pPr>
              <w:pStyle w:val="18"/>
            </w:pPr>
            <w:r>
              <w:t>指标值</w:t>
            </w:r>
          </w:p>
        </w:tc>
        <w:tc>
          <w:tcPr>
            <w:tcW w:w="1843"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数量指标</w:t>
            </w:r>
          </w:p>
        </w:tc>
        <w:tc>
          <w:tcPr>
            <w:tcW w:w="1332" w:type="dxa"/>
            <w:vAlign w:val="center"/>
          </w:tcPr>
          <w:p>
            <w:pPr>
              <w:pStyle w:val="19"/>
            </w:pPr>
            <w:r>
              <w:t>劳务派遣人数</w:t>
            </w:r>
          </w:p>
        </w:tc>
        <w:tc>
          <w:tcPr>
            <w:tcW w:w="2891" w:type="dxa"/>
            <w:vAlign w:val="center"/>
          </w:tcPr>
          <w:p>
            <w:pPr>
              <w:pStyle w:val="19"/>
            </w:pPr>
            <w:r>
              <w:t>劳务派遣人数</w:t>
            </w:r>
          </w:p>
        </w:tc>
        <w:tc>
          <w:tcPr>
            <w:tcW w:w="1276" w:type="dxa"/>
            <w:vAlign w:val="center"/>
          </w:tcPr>
          <w:p>
            <w:pPr>
              <w:pStyle w:val="19"/>
            </w:pPr>
            <w:r>
              <w:t>≥2人</w:t>
            </w:r>
          </w:p>
        </w:tc>
        <w:tc>
          <w:tcPr>
            <w:tcW w:w="1843"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人员出勤率</w:t>
            </w:r>
          </w:p>
        </w:tc>
        <w:tc>
          <w:tcPr>
            <w:tcW w:w="2891" w:type="dxa"/>
            <w:vAlign w:val="center"/>
          </w:tcPr>
          <w:p>
            <w:pPr>
              <w:pStyle w:val="19"/>
            </w:pPr>
            <w:r>
              <w:t>光荣院劳务派遣人员出勤率</w:t>
            </w:r>
          </w:p>
        </w:tc>
        <w:tc>
          <w:tcPr>
            <w:tcW w:w="1276" w:type="dxa"/>
            <w:vAlign w:val="center"/>
          </w:tcPr>
          <w:p>
            <w:pPr>
              <w:pStyle w:val="19"/>
            </w:pPr>
            <w:r>
              <w:t>100%</w:t>
            </w:r>
          </w:p>
        </w:tc>
        <w:tc>
          <w:tcPr>
            <w:tcW w:w="1843"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工作完成及时率</w:t>
            </w:r>
          </w:p>
        </w:tc>
        <w:tc>
          <w:tcPr>
            <w:tcW w:w="2891" w:type="dxa"/>
            <w:vAlign w:val="center"/>
          </w:tcPr>
          <w:p>
            <w:pPr>
              <w:pStyle w:val="19"/>
            </w:pPr>
            <w:r>
              <w:t>工作是否按照要求及时完成</w:t>
            </w:r>
          </w:p>
        </w:tc>
        <w:tc>
          <w:tcPr>
            <w:tcW w:w="1276" w:type="dxa"/>
            <w:vAlign w:val="center"/>
          </w:tcPr>
          <w:p>
            <w:pPr>
              <w:pStyle w:val="19"/>
            </w:pPr>
            <w:r>
              <w:t>100%</w:t>
            </w:r>
          </w:p>
        </w:tc>
        <w:tc>
          <w:tcPr>
            <w:tcW w:w="1843"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项目支出金额</w:t>
            </w:r>
          </w:p>
        </w:tc>
        <w:tc>
          <w:tcPr>
            <w:tcW w:w="2891" w:type="dxa"/>
            <w:vAlign w:val="center"/>
          </w:tcPr>
          <w:p>
            <w:pPr>
              <w:pStyle w:val="19"/>
            </w:pPr>
            <w:r>
              <w:t>在预算金额内支付</w:t>
            </w:r>
          </w:p>
        </w:tc>
        <w:tc>
          <w:tcPr>
            <w:tcW w:w="1276" w:type="dxa"/>
            <w:vAlign w:val="center"/>
          </w:tcPr>
          <w:p>
            <w:pPr>
              <w:pStyle w:val="19"/>
            </w:pPr>
            <w:r>
              <w:t>≤85680.72元</w:t>
            </w:r>
          </w:p>
        </w:tc>
        <w:tc>
          <w:tcPr>
            <w:tcW w:w="1843"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拥军优属保障率</w:t>
            </w:r>
          </w:p>
        </w:tc>
        <w:tc>
          <w:tcPr>
            <w:tcW w:w="2891" w:type="dxa"/>
            <w:vAlign w:val="center"/>
          </w:tcPr>
          <w:p>
            <w:pPr>
              <w:pStyle w:val="19"/>
            </w:pPr>
            <w:r>
              <w:t>未发生相关上访的比率</w:t>
            </w:r>
          </w:p>
        </w:tc>
        <w:tc>
          <w:tcPr>
            <w:tcW w:w="1276" w:type="dxa"/>
            <w:vAlign w:val="center"/>
          </w:tcPr>
          <w:p>
            <w:pPr>
              <w:pStyle w:val="19"/>
            </w:pPr>
            <w:r>
              <w:t>100%</w:t>
            </w:r>
          </w:p>
        </w:tc>
        <w:tc>
          <w:tcPr>
            <w:tcW w:w="1843"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光荣院优抚对象满意度</w:t>
            </w:r>
          </w:p>
        </w:tc>
        <w:tc>
          <w:tcPr>
            <w:tcW w:w="2891" w:type="dxa"/>
            <w:vAlign w:val="center"/>
          </w:tcPr>
          <w:p>
            <w:pPr>
              <w:pStyle w:val="19"/>
            </w:pPr>
            <w:r>
              <w:t>光荣院优抚对象满意度</w:t>
            </w:r>
          </w:p>
        </w:tc>
        <w:tc>
          <w:tcPr>
            <w:tcW w:w="1276" w:type="dxa"/>
            <w:vAlign w:val="center"/>
          </w:tcPr>
          <w:p>
            <w:pPr>
              <w:pStyle w:val="19"/>
            </w:pPr>
            <w:r>
              <w:t>≥90%</w:t>
            </w:r>
          </w:p>
        </w:tc>
        <w:tc>
          <w:tcPr>
            <w:tcW w:w="1843" w:type="dxa"/>
            <w:vAlign w:val="center"/>
          </w:tcPr>
          <w:p>
            <w:pPr>
              <w:pStyle w:val="19"/>
            </w:pPr>
            <w:r>
              <w:t>计划标准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17"/>
      <w:r>
        <w:rPr>
          <w:rFonts w:ascii="方正仿宋_GBK" w:hAnsi="方正仿宋_GBK" w:eastAsia="方正仿宋_GBK" w:cs="方正仿宋_GBK"/>
          <w:color w:val="000000"/>
          <w:sz w:val="28"/>
        </w:rPr>
        <w:t>4.光荣院入住优抚对象专项经费绩效目标表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321001保定市徐水区退役军人事务局</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项目编码</w:t>
            </w:r>
          </w:p>
        </w:tc>
        <w:tc>
          <w:tcPr>
            <w:tcW w:w="2608" w:type="dxa"/>
            <w:gridSpan w:val="2"/>
            <w:vAlign w:val="center"/>
          </w:tcPr>
          <w:p>
            <w:pPr>
              <w:pStyle w:val="19"/>
            </w:pPr>
            <w:r>
              <w:t>13062522P00457310006C</w:t>
            </w:r>
          </w:p>
        </w:tc>
        <w:tc>
          <w:tcPr>
            <w:tcW w:w="1587" w:type="dxa"/>
            <w:vAlign w:val="center"/>
          </w:tcPr>
          <w:p>
            <w:pPr>
              <w:pStyle w:val="18"/>
            </w:pPr>
            <w:r>
              <w:t>项目名称</w:t>
            </w:r>
          </w:p>
        </w:tc>
        <w:tc>
          <w:tcPr>
            <w:tcW w:w="4422" w:type="dxa"/>
            <w:gridSpan w:val="3"/>
            <w:vAlign w:val="center"/>
          </w:tcPr>
          <w:p>
            <w:pPr>
              <w:pStyle w:val="19"/>
            </w:pPr>
            <w:r>
              <w:t>光荣院入住优抚对象专项经费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9"/>
            </w:pPr>
            <w:r>
              <w:t>9.07</w:t>
            </w:r>
          </w:p>
        </w:tc>
        <w:tc>
          <w:tcPr>
            <w:tcW w:w="1587" w:type="dxa"/>
            <w:vAlign w:val="center"/>
          </w:tcPr>
          <w:p>
            <w:pPr>
              <w:pStyle w:val="18"/>
            </w:pPr>
            <w:r>
              <w:t>其中：财政    资金</w:t>
            </w:r>
          </w:p>
        </w:tc>
        <w:tc>
          <w:tcPr>
            <w:tcW w:w="1304" w:type="dxa"/>
            <w:vAlign w:val="center"/>
          </w:tcPr>
          <w:p>
            <w:pPr>
              <w:pStyle w:val="19"/>
            </w:pPr>
            <w:r>
              <w:t>9.07</w:t>
            </w:r>
          </w:p>
        </w:tc>
        <w:tc>
          <w:tcPr>
            <w:tcW w:w="1276" w:type="dxa"/>
            <w:vAlign w:val="center"/>
          </w:tcPr>
          <w:p>
            <w:pPr>
              <w:pStyle w:val="18"/>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光荣院入住优抚对象专项经费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资金支出计划（%）</w:t>
            </w:r>
          </w:p>
        </w:tc>
        <w:tc>
          <w:tcPr>
            <w:tcW w:w="2608" w:type="dxa"/>
            <w:gridSpan w:val="2"/>
            <w:vAlign w:val="center"/>
          </w:tcPr>
          <w:p>
            <w:pPr>
              <w:pStyle w:val="18"/>
            </w:pPr>
            <w:r>
              <w:t>3月底</w:t>
            </w:r>
          </w:p>
        </w:tc>
        <w:tc>
          <w:tcPr>
            <w:tcW w:w="1587" w:type="dxa"/>
            <w:vAlign w:val="center"/>
          </w:tcPr>
          <w:p>
            <w:pPr>
              <w:pStyle w:val="18"/>
            </w:pPr>
            <w:r>
              <w:t>6月底</w:t>
            </w:r>
          </w:p>
        </w:tc>
        <w:tc>
          <w:tcPr>
            <w:tcW w:w="1304" w:type="dxa"/>
            <w:vAlign w:val="center"/>
          </w:tcPr>
          <w:p>
            <w:pPr>
              <w:pStyle w:val="18"/>
            </w:pPr>
            <w:r>
              <w:t>10月底</w:t>
            </w:r>
          </w:p>
        </w:tc>
        <w:tc>
          <w:tcPr>
            <w:tcW w:w="3118"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25%</w:t>
            </w:r>
          </w:p>
        </w:tc>
        <w:tc>
          <w:tcPr>
            <w:tcW w:w="1587" w:type="dxa"/>
            <w:vAlign w:val="center"/>
          </w:tcPr>
          <w:p>
            <w:pPr>
              <w:pStyle w:val="20"/>
            </w:pPr>
            <w:r>
              <w:t>50%</w:t>
            </w:r>
          </w:p>
        </w:tc>
        <w:tc>
          <w:tcPr>
            <w:tcW w:w="1304" w:type="dxa"/>
            <w:vAlign w:val="center"/>
          </w:tcPr>
          <w:p>
            <w:pPr>
              <w:pStyle w:val="20"/>
            </w:pPr>
            <w:r>
              <w:t>75%</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617" w:type="dxa"/>
            <w:gridSpan w:val="6"/>
            <w:vAlign w:val="center"/>
          </w:tcPr>
          <w:p>
            <w:pPr>
              <w:pStyle w:val="19"/>
            </w:pPr>
            <w:r>
              <w:t>1.按月支出，3月份支出25%，6月份支出50%，9月份支出75%，12月份支出100%。</w:t>
            </w:r>
          </w:p>
          <w:p>
            <w:pPr>
              <w:pStyle w:val="19"/>
            </w:pPr>
            <w:r>
              <w:t>2.全心全意为优抚对象服务，把优抚工作作为国家国防军队建设、保持国家长治久安的一项重要任务强力推进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2891" w:type="dxa"/>
            <w:vAlign w:val="center"/>
          </w:tcPr>
          <w:p>
            <w:pPr>
              <w:pStyle w:val="18"/>
            </w:pPr>
            <w:r>
              <w:t>绩效指标描述</w:t>
            </w:r>
          </w:p>
        </w:tc>
        <w:tc>
          <w:tcPr>
            <w:tcW w:w="1276" w:type="dxa"/>
            <w:vAlign w:val="center"/>
          </w:tcPr>
          <w:p>
            <w:pPr>
              <w:pStyle w:val="18"/>
            </w:pPr>
            <w:r>
              <w:t>指标值</w:t>
            </w:r>
          </w:p>
        </w:tc>
        <w:tc>
          <w:tcPr>
            <w:tcW w:w="1843"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数量指标</w:t>
            </w:r>
          </w:p>
        </w:tc>
        <w:tc>
          <w:tcPr>
            <w:tcW w:w="1332" w:type="dxa"/>
            <w:vAlign w:val="center"/>
          </w:tcPr>
          <w:p>
            <w:pPr>
              <w:pStyle w:val="19"/>
            </w:pPr>
            <w:r>
              <w:t>补助人数</w:t>
            </w:r>
          </w:p>
        </w:tc>
        <w:tc>
          <w:tcPr>
            <w:tcW w:w="2891" w:type="dxa"/>
            <w:vAlign w:val="center"/>
          </w:tcPr>
          <w:p>
            <w:pPr>
              <w:pStyle w:val="19"/>
            </w:pPr>
            <w:r>
              <w:t>补助人数</w:t>
            </w:r>
          </w:p>
        </w:tc>
        <w:tc>
          <w:tcPr>
            <w:tcW w:w="1276" w:type="dxa"/>
            <w:vAlign w:val="center"/>
          </w:tcPr>
          <w:p>
            <w:pPr>
              <w:pStyle w:val="19"/>
            </w:pPr>
            <w:r>
              <w:t>4人</w:t>
            </w:r>
          </w:p>
        </w:tc>
        <w:tc>
          <w:tcPr>
            <w:tcW w:w="1843" w:type="dxa"/>
            <w:vAlign w:val="center"/>
          </w:tcPr>
          <w:p>
            <w:pPr>
              <w:pStyle w:val="19"/>
            </w:pPr>
            <w:r>
              <w:t>计划标准</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专款专用率</w:t>
            </w:r>
          </w:p>
        </w:tc>
        <w:tc>
          <w:tcPr>
            <w:tcW w:w="2891" w:type="dxa"/>
            <w:vAlign w:val="center"/>
          </w:tcPr>
          <w:p>
            <w:pPr>
              <w:pStyle w:val="19"/>
            </w:pPr>
            <w:r>
              <w:t>专款专用率</w:t>
            </w:r>
          </w:p>
        </w:tc>
        <w:tc>
          <w:tcPr>
            <w:tcW w:w="1276" w:type="dxa"/>
            <w:vAlign w:val="center"/>
          </w:tcPr>
          <w:p>
            <w:pPr>
              <w:pStyle w:val="19"/>
            </w:pPr>
            <w:r>
              <w:t>100 %</w:t>
            </w:r>
          </w:p>
        </w:tc>
        <w:tc>
          <w:tcPr>
            <w:tcW w:w="1843"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补助及时发放率</w:t>
            </w:r>
          </w:p>
        </w:tc>
        <w:tc>
          <w:tcPr>
            <w:tcW w:w="2891" w:type="dxa"/>
            <w:vAlign w:val="center"/>
          </w:tcPr>
          <w:p>
            <w:pPr>
              <w:pStyle w:val="19"/>
            </w:pPr>
            <w:r>
              <w:t>补助是否能够按照规定时间发放到位</w:t>
            </w:r>
          </w:p>
        </w:tc>
        <w:tc>
          <w:tcPr>
            <w:tcW w:w="1276" w:type="dxa"/>
            <w:vAlign w:val="center"/>
          </w:tcPr>
          <w:p>
            <w:pPr>
              <w:pStyle w:val="19"/>
            </w:pPr>
            <w:r>
              <w:t>100 %</w:t>
            </w:r>
          </w:p>
        </w:tc>
        <w:tc>
          <w:tcPr>
            <w:tcW w:w="1843"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项目支出金额</w:t>
            </w:r>
          </w:p>
        </w:tc>
        <w:tc>
          <w:tcPr>
            <w:tcW w:w="2891" w:type="dxa"/>
            <w:vAlign w:val="center"/>
          </w:tcPr>
          <w:p>
            <w:pPr>
              <w:pStyle w:val="19"/>
            </w:pPr>
            <w:r>
              <w:t>在预算金额内支付</w:t>
            </w:r>
          </w:p>
        </w:tc>
        <w:tc>
          <w:tcPr>
            <w:tcW w:w="1276" w:type="dxa"/>
            <w:vAlign w:val="center"/>
          </w:tcPr>
          <w:p>
            <w:pPr>
              <w:pStyle w:val="19"/>
            </w:pPr>
            <w:r>
              <w:t>≤9.72万元</w:t>
            </w:r>
          </w:p>
        </w:tc>
        <w:tc>
          <w:tcPr>
            <w:tcW w:w="1843"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拥军优属保障率</w:t>
            </w:r>
          </w:p>
        </w:tc>
        <w:tc>
          <w:tcPr>
            <w:tcW w:w="2891" w:type="dxa"/>
            <w:vAlign w:val="center"/>
          </w:tcPr>
          <w:p>
            <w:pPr>
              <w:pStyle w:val="19"/>
            </w:pPr>
            <w:r>
              <w:t>未发生相关上访的比率</w:t>
            </w:r>
          </w:p>
        </w:tc>
        <w:tc>
          <w:tcPr>
            <w:tcW w:w="1276" w:type="dxa"/>
            <w:vAlign w:val="center"/>
          </w:tcPr>
          <w:p>
            <w:pPr>
              <w:pStyle w:val="19"/>
            </w:pPr>
            <w:r>
              <w:t>100%</w:t>
            </w:r>
          </w:p>
        </w:tc>
        <w:tc>
          <w:tcPr>
            <w:tcW w:w="1843"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光荣院入住优抚对象满意度</w:t>
            </w:r>
          </w:p>
        </w:tc>
        <w:tc>
          <w:tcPr>
            <w:tcW w:w="2891" w:type="dxa"/>
            <w:vAlign w:val="center"/>
          </w:tcPr>
          <w:p>
            <w:pPr>
              <w:pStyle w:val="19"/>
            </w:pPr>
            <w:r>
              <w:t>光荣院入住优抚对象满意度</w:t>
            </w:r>
          </w:p>
        </w:tc>
        <w:tc>
          <w:tcPr>
            <w:tcW w:w="1276" w:type="dxa"/>
            <w:vAlign w:val="center"/>
          </w:tcPr>
          <w:p>
            <w:pPr>
              <w:pStyle w:val="19"/>
            </w:pPr>
            <w:r>
              <w:t>≥90%</w:t>
            </w:r>
          </w:p>
        </w:tc>
        <w:tc>
          <w:tcPr>
            <w:tcW w:w="1843" w:type="dxa"/>
            <w:vAlign w:val="center"/>
          </w:tcPr>
          <w:p>
            <w:pPr>
              <w:pStyle w:val="19"/>
            </w:pPr>
            <w:r>
              <w:t>计划标准</w:t>
            </w:r>
          </w:p>
        </w:tc>
      </w:tr>
    </w:tbl>
    <w:p>
      <w:pPr>
        <w:jc w:val="center"/>
        <w:sectPr>
          <w:pgSz w:w="11900" w:h="16840"/>
          <w:pgMar w:top="1984" w:right="1304" w:bottom="1134" w:left="1304" w:header="720" w:footer="720" w:gutter="0"/>
          <w:cols w:space="720" w:num="1"/>
        </w:sectPr>
      </w:pPr>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年，我</w:t>
      </w:r>
      <w:r>
        <w:rPr>
          <w:rFonts w:hint="eastAsia" w:ascii="仿宋" w:hAnsi="仿宋" w:eastAsia="仿宋"/>
          <w:sz w:val="32"/>
          <w:szCs w:val="32"/>
          <w:lang w:val="en-US" w:eastAsia="zh-CN"/>
        </w:rPr>
        <w:t>单位</w:t>
      </w:r>
      <w:r>
        <w:rPr>
          <w:rFonts w:ascii="仿宋" w:hAnsi="仿宋" w:eastAsia="仿宋"/>
          <w:sz w:val="32"/>
          <w:szCs w:val="32"/>
        </w:rPr>
        <w:t>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w:t>
      </w:r>
      <w:r>
        <w:rPr>
          <w:rFonts w:hint="eastAsia" w:ascii="仿宋" w:hAnsi="仿宋" w:eastAsia="仿宋"/>
          <w:sz w:val="32"/>
          <w:szCs w:val="32"/>
          <w:lang w:eastAsia="zh-CN"/>
        </w:rPr>
        <w:t>单位</w:t>
      </w:r>
      <w:r>
        <w:rPr>
          <w:rFonts w:hint="eastAsia" w:ascii="仿宋" w:hAnsi="仿宋" w:eastAsia="仿宋"/>
          <w:sz w:val="32"/>
          <w:szCs w:val="32"/>
        </w:rPr>
        <w:t>政府采购预算表空表。</w:t>
      </w:r>
    </w:p>
    <w:p>
      <w:pPr>
        <w:jc w:val="center"/>
        <w:outlineLvl w:val="1"/>
        <w:rPr>
          <w:rFonts w:ascii="Times New Roman" w:hAnsi="宋体" w:eastAsia="宋体"/>
          <w:sz w:val="32"/>
        </w:rPr>
      </w:pPr>
      <w:bookmarkStart w:id="5" w:name="_Toc69809617"/>
      <w:r>
        <w:rPr>
          <w:rFonts w:hint="eastAsia" w:ascii="方正小标宋_GBK" w:eastAsia="方正小标宋_GBK"/>
          <w:sz w:val="32"/>
          <w:lang w:val="en-US" w:eastAsia="zh-CN"/>
        </w:rPr>
        <w:t>单位</w:t>
      </w:r>
      <w:r>
        <w:rPr>
          <w:rFonts w:ascii="方正小标宋_GBK" w:eastAsia="方正小标宋_GBK"/>
          <w:sz w:val="32"/>
        </w:rPr>
        <w:t>政府采购预算</w:t>
      </w:r>
      <w:bookmarkEnd w:id="5"/>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lang w:val="en-US" w:eastAsia="zh-CN"/>
              </w:rPr>
              <w:t>退役军人事务</w:t>
            </w:r>
            <w:r>
              <w:rPr>
                <w:rFonts w:ascii="方正小标宋_GBK" w:eastAsia="方正小标宋_GBK"/>
                <w:sz w:val="24"/>
              </w:rPr>
              <w:t>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w:t>
            </w:r>
            <w:r>
              <w:rPr>
                <w:rFonts w:hint="eastAsia" w:ascii="方正书宋_GBK" w:eastAsia="方正书宋_GBK"/>
                <w:sz w:val="24"/>
              </w:rPr>
              <w:t>万</w:t>
            </w:r>
            <w:r>
              <w:rPr>
                <w:rFonts w:ascii="方正书宋_GBK" w:eastAsia="方正书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w:t>
            </w:r>
            <w:r>
              <w:rPr>
                <w:rFonts w:hint="eastAsia" w:ascii="方正书宋_GBK" w:eastAsia="方正书宋_GBK"/>
                <w:b/>
                <w:lang w:eastAsia="zh-CN"/>
              </w:rPr>
              <w:t>单位</w:t>
            </w:r>
            <w:r>
              <w:rPr>
                <w:rFonts w:ascii="方正书宋_GBK" w:eastAsia="方正书宋_GBK"/>
                <w:b/>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sectPr>
          <w:footerReference r:id="rId4"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val="en-US" w:eastAsia="zh-CN"/>
        </w:rPr>
        <w:t>单位</w:t>
      </w:r>
      <w:r>
        <w:rPr>
          <w:rFonts w:hint="eastAsia" w:ascii="仿宋" w:hAnsi="仿宋" w:eastAsia="仿宋"/>
          <w:sz w:val="32"/>
          <w:szCs w:val="32"/>
        </w:rPr>
        <w:t>本年度无国有资产购置计划，拟购置金额为</w:t>
      </w:r>
      <w:r>
        <w:rPr>
          <w:rFonts w:ascii="仿宋" w:hAnsi="仿宋" w:eastAsia="仿宋"/>
          <w:sz w:val="32"/>
          <w:szCs w:val="32"/>
        </w:rPr>
        <w:t>0。</w:t>
      </w: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lang w:eastAsia="zh-CN"/>
        </w:rPr>
        <w:t>单位</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val="en-US" w:eastAsia="zh-CN"/>
        </w:rPr>
        <w:t>单位</w:t>
      </w:r>
      <w:r>
        <w:rPr>
          <w:rFonts w:hint="eastAsia" w:ascii="仿宋" w:hAnsi="仿宋" w:eastAsia="仿宋"/>
          <w:sz w:val="32"/>
          <w:szCs w:val="32"/>
        </w:rPr>
        <w:t>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49</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52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yNzM4NmMzM2ViNmFhYzhhMjg4ZGRjNDkxOGEyMzIifQ=="/>
  </w:docVars>
  <w:rsids>
    <w:rsidRoot w:val="00055F1F"/>
    <w:rsid w:val="00013B8A"/>
    <w:rsid w:val="00044FBC"/>
    <w:rsid w:val="00055F1F"/>
    <w:rsid w:val="000577EF"/>
    <w:rsid w:val="00057F18"/>
    <w:rsid w:val="000A445D"/>
    <w:rsid w:val="000C178B"/>
    <w:rsid w:val="00106A8C"/>
    <w:rsid w:val="00131DEC"/>
    <w:rsid w:val="00136AB3"/>
    <w:rsid w:val="001462BD"/>
    <w:rsid w:val="00152380"/>
    <w:rsid w:val="001638BE"/>
    <w:rsid w:val="00164810"/>
    <w:rsid w:val="0017293B"/>
    <w:rsid w:val="00172C7A"/>
    <w:rsid w:val="00181777"/>
    <w:rsid w:val="001B4688"/>
    <w:rsid w:val="001B6235"/>
    <w:rsid w:val="001F4875"/>
    <w:rsid w:val="00212335"/>
    <w:rsid w:val="002918C6"/>
    <w:rsid w:val="00291EF3"/>
    <w:rsid w:val="00296524"/>
    <w:rsid w:val="002C6DB0"/>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3E1D"/>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5B07"/>
    <w:rsid w:val="004B5B36"/>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2079"/>
    <w:rsid w:val="0062788A"/>
    <w:rsid w:val="00641F8A"/>
    <w:rsid w:val="0066383B"/>
    <w:rsid w:val="006A6FA2"/>
    <w:rsid w:val="006B5117"/>
    <w:rsid w:val="006C62DF"/>
    <w:rsid w:val="006D00FC"/>
    <w:rsid w:val="006F5104"/>
    <w:rsid w:val="006F6549"/>
    <w:rsid w:val="007163C1"/>
    <w:rsid w:val="00735B02"/>
    <w:rsid w:val="007657C8"/>
    <w:rsid w:val="00767A77"/>
    <w:rsid w:val="00771E49"/>
    <w:rsid w:val="00782208"/>
    <w:rsid w:val="00791938"/>
    <w:rsid w:val="007A5999"/>
    <w:rsid w:val="007C7FD7"/>
    <w:rsid w:val="007E5E27"/>
    <w:rsid w:val="007F3746"/>
    <w:rsid w:val="00833132"/>
    <w:rsid w:val="00845C67"/>
    <w:rsid w:val="0086454E"/>
    <w:rsid w:val="00866D13"/>
    <w:rsid w:val="008672EA"/>
    <w:rsid w:val="00877010"/>
    <w:rsid w:val="00891680"/>
    <w:rsid w:val="008A0099"/>
    <w:rsid w:val="008A0B5F"/>
    <w:rsid w:val="008B5402"/>
    <w:rsid w:val="008D11BC"/>
    <w:rsid w:val="008F6C1C"/>
    <w:rsid w:val="0090527E"/>
    <w:rsid w:val="00905BB7"/>
    <w:rsid w:val="0090620C"/>
    <w:rsid w:val="00912DA4"/>
    <w:rsid w:val="009302B8"/>
    <w:rsid w:val="009305C6"/>
    <w:rsid w:val="009446A0"/>
    <w:rsid w:val="009752AE"/>
    <w:rsid w:val="00982F3D"/>
    <w:rsid w:val="00983232"/>
    <w:rsid w:val="009A278A"/>
    <w:rsid w:val="009B6368"/>
    <w:rsid w:val="009F63C4"/>
    <w:rsid w:val="00A16957"/>
    <w:rsid w:val="00A6155C"/>
    <w:rsid w:val="00A8079E"/>
    <w:rsid w:val="00A90328"/>
    <w:rsid w:val="00A916F9"/>
    <w:rsid w:val="00A92D66"/>
    <w:rsid w:val="00AA4262"/>
    <w:rsid w:val="00AB5A90"/>
    <w:rsid w:val="00AB7449"/>
    <w:rsid w:val="00AE4AA5"/>
    <w:rsid w:val="00AE7FA9"/>
    <w:rsid w:val="00B147EB"/>
    <w:rsid w:val="00B22155"/>
    <w:rsid w:val="00B3324B"/>
    <w:rsid w:val="00B76AA9"/>
    <w:rsid w:val="00B80FAB"/>
    <w:rsid w:val="00B81C88"/>
    <w:rsid w:val="00BA5C83"/>
    <w:rsid w:val="00BC20D2"/>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856D3"/>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5E145FF"/>
    <w:rsid w:val="0A5F5149"/>
    <w:rsid w:val="0A9A3910"/>
    <w:rsid w:val="0D2F3A48"/>
    <w:rsid w:val="0E780BD2"/>
    <w:rsid w:val="16890701"/>
    <w:rsid w:val="17F86FA7"/>
    <w:rsid w:val="2A0B253C"/>
    <w:rsid w:val="30BD6154"/>
    <w:rsid w:val="37995FE5"/>
    <w:rsid w:val="3D0F357D"/>
    <w:rsid w:val="3D4F791E"/>
    <w:rsid w:val="3F306897"/>
    <w:rsid w:val="45B325CC"/>
    <w:rsid w:val="49331971"/>
    <w:rsid w:val="4C8C75E2"/>
    <w:rsid w:val="4CA60EA5"/>
    <w:rsid w:val="553776BF"/>
    <w:rsid w:val="56F50135"/>
    <w:rsid w:val="60553804"/>
    <w:rsid w:val="653F00AA"/>
    <w:rsid w:val="69247AC5"/>
    <w:rsid w:val="6FD809F9"/>
    <w:rsid w:val="75182D64"/>
    <w:rsid w:val="77365F9D"/>
    <w:rsid w:val="7DA30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semiHidden/>
    <w:unhideWhenUsed/>
    <w:qFormat/>
    <w:uiPriority w:val="99"/>
    <w:rPr>
      <w:sz w:val="18"/>
      <w:szCs w:val="18"/>
    </w:r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autoRedefine/>
    <w:unhideWhenUsed/>
    <w:qFormat/>
    <w:uiPriority w:val="39"/>
    <w:pPr>
      <w:ind w:left="1260" w:leftChars="600"/>
    </w:pPr>
    <w:rPr>
      <w:rFonts w:ascii="等线" w:hAnsi="等线" w:eastAsia="等线" w:cs="Times New Roman"/>
    </w:rPr>
  </w:style>
  <w:style w:type="paragraph" w:styleId="6">
    <w:name w:val="toc 2"/>
    <w:basedOn w:val="1"/>
    <w:next w:val="1"/>
    <w:autoRedefine/>
    <w:unhideWhenUsed/>
    <w:qFormat/>
    <w:uiPriority w:val="39"/>
    <w:pPr>
      <w:ind w:left="420" w:leftChars="200"/>
    </w:pPr>
    <w:rPr>
      <w:rFonts w:ascii="等线" w:hAnsi="等线" w:eastAsia="等线" w:cs="Times New Roman"/>
    </w:rPr>
  </w:style>
  <w:style w:type="character" w:styleId="9">
    <w:name w:val="page number"/>
    <w:autoRedefine/>
    <w:semiHidden/>
    <w:unhideWhenUsed/>
    <w:qFormat/>
    <w:uiPriority w:val="99"/>
  </w:style>
  <w:style w:type="character" w:styleId="10">
    <w:name w:val="Hyperlink"/>
    <w:autoRedefine/>
    <w:unhideWhenUsed/>
    <w:qFormat/>
    <w:uiPriority w:val="99"/>
    <w:rPr>
      <w:color w:val="0563C1"/>
      <w:u w:val="single"/>
    </w:rPr>
  </w:style>
  <w:style w:type="character" w:customStyle="1" w:styleId="11">
    <w:name w:val="页眉 Char"/>
    <w:basedOn w:val="8"/>
    <w:link w:val="4"/>
    <w:autoRedefine/>
    <w:qFormat/>
    <w:uiPriority w:val="99"/>
    <w:rPr>
      <w:sz w:val="18"/>
      <w:szCs w:val="18"/>
    </w:rPr>
  </w:style>
  <w:style w:type="character" w:customStyle="1" w:styleId="12">
    <w:name w:val="页脚 Char"/>
    <w:basedOn w:val="8"/>
    <w:link w:val="3"/>
    <w:autoRedefine/>
    <w:qFormat/>
    <w:uiPriority w:val="99"/>
    <w:rPr>
      <w:sz w:val="18"/>
      <w:szCs w:val="18"/>
    </w:rPr>
  </w:style>
  <w:style w:type="character" w:customStyle="1" w:styleId="13">
    <w:name w:val="批注框文本 Char"/>
    <w:basedOn w:val="8"/>
    <w:link w:val="2"/>
    <w:autoRedefine/>
    <w:semiHidden/>
    <w:qFormat/>
    <w:uiPriority w:val="99"/>
    <w:rPr>
      <w:sz w:val="18"/>
      <w:szCs w:val="18"/>
    </w:rPr>
  </w:style>
  <w:style w:type="character" w:customStyle="1" w:styleId="14">
    <w:name w:val="页眉 字符"/>
    <w:autoRedefine/>
    <w:qFormat/>
    <w:uiPriority w:val="99"/>
    <w:rPr>
      <w:kern w:val="2"/>
      <w:sz w:val="18"/>
      <w:szCs w:val="18"/>
    </w:rPr>
  </w:style>
  <w:style w:type="character" w:customStyle="1" w:styleId="15">
    <w:name w:val="页脚 字符"/>
    <w:autoRedefine/>
    <w:qFormat/>
    <w:uiPriority w:val="99"/>
    <w:rPr>
      <w:kern w:val="2"/>
      <w:sz w:val="18"/>
      <w:szCs w:val="18"/>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8">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0">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3C6DC-6EF1-4D22-B8EE-08956AD78E67}">
  <ds:schemaRefs/>
</ds:datastoreItem>
</file>

<file path=docProps/app.xml><?xml version="1.0" encoding="utf-8"?>
<Properties xmlns="http://schemas.openxmlformats.org/officeDocument/2006/extended-properties" xmlns:vt="http://schemas.openxmlformats.org/officeDocument/2006/docPropsVTypes">
  <Template>Normal</Template>
  <Pages>12</Pages>
  <Words>2897</Words>
  <Characters>3018</Characters>
  <Lines>200</Lines>
  <Paragraphs>56</Paragraphs>
  <TotalTime>0</TotalTime>
  <ScaleCrop>false</ScaleCrop>
  <LinksUpToDate>false</LinksUpToDate>
  <CharactersWithSpaces>3055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2021-04-14T02:06:00Z</cp:lastPrinted>
  <dcterms:modified xsi:type="dcterms:W3CDTF">2024-01-11T08:57:30Z</dcterms:modified>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7108F79CD37A45ADA67AF7DDFB0684CD</vt:lpwstr>
  </property>
</Properties>
</file>