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 xml:space="preserve"> </w:t>
      </w:r>
      <w:r>
        <w:rPr>
          <w:rFonts w:ascii="黑体" w:hAnsi="黑体" w:eastAsia="黑体" w:cs="黑体"/>
          <w:b/>
          <w:color w:val="000000"/>
          <w:sz w:val="44"/>
        </w:rPr>
        <w:t>2023年</w:t>
      </w:r>
      <w:bookmarkStart w:id="0" w:name="_GoBack"/>
      <w:bookmarkEnd w:id="0"/>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rPr>
          <w:rFonts w:ascii="黑体" w:hAnsi="黑体" w:eastAsia="黑体" w:cs="黑体"/>
          <w:b/>
          <w:color w:val="000000"/>
          <w:sz w:val="30"/>
          <w:lang w:eastAsia="zh-CN"/>
        </w:rPr>
      </w:pPr>
      <w:r>
        <w:rPr>
          <w:rFonts w:ascii="黑体" w:hAnsi="黑体" w:eastAsia="黑体" w:cs="黑体"/>
          <w:b/>
          <w:color w:val="000000"/>
          <w:sz w:val="30"/>
        </w:rPr>
        <w:t xml:space="preserve"> </w:t>
      </w:r>
    </w:p>
    <w:p>
      <w:pPr>
        <w:jc w:val="center"/>
        <w:rPr>
          <w:lang w:eastAsia="zh-CN"/>
        </w:rPr>
      </w:pP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5"/>
        <w:tabs>
          <w:tab w:val="right" w:leader="dot" w:pos="14562"/>
        </w:tabs>
        <w:rPr>
          <w:rFonts w:hint="eastAsia" w:eastAsiaTheme="minor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rPr>
          <w:rFonts w:hint="eastAsia" w:eastAsiaTheme="minorEastAsia"/>
          <w:lang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eastAsiaTheme="minorEastAsia"/>
          <w:lang w:eastAsia="zh-CN"/>
        </w:rPr>
        <w:t>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eastAsiaTheme="minorEastAsia"/>
          <w:lang w:eastAsia="zh-CN"/>
        </w:rPr>
        <w:t>11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eastAsiaTheme="minorEastAsia"/>
          <w:lang w:eastAsia="zh-CN"/>
        </w:rPr>
        <w:t>12</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fldChar w:fldCharType="begin"/>
      </w:r>
      <w:r>
        <w:instrText xml:space="preserve">PAGEREF _Toc_2_2_0000000007 \h</w:instrText>
      </w:r>
      <w:r>
        <w:fldChar w:fldCharType="separate"/>
      </w:r>
      <w:r>
        <w:t>1</w:t>
      </w:r>
      <w:r>
        <w:rPr>
          <w:rFonts w:hint="eastAsia" w:eastAsiaTheme="minorEastAsia"/>
          <w:lang w:eastAsia="zh-CN"/>
        </w:rPr>
        <w:t>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lang w:eastAsia="zh-CN"/>
        </w:rPr>
        <w:t>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1</w:t>
      </w:r>
      <w:r>
        <w:rPr>
          <w:rFonts w:hint="eastAsia" w:eastAsiaTheme="minorEastAsia"/>
          <w:lang w:eastAsia="zh-CN"/>
        </w:rPr>
        <w:t>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1</w:t>
      </w:r>
      <w:r>
        <w:rPr>
          <w:rFonts w:hint="eastAsia" w:eastAsiaTheme="minorEastAsia"/>
          <w:lang w:eastAsia="zh-CN"/>
        </w:rPr>
        <w:t>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fldChar w:fldCharType="begin"/>
      </w:r>
      <w:r>
        <w:instrText xml:space="preserve">PAGEREF _Toc_3_3_0000000011 \h</w:instrText>
      </w:r>
      <w:r>
        <w:fldChar w:fldCharType="separate"/>
      </w:r>
      <w:r>
        <w:t>1</w:t>
      </w:r>
      <w:r>
        <w:rPr>
          <w:rFonts w:hint="eastAsia" w:eastAsiaTheme="minorEastAsia"/>
          <w:lang w:eastAsia="zh-CN"/>
        </w:rPr>
        <w:t>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lang w:eastAsia="zh-CN"/>
        </w:rPr>
        <w:t>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lang w:eastAsia="zh-CN"/>
        </w:rPr>
        <w:t>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eastAsiaTheme="minorEastAsia"/>
          <w:lang w:eastAsia="zh-CN"/>
        </w:rPr>
        <w:t>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eastAsiaTheme="minorEastAsia"/>
          <w:lang w:eastAsia="zh-CN"/>
        </w:rPr>
        <w:t>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eastAsiaTheme="minorEastAsia"/>
          <w:lang w:eastAsia="zh-CN"/>
        </w:rPr>
        <w:t>3</w:t>
      </w:r>
      <w:r>
        <w:fldChar w:fldCharType="end"/>
      </w:r>
      <w:r>
        <w:fldChar w:fldCharType="end"/>
      </w:r>
    </w:p>
    <w:p>
      <w:pPr>
        <w:jc w:val="center"/>
        <w:outlineLvl w:val="3"/>
      </w:pPr>
      <w:r>
        <w:fldChar w:fldCharType="end"/>
      </w: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2126"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6661"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6661"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收入</w:t>
            </w:r>
          </w:p>
        </w:tc>
        <w:tc>
          <w:tcPr>
            <w:tcW w:w="6661"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  目</w:t>
            </w:r>
          </w:p>
        </w:tc>
        <w:tc>
          <w:tcPr>
            <w:tcW w:w="2126"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预算数</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  目</w:t>
            </w:r>
          </w:p>
        </w:tc>
        <w:tc>
          <w:tcPr>
            <w:tcW w:w="2126"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2126"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2126"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一、一般公共预算拨款收入</w:t>
            </w:r>
          </w:p>
        </w:tc>
        <w:tc>
          <w:tcPr>
            <w:tcW w:w="2126"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160.45</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一、一般公共服务支出</w:t>
            </w:r>
          </w:p>
        </w:tc>
        <w:tc>
          <w:tcPr>
            <w:tcW w:w="2126"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二、政府性基金预算拨款收入</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二、外交支出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三、国有资本经营预算拨款收入</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三、国防支出</w:t>
            </w:r>
          </w:p>
        </w:tc>
        <w:tc>
          <w:tcPr>
            <w:tcW w:w="2126" w:type="dxa"/>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四、财政专户管理资金收入</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四、公共安全支出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五、事业收入</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五、教育支出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六、事业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经营收入</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六、科学技术支出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七、上级补助收入</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七、文化旅游体育与传媒支出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八、附属</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上缴收入</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八、社会保障和就业支出</w:t>
            </w:r>
          </w:p>
        </w:tc>
        <w:tc>
          <w:tcPr>
            <w:tcW w:w="2126"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九、其他收入</w:t>
            </w:r>
          </w:p>
        </w:tc>
        <w:tc>
          <w:tcPr>
            <w:tcW w:w="2126"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九、社会保险基金支出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十、卫生健康支出</w:t>
            </w:r>
          </w:p>
        </w:tc>
        <w:tc>
          <w:tcPr>
            <w:tcW w:w="2126"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十一、节能环保支出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十二、城乡社区支出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十三、农林水支出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十四、交通运输支出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十五、资源勘探工业信息等支出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十六、商业服务业等支出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十七、金融支出</w:t>
            </w:r>
          </w:p>
        </w:tc>
        <w:tc>
          <w:tcPr>
            <w:tcW w:w="2126" w:type="dxa"/>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十八、援助其他地区支出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十九、自然资源海洋气象等支出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二十、住房保障支出</w:t>
            </w:r>
          </w:p>
        </w:tc>
        <w:tc>
          <w:tcPr>
            <w:tcW w:w="2126"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r>
      <w:tr>
        <w:tblPrEx>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二十一、粮油物资储备支出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二十二、国有资本经营预算支出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23</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二十三、灾害防治及应急管理支出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24</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二十四、预备费</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25</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二十五、其他支出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26</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二十六、转移性支出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27</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二十七、债务还本支出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28</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二十八、债务付息支出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29</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二十九、债务发行费用支出</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30</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三十、抗疫特别国债安排的支出</w:t>
            </w:r>
          </w:p>
        </w:tc>
        <w:tc>
          <w:tcPr>
            <w:tcW w:w="2126" w:type="dxa"/>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31</w:t>
            </w:r>
          </w:p>
        </w:tc>
        <w:tc>
          <w:tcPr>
            <w:tcW w:w="4535" w:type="dxa"/>
            <w:vAlign w:val="center"/>
          </w:tcPr>
          <w:p>
            <w:pPr>
              <w:rPr>
                <w:rFonts w:ascii="方正书宋_GBK" w:hAnsi="方正书宋_GBK" w:eastAsia="方正书宋_GBK" w:cs="方正书宋_GBK"/>
                <w:sz w:val="21"/>
              </w:rPr>
            </w:pP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三十一、人行科目</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32</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本年收入合计</w:t>
            </w:r>
          </w:p>
        </w:tc>
        <w:tc>
          <w:tcPr>
            <w:tcW w:w="2126"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160.46</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本年支出合计</w:t>
            </w:r>
          </w:p>
        </w:tc>
        <w:tc>
          <w:tcPr>
            <w:tcW w:w="2126"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33</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上年结转结余</w:t>
            </w:r>
          </w:p>
        </w:tc>
        <w:tc>
          <w:tcPr>
            <w:tcW w:w="2126" w:type="dxa"/>
            <w:vAlign w:val="center"/>
          </w:tcPr>
          <w:p>
            <w:pPr>
              <w:jc w:val="right"/>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年终结转结余</w:t>
            </w:r>
          </w:p>
        </w:tc>
        <w:tc>
          <w:tcPr>
            <w:tcW w:w="2126"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34</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收入总计</w:t>
            </w:r>
          </w:p>
        </w:tc>
        <w:tc>
          <w:tcPr>
            <w:tcW w:w="2126"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160.46</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支出总计</w:t>
            </w:r>
          </w:p>
        </w:tc>
        <w:tc>
          <w:tcPr>
            <w:tcW w:w="2126"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160.46</w:t>
            </w:r>
          </w:p>
        </w:tc>
      </w:tr>
    </w:tbl>
    <w:p>
      <w:pPr>
        <w:sectPr>
          <w:footerReference r:id="rId3" w:type="default"/>
          <w:pgSz w:w="16840" w:h="11900" w:orient="landscape"/>
          <w:pgMar w:top="1361" w:right="1020" w:bottom="1134" w:left="1020" w:header="720" w:footer="720" w:gutter="0"/>
          <w:pgNumType w:start="3"/>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3402" w:type="dxa"/>
            <w:gridSpan w:val="3"/>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5669" w:type="dxa"/>
            <w:gridSpan w:val="5"/>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2551"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功能分类科目</w:t>
            </w:r>
          </w:p>
        </w:tc>
        <w:tc>
          <w:tcPr>
            <w:tcW w:w="1134"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9071" w:type="dxa"/>
            <w:gridSpan w:val="8"/>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本年收入</w:t>
            </w:r>
          </w:p>
        </w:tc>
        <w:tc>
          <w:tcPr>
            <w:tcW w:w="1134"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    编码</w:t>
            </w:r>
          </w:p>
        </w:tc>
        <w:tc>
          <w:tcPr>
            <w:tcW w:w="1559"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科目名称</w:t>
            </w:r>
          </w:p>
        </w:tc>
        <w:tc>
          <w:tcPr>
            <w:tcW w:w="1134" w:type="dxa"/>
            <w:vMerge w:val="continue"/>
          </w:tcP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小计</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财政拨款 收入</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财政专户 收入</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事业收入</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经营收入</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上级补助收入</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附属</w:t>
            </w:r>
            <w:r>
              <w:rPr>
                <w:rFonts w:hint="eastAsia" w:ascii="方正书宋_GBK" w:hAnsi="方正书宋_GBK" w:eastAsia="方正书宋_GBK" w:cs="方正书宋_GBK"/>
                <w:b/>
                <w:sz w:val="21"/>
                <w:lang w:eastAsia="zh-CN"/>
              </w:rPr>
              <w:t>部门</w:t>
            </w:r>
            <w:r>
              <w:rPr>
                <w:rFonts w:ascii="方正书宋_GBK" w:hAnsi="方正书宋_GBK" w:eastAsia="方正书宋_GBK" w:cs="方正书宋_GBK"/>
                <w:b/>
                <w:sz w:val="21"/>
              </w:rPr>
              <w:t>上缴收入</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99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1559"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6</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7</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8</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9</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10</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11</w:t>
            </w:r>
          </w:p>
        </w:tc>
        <w:tc>
          <w:tcPr>
            <w:tcW w:w="113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992" w:type="dxa"/>
            <w:vAlign w:val="center"/>
          </w:tcPr>
          <w:p>
            <w:pPr>
              <w:rPr>
                <w:rFonts w:ascii="方正书宋_GBK" w:hAnsi="方正书宋_GBK" w:eastAsia="方正书宋_GBK" w:cs="方正书宋_GBK"/>
                <w:b/>
                <w:sz w:val="21"/>
              </w:rPr>
            </w:pPr>
          </w:p>
        </w:tc>
        <w:tc>
          <w:tcPr>
            <w:tcW w:w="1559"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13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160.46</w:t>
            </w:r>
          </w:p>
        </w:tc>
        <w:tc>
          <w:tcPr>
            <w:tcW w:w="113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160.46</w:t>
            </w:r>
          </w:p>
        </w:tc>
        <w:tc>
          <w:tcPr>
            <w:tcW w:w="113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1134" w:type="dxa"/>
            <w:vAlign w:val="center"/>
          </w:tcPr>
          <w:p>
            <w:pPr>
              <w:jc w:val="right"/>
              <w:rPr>
                <w:rFonts w:ascii="方正书宋_GBK" w:hAnsi="方正书宋_GBK" w:eastAsia="方正书宋_GBK" w:cs="方正书宋_GBK"/>
                <w:b/>
                <w:sz w:val="21"/>
              </w:rPr>
            </w:pPr>
          </w:p>
        </w:tc>
        <w:tc>
          <w:tcPr>
            <w:tcW w:w="1134" w:type="dxa"/>
            <w:vAlign w:val="center"/>
          </w:tcPr>
          <w:p>
            <w:pPr>
              <w:jc w:val="right"/>
              <w:rPr>
                <w:rFonts w:ascii="方正书宋_GBK" w:hAnsi="方正书宋_GBK" w:eastAsia="方正书宋_GBK" w:cs="方正书宋_GBK"/>
                <w:b/>
                <w:sz w:val="21"/>
              </w:rPr>
            </w:pPr>
          </w:p>
        </w:tc>
        <w:tc>
          <w:tcPr>
            <w:tcW w:w="1134" w:type="dxa"/>
            <w:vAlign w:val="center"/>
          </w:tcPr>
          <w:p>
            <w:pPr>
              <w:jc w:val="right"/>
              <w:rPr>
                <w:rFonts w:ascii="方正书宋_GBK" w:hAnsi="方正书宋_GBK" w:eastAsia="方正书宋_GBK" w:cs="方正书宋_GBK"/>
                <w:b/>
                <w:sz w:val="21"/>
              </w:rPr>
            </w:pPr>
          </w:p>
        </w:tc>
        <w:tc>
          <w:tcPr>
            <w:tcW w:w="1134" w:type="dxa"/>
            <w:vAlign w:val="center"/>
          </w:tcPr>
          <w:p>
            <w:pPr>
              <w:jc w:val="right"/>
              <w:rPr>
                <w:rFonts w:ascii="方正书宋_GBK" w:hAnsi="方正书宋_GBK" w:eastAsia="方正书宋_GBK" w:cs="方正书宋_GBK"/>
                <w:b/>
                <w:sz w:val="21"/>
              </w:rPr>
            </w:pPr>
          </w:p>
        </w:tc>
        <w:tc>
          <w:tcPr>
            <w:tcW w:w="1134" w:type="dxa"/>
            <w:vAlign w:val="center"/>
          </w:tcPr>
          <w:p>
            <w:pPr>
              <w:jc w:val="right"/>
              <w:rPr>
                <w:rFonts w:ascii="方正书宋_GBK" w:hAnsi="方正书宋_GBK" w:eastAsia="方正书宋_GBK" w:cs="方正书宋_GBK"/>
                <w:b/>
                <w:sz w:val="21"/>
              </w:rPr>
            </w:pPr>
          </w:p>
        </w:tc>
        <w:tc>
          <w:tcPr>
            <w:tcW w:w="1134" w:type="dxa"/>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0.01</w:t>
            </w:r>
          </w:p>
        </w:tc>
        <w:tc>
          <w:tcPr>
            <w:tcW w:w="1134" w:type="dxa"/>
            <w:vAlign w:val="center"/>
          </w:tcPr>
          <w:p>
            <w:pPr>
              <w:jc w:val="right"/>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115.92</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0.01</w:t>
            </w: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20136</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其他共产党事务支出</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115.92</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0.01</w:t>
            </w: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2013601</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行政运行</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c>
          <w:tcPr>
            <w:tcW w:w="113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115.92</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0.01</w:t>
            </w: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养老支出</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2080501</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离退休</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18.07</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18.07</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18.07</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机关事业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基本养老保险缴费支出</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医疗</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医疗</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155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c>
          <w:tcPr>
            <w:tcW w:w="1134" w:type="dxa"/>
            <w:vAlign w:val="center"/>
          </w:tcPr>
          <w:p>
            <w:pPr>
              <w:jc w:val="right"/>
              <w:rPr>
                <w:rFonts w:ascii="方正书宋_GBK" w:hAnsi="方正书宋_GBK" w:eastAsia="方正书宋_GBK" w:cs="方正书宋_GBK"/>
                <w:sz w:val="21"/>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2721" w:type="dxa"/>
            <w:gridSpan w:val="2"/>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5443" w:type="dxa"/>
            <w:gridSpan w:val="4"/>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5528"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功能分类科目</w:t>
            </w:r>
          </w:p>
        </w:tc>
        <w:tc>
          <w:tcPr>
            <w:tcW w:w="136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36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基本支出</w:t>
            </w:r>
          </w:p>
        </w:tc>
        <w:tc>
          <w:tcPr>
            <w:tcW w:w="136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项目支出</w:t>
            </w:r>
          </w:p>
        </w:tc>
        <w:tc>
          <w:tcPr>
            <w:tcW w:w="136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经营支出</w:t>
            </w:r>
          </w:p>
        </w:tc>
        <w:tc>
          <w:tcPr>
            <w:tcW w:w="136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上解上级     支出</w:t>
            </w:r>
          </w:p>
        </w:tc>
        <w:tc>
          <w:tcPr>
            <w:tcW w:w="136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对附属</w:t>
            </w:r>
            <w:r>
              <w:rPr>
                <w:rFonts w:hint="eastAsia" w:ascii="方正书宋_GBK" w:hAnsi="方正书宋_GBK" w:eastAsia="方正书宋_GBK" w:cs="方正书宋_GBK"/>
                <w:b/>
                <w:sz w:val="21"/>
                <w:lang w:eastAsia="zh-CN"/>
              </w:rPr>
              <w:t>部门</w:t>
            </w:r>
            <w:r>
              <w:rPr>
                <w:rFonts w:ascii="方正书宋_GBK" w:hAnsi="方正书宋_GBK" w:eastAsia="方正书宋_GBK" w:cs="方正书宋_GBK"/>
                <w:b/>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    编码</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99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136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136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136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c>
          <w:tcPr>
            <w:tcW w:w="136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6</w:t>
            </w:r>
          </w:p>
        </w:tc>
        <w:tc>
          <w:tcPr>
            <w:tcW w:w="136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7</w:t>
            </w:r>
          </w:p>
        </w:tc>
        <w:tc>
          <w:tcPr>
            <w:tcW w:w="136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992" w:type="dxa"/>
            <w:vAlign w:val="center"/>
          </w:tcPr>
          <w:p>
            <w:pPr>
              <w:rPr>
                <w:rFonts w:ascii="方正书宋_GBK" w:hAnsi="方正书宋_GBK" w:eastAsia="方正书宋_GBK" w:cs="方正书宋_GBK"/>
                <w:b/>
                <w:sz w:val="21"/>
              </w:rPr>
            </w:pP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361"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160.46</w:t>
            </w:r>
          </w:p>
        </w:tc>
        <w:tc>
          <w:tcPr>
            <w:tcW w:w="1361"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1361" w:type="dxa"/>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0.01</w:t>
            </w:r>
          </w:p>
        </w:tc>
        <w:tc>
          <w:tcPr>
            <w:tcW w:w="1361" w:type="dxa"/>
            <w:vAlign w:val="center"/>
          </w:tcPr>
          <w:p>
            <w:pPr>
              <w:jc w:val="right"/>
              <w:rPr>
                <w:rFonts w:ascii="方正书宋_GBK" w:hAnsi="方正书宋_GBK" w:eastAsia="方正书宋_GBK" w:cs="方正书宋_GBK"/>
                <w:b/>
                <w:sz w:val="21"/>
              </w:rPr>
            </w:pPr>
          </w:p>
        </w:tc>
        <w:tc>
          <w:tcPr>
            <w:tcW w:w="1361" w:type="dxa"/>
            <w:vAlign w:val="center"/>
          </w:tcPr>
          <w:p>
            <w:pPr>
              <w:jc w:val="right"/>
              <w:rPr>
                <w:rFonts w:ascii="方正书宋_GBK" w:hAnsi="方正书宋_GBK" w:eastAsia="方正书宋_GBK" w:cs="方正书宋_GBK"/>
                <w:b/>
                <w:sz w:val="21"/>
              </w:rPr>
            </w:pPr>
          </w:p>
        </w:tc>
        <w:tc>
          <w:tcPr>
            <w:tcW w:w="1361" w:type="dxa"/>
            <w:vAlign w:val="center"/>
          </w:tcPr>
          <w:p>
            <w:pPr>
              <w:jc w:val="right"/>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36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115.93</w:t>
            </w:r>
          </w:p>
        </w:tc>
        <w:tc>
          <w:tcPr>
            <w:tcW w:w="136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115.92</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0.01</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20136</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其他共产党事务支出</w:t>
            </w:r>
          </w:p>
        </w:tc>
        <w:tc>
          <w:tcPr>
            <w:tcW w:w="136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115.93</w:t>
            </w:r>
          </w:p>
        </w:tc>
        <w:tc>
          <w:tcPr>
            <w:tcW w:w="136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0.01</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2013601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行政运行</w:t>
            </w:r>
          </w:p>
        </w:tc>
        <w:tc>
          <w:tcPr>
            <w:tcW w:w="136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115.93</w:t>
            </w:r>
          </w:p>
        </w:tc>
        <w:tc>
          <w:tcPr>
            <w:tcW w:w="136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0.01</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养老支出</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离退休</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18.07</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18.07</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机关事业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基本养老保险缴费支出</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医疗</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医疗</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99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36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c>
          <w:tcPr>
            <w:tcW w:w="1361" w:type="dxa"/>
            <w:vAlign w:val="center"/>
          </w:tcPr>
          <w:p>
            <w:pPr>
              <w:jc w:val="right"/>
              <w:rPr>
                <w:rFonts w:ascii="方正书宋_GBK" w:hAnsi="方正书宋_GBK" w:eastAsia="方正书宋_GBK" w:cs="方正书宋_GBK"/>
                <w:sz w:val="21"/>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3402"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5896" w:type="dxa"/>
            <w:gridSpan w:val="4"/>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4876"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收入</w:t>
            </w:r>
          </w:p>
        </w:tc>
        <w:tc>
          <w:tcPr>
            <w:tcW w:w="9298" w:type="dxa"/>
            <w:gridSpan w:val="5"/>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  目</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金额</w:t>
            </w: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  目</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一般公共预算财政拨款</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政府性基金预算财政    拨款</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6</w:t>
            </w:r>
          </w:p>
        </w:tc>
        <w:tc>
          <w:tcPr>
            <w:tcW w:w="147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一、一般公共预算拨款</w:t>
            </w:r>
          </w:p>
        </w:tc>
        <w:tc>
          <w:tcPr>
            <w:tcW w:w="1474"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160.45</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一、一般公共服务支出</w:t>
            </w:r>
          </w:p>
        </w:tc>
        <w:tc>
          <w:tcPr>
            <w:tcW w:w="1474"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1474"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二、政府性基金预算拨款</w:t>
            </w: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二、外交支出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三、国有资本经营预算拨款</w:t>
            </w: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三、国防支出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四、公共安全支出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五、教育支出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六、科学技术支出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七、文化旅游体育与传媒支出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八、社会保障和就业支出</w:t>
            </w:r>
          </w:p>
        </w:tc>
        <w:tc>
          <w:tcPr>
            <w:tcW w:w="147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47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九、社会保险基金支出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十、卫生健康支出</w:t>
            </w:r>
          </w:p>
        </w:tc>
        <w:tc>
          <w:tcPr>
            <w:tcW w:w="147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47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十一、节能环保支出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十二、城乡社区支出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十三、农林水支出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十四、交通运输支出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十五、资源勘探工业信息等支出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十六、商业服务业等支出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十七、金融支出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十八、援助其他地区支出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十九、自然资源海洋气象等支出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二十、住房保障支出</w:t>
            </w:r>
          </w:p>
        </w:tc>
        <w:tc>
          <w:tcPr>
            <w:tcW w:w="147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47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二十一、粮油物资储备支出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二十二、国有资本经营预算支出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23</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二十三、灾害防治及应急管理支出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24</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二十四、预备费</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25</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二十五、其他支出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26</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二十六、转移性支出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27</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二十七、债务还本支出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28</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二十八、债务付息支出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29</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二十九、债务发行费用支出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30</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三十、抗疫特别国债安排的支出</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31</w:t>
            </w: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三十一、人行科目</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32</w:t>
            </w: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本年收入合计</w:t>
            </w:r>
          </w:p>
        </w:tc>
        <w:tc>
          <w:tcPr>
            <w:tcW w:w="147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本年支出合计</w:t>
            </w:r>
          </w:p>
        </w:tc>
        <w:tc>
          <w:tcPr>
            <w:tcW w:w="147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147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1474" w:type="dxa"/>
            <w:vAlign w:val="center"/>
          </w:tcPr>
          <w:p>
            <w:pPr>
              <w:jc w:val="right"/>
              <w:rPr>
                <w:rFonts w:ascii="方正书宋_GBK" w:hAnsi="方正书宋_GBK" w:eastAsia="方正书宋_GBK" w:cs="方正书宋_GBK"/>
                <w:b/>
                <w:sz w:val="21"/>
              </w:rPr>
            </w:pPr>
          </w:p>
        </w:tc>
        <w:tc>
          <w:tcPr>
            <w:tcW w:w="1474" w:type="dxa"/>
            <w:vAlign w:val="center"/>
          </w:tcPr>
          <w:p>
            <w:pPr>
              <w:jc w:val="right"/>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33</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年初财政拨款结转和结余</w:t>
            </w: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年末财政拨款结转和结余</w:t>
            </w: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34</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一、一般公共预算拨款</w:t>
            </w: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35</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二、政府性基金预算拨款</w:t>
            </w: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36</w:t>
            </w:r>
          </w:p>
        </w:tc>
        <w:tc>
          <w:tcPr>
            <w:tcW w:w="3402"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三、国有资本经营预算拨款</w:t>
            </w:r>
          </w:p>
        </w:tc>
        <w:tc>
          <w:tcPr>
            <w:tcW w:w="1474" w:type="dxa"/>
            <w:vAlign w:val="center"/>
          </w:tcPr>
          <w:p>
            <w:pPr>
              <w:jc w:val="right"/>
              <w:rPr>
                <w:rFonts w:ascii="方正书宋_GBK" w:hAnsi="方正书宋_GBK" w:eastAsia="方正书宋_GBK" w:cs="方正书宋_GBK"/>
                <w:sz w:val="21"/>
              </w:rPr>
            </w:pPr>
          </w:p>
        </w:tc>
        <w:tc>
          <w:tcPr>
            <w:tcW w:w="3402" w:type="dxa"/>
            <w:vAlign w:val="center"/>
          </w:tcPr>
          <w:p>
            <w:pPr>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c>
          <w:tcPr>
            <w:tcW w:w="1474"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37</w:t>
            </w: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收入总计</w:t>
            </w:r>
          </w:p>
        </w:tc>
        <w:tc>
          <w:tcPr>
            <w:tcW w:w="147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340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支出总计</w:t>
            </w:r>
          </w:p>
        </w:tc>
        <w:tc>
          <w:tcPr>
            <w:tcW w:w="147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1474"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1474" w:type="dxa"/>
            <w:vAlign w:val="center"/>
          </w:tcPr>
          <w:p>
            <w:pPr>
              <w:jc w:val="right"/>
              <w:rPr>
                <w:rFonts w:ascii="方正书宋_GBK" w:hAnsi="方正书宋_GBK" w:eastAsia="方正书宋_GBK" w:cs="方正书宋_GBK"/>
                <w:b/>
                <w:sz w:val="21"/>
              </w:rPr>
            </w:pPr>
          </w:p>
        </w:tc>
        <w:tc>
          <w:tcPr>
            <w:tcW w:w="1474" w:type="dxa"/>
            <w:vAlign w:val="center"/>
          </w:tcPr>
          <w:p>
            <w:pPr>
              <w:jc w:val="right"/>
              <w:rPr>
                <w:rFonts w:ascii="方正书宋_GBK" w:hAnsi="方正书宋_GBK" w:eastAsia="方正书宋_GBK" w:cs="方正书宋_GBK"/>
                <w:b/>
                <w:sz w:val="21"/>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5102"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5726"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功能分类科目</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基本支出</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科目编码</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191" w:type="dxa"/>
            <w:vAlign w:val="center"/>
          </w:tcPr>
          <w:p>
            <w:pPr>
              <w:rPr>
                <w:rFonts w:ascii="方正书宋_GBK" w:hAnsi="方正书宋_GBK" w:eastAsia="方正书宋_GBK" w:cs="方正书宋_GBK"/>
                <w:b/>
                <w:sz w:val="21"/>
              </w:rPr>
            </w:pP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551"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2551"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2551" w:type="dxa"/>
            <w:vAlign w:val="center"/>
          </w:tcPr>
          <w:p>
            <w:pPr>
              <w:jc w:val="right"/>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255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115.92</w:t>
            </w:r>
          </w:p>
        </w:tc>
        <w:tc>
          <w:tcPr>
            <w:tcW w:w="255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r>
              <w:rPr>
                <w:rFonts w:ascii="方正书宋_GBK" w:hAnsi="方正书宋_GBK" w:eastAsia="方正书宋_GBK" w:cs="方正书宋_GBK"/>
                <w:sz w:val="21"/>
              </w:rPr>
              <w:t>5</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20136</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其他共产党事务支出</w:t>
            </w:r>
          </w:p>
        </w:tc>
        <w:tc>
          <w:tcPr>
            <w:tcW w:w="255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255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2013601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行政运行</w:t>
            </w:r>
          </w:p>
        </w:tc>
        <w:tc>
          <w:tcPr>
            <w:tcW w:w="255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2551" w:type="dxa"/>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val="en-US" w:eastAsia="zh-CN"/>
              </w:rPr>
              <w:t>115.92</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养老支出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29.46</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离退休</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18.07</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18.07</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机关事业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基本养老保险缴费支出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医疗</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行政</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医疗</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5.79</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5102"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5726"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支出部门经济分类科目</w:t>
            </w:r>
          </w:p>
        </w:tc>
        <w:tc>
          <w:tcPr>
            <w:tcW w:w="7654" w:type="dxa"/>
            <w:gridSpan w:val="3"/>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科目编码</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科目名称</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人员经费</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191" w:type="dxa"/>
            <w:vAlign w:val="center"/>
          </w:tcPr>
          <w:p>
            <w:pPr>
              <w:rPr>
                <w:rFonts w:ascii="方正书宋_GBK" w:hAnsi="方正书宋_GBK" w:eastAsia="方正书宋_GBK" w:cs="方正书宋_GBK"/>
                <w:b/>
                <w:sz w:val="21"/>
              </w:rPr>
            </w:pP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551"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160.45</w:t>
            </w:r>
          </w:p>
        </w:tc>
        <w:tc>
          <w:tcPr>
            <w:tcW w:w="2551" w:type="dxa"/>
            <w:vAlign w:val="center"/>
          </w:tcPr>
          <w:p>
            <w:pPr>
              <w:jc w:val="right"/>
              <w:rPr>
                <w:rFonts w:hint="default" w:ascii="方正书宋_GBK" w:hAnsi="方正书宋_GBK" w:eastAsia="方正书宋_GBK" w:cs="方正书宋_GBK"/>
                <w:b/>
                <w:sz w:val="21"/>
                <w:lang w:val="en-US" w:eastAsia="zh-CN"/>
              </w:rPr>
            </w:pPr>
            <w:r>
              <w:rPr>
                <w:rFonts w:hint="eastAsia" w:ascii="方正书宋_GBK" w:hAnsi="方正书宋_GBK" w:eastAsia="方正书宋_GBK" w:cs="方正书宋_GBK"/>
                <w:b/>
                <w:sz w:val="21"/>
                <w:lang w:val="en-US" w:eastAsia="zh-CN"/>
              </w:rPr>
              <w:t>144.24</w:t>
            </w:r>
          </w:p>
        </w:tc>
        <w:tc>
          <w:tcPr>
            <w:tcW w:w="2551" w:type="dxa"/>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工资福利支出</w:t>
            </w:r>
          </w:p>
        </w:tc>
        <w:tc>
          <w:tcPr>
            <w:tcW w:w="255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126.34</w:t>
            </w:r>
          </w:p>
        </w:tc>
        <w:tc>
          <w:tcPr>
            <w:tcW w:w="255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126.34</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基本工资</w:t>
            </w:r>
          </w:p>
        </w:tc>
        <w:tc>
          <w:tcPr>
            <w:tcW w:w="255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33.23</w:t>
            </w:r>
          </w:p>
        </w:tc>
        <w:tc>
          <w:tcPr>
            <w:tcW w:w="255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33.23</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30102</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津贴补贴</w:t>
            </w:r>
          </w:p>
        </w:tc>
        <w:tc>
          <w:tcPr>
            <w:tcW w:w="255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28.17</w:t>
            </w:r>
          </w:p>
        </w:tc>
        <w:tc>
          <w:tcPr>
            <w:tcW w:w="2551"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28.17</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30103</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奖金</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16.13</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16.13</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30108</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机关事业</w:t>
            </w:r>
            <w:r>
              <w:rPr>
                <w:rFonts w:hint="eastAsia" w:ascii="方正书宋_GBK" w:hAnsi="方正书宋_GBK" w:eastAsia="方正书宋_GBK" w:cs="方正书宋_GBK"/>
                <w:sz w:val="21"/>
                <w:lang w:eastAsia="zh-CN"/>
              </w:rPr>
              <w:t>部门</w:t>
            </w:r>
            <w:r>
              <w:rPr>
                <w:rFonts w:ascii="方正书宋_GBK" w:hAnsi="方正书宋_GBK" w:eastAsia="方正书宋_GBK" w:cs="方正书宋_GBK"/>
                <w:sz w:val="21"/>
              </w:rPr>
              <w:t>基本养老保险缴费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11.38</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30110</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职工基本医疗保险缴费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5.71</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5.71</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30112</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其他社会保障缴费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0.37</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0.37</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30113</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9.28</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30199</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其他工资福利支出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22.07</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22.07</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商品和服务支出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16.21</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30201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办公费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1.89</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30207</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邮电费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3.66</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30228</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工会经费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1.16</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30229</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福利费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0.83</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30231</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公务用车运行维护费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30239</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其他交通费用</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5.28</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30299</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其他商品和服务支出</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0.97</w:t>
            </w: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303</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对个人和家庭的补助</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17.90</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17.90</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30302</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退休费</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17.17</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17.17</w:t>
            </w:r>
          </w:p>
        </w:tc>
        <w:tc>
          <w:tcPr>
            <w:tcW w:w="255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119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30305</w:t>
            </w:r>
          </w:p>
        </w:tc>
        <w:tc>
          <w:tcPr>
            <w:tcW w:w="45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生活补助</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0.73</w:t>
            </w:r>
          </w:p>
        </w:tc>
        <w:tc>
          <w:tcPr>
            <w:tcW w:w="255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0.73</w:t>
            </w:r>
          </w:p>
        </w:tc>
        <w:tc>
          <w:tcPr>
            <w:tcW w:w="2551" w:type="dxa"/>
            <w:vAlign w:val="center"/>
          </w:tcPr>
          <w:p>
            <w:pPr>
              <w:jc w:val="right"/>
              <w:rPr>
                <w:rFonts w:ascii="方正书宋_GBK" w:hAnsi="方正书宋_GBK" w:eastAsia="方正书宋_GBK" w:cs="方正书宋_GBK"/>
                <w:sz w:val="21"/>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5102"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5726"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功能分类科目</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基本支出</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科目编码</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p>
        </w:tc>
        <w:tc>
          <w:tcPr>
            <w:tcW w:w="1191" w:type="dxa"/>
            <w:vAlign w:val="center"/>
          </w:tcPr>
          <w:p>
            <w:pPr>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5102"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5726"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功能分类科目</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基本支出</w:t>
            </w:r>
          </w:p>
        </w:tc>
        <w:tc>
          <w:tcPr>
            <w:tcW w:w="2551"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科目编码</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119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45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sz w:val="21"/>
              </w:rPr>
            </w:pPr>
          </w:p>
        </w:tc>
        <w:tc>
          <w:tcPr>
            <w:tcW w:w="1191" w:type="dxa"/>
            <w:vAlign w:val="center"/>
          </w:tcPr>
          <w:p>
            <w:pPr>
              <w:rPr>
                <w:rFonts w:ascii="方正书宋_GBK" w:hAnsi="方正书宋_GBK" w:eastAsia="方正书宋_GBK" w:cs="方正书宋_GBK"/>
                <w:sz w:val="21"/>
              </w:rPr>
            </w:pPr>
          </w:p>
        </w:tc>
        <w:tc>
          <w:tcPr>
            <w:tcW w:w="4535" w:type="dxa"/>
            <w:vAlign w:val="center"/>
          </w:tcPr>
          <w:p>
            <w:pPr>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p>
        </w:tc>
        <w:tc>
          <w:tcPr>
            <w:tcW w:w="2551" w:type="dxa"/>
            <w:vAlign w:val="center"/>
          </w:tcPr>
          <w:p>
            <w:pPr>
              <w:jc w:val="right"/>
              <w:rPr>
                <w:rFonts w:ascii="方正书宋_GBK" w:hAnsi="方正书宋_GBK" w:eastAsia="方正书宋_GBK" w:cs="方正书宋_GBK"/>
                <w:sz w:val="21"/>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2381"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预算年度：2023</w:t>
            </w:r>
          </w:p>
        </w:tc>
        <w:tc>
          <w:tcPr>
            <w:tcW w:w="4762"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部门</w:t>
            </w:r>
            <w:r>
              <w:rPr>
                <w:rFonts w:ascii="方正小标宋_GBK" w:hAnsi="方正小标宋_GBK" w:eastAsia="方正小标宋_GBK" w:cs="方正小标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序号</w:t>
            </w:r>
          </w:p>
        </w:tc>
        <w:tc>
          <w:tcPr>
            <w:tcW w:w="3798"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  目</w:t>
            </w:r>
          </w:p>
        </w:tc>
        <w:tc>
          <w:tcPr>
            <w:tcW w:w="9525" w:type="dxa"/>
            <w:gridSpan w:val="4"/>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38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一般公共预算              财政拨款</w:t>
            </w:r>
          </w:p>
        </w:tc>
        <w:tc>
          <w:tcPr>
            <w:tcW w:w="238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政府性基金                  预算拨款</w:t>
            </w:r>
          </w:p>
        </w:tc>
        <w:tc>
          <w:tcPr>
            <w:tcW w:w="238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栏次</w:t>
            </w:r>
          </w:p>
        </w:tc>
        <w:tc>
          <w:tcPr>
            <w:tcW w:w="3798"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1</w:t>
            </w:r>
          </w:p>
        </w:tc>
        <w:tc>
          <w:tcPr>
            <w:tcW w:w="2382"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w:t>
            </w:r>
          </w:p>
        </w:tc>
        <w:tc>
          <w:tcPr>
            <w:tcW w:w="238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3</w:t>
            </w:r>
          </w:p>
        </w:tc>
        <w:tc>
          <w:tcPr>
            <w:tcW w:w="238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4</w:t>
            </w:r>
          </w:p>
        </w:tc>
        <w:tc>
          <w:tcPr>
            <w:tcW w:w="238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3798"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382" w:type="dxa"/>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2.43</w:t>
            </w:r>
          </w:p>
        </w:tc>
        <w:tc>
          <w:tcPr>
            <w:tcW w:w="2381" w:type="dxa"/>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2.43</w:t>
            </w:r>
          </w:p>
        </w:tc>
        <w:tc>
          <w:tcPr>
            <w:tcW w:w="2381" w:type="dxa"/>
            <w:vAlign w:val="center"/>
          </w:tcPr>
          <w:p>
            <w:pPr>
              <w:jc w:val="right"/>
              <w:rPr>
                <w:rFonts w:ascii="方正书宋_GBK" w:hAnsi="方正书宋_GBK" w:eastAsia="方正书宋_GBK" w:cs="方正书宋_GBK"/>
                <w:b/>
                <w:sz w:val="21"/>
              </w:rPr>
            </w:pPr>
          </w:p>
        </w:tc>
        <w:tc>
          <w:tcPr>
            <w:tcW w:w="2381" w:type="dxa"/>
            <w:vAlign w:val="center"/>
          </w:tcPr>
          <w:p>
            <w:pPr>
              <w:jc w:val="right"/>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“三公”经费小计</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一、因公出国（境）费</w:t>
            </w:r>
          </w:p>
        </w:tc>
        <w:tc>
          <w:tcPr>
            <w:tcW w:w="2382"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xml:space="preserve">    其中：教学科研人员因公出国（境）费</w:t>
            </w:r>
          </w:p>
        </w:tc>
        <w:tc>
          <w:tcPr>
            <w:tcW w:w="2382"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xml:space="preserve">          其他因公出国（境）费</w:t>
            </w:r>
          </w:p>
        </w:tc>
        <w:tc>
          <w:tcPr>
            <w:tcW w:w="2382"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二、公务用车购置及运维费</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xml:space="preserve">    其中：公务用车购置费</w:t>
            </w:r>
          </w:p>
        </w:tc>
        <w:tc>
          <w:tcPr>
            <w:tcW w:w="2382"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xml:space="preserve">          公务用车运行维护费</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2.43</w:t>
            </w: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379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三、公务接待费</w:t>
            </w:r>
          </w:p>
        </w:tc>
        <w:tc>
          <w:tcPr>
            <w:tcW w:w="2382"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c>
          <w:tcPr>
            <w:tcW w:w="2381" w:type="dxa"/>
            <w:vAlign w:val="center"/>
          </w:tcPr>
          <w:p>
            <w:pPr>
              <w:jc w:val="right"/>
              <w:rPr>
                <w:rFonts w:ascii="方正书宋_GBK" w:hAnsi="方正书宋_GBK" w:eastAsia="方正书宋_GBK" w:cs="方正书宋_GBK"/>
                <w:sz w:val="21"/>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中共保定市徐水区委区直机关工作委员会本级2023年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w:t>
      </w:r>
    </w:p>
    <w:p>
      <w:pPr>
        <w:jc w:val="center"/>
        <w:outlineLvl w:val="4"/>
      </w:pPr>
      <w:r>
        <w:rPr>
          <w:rFonts w:ascii="方正小标宋_GBK" w:hAnsi="方正小标宋_GBK" w:eastAsia="方正小标宋_GBK" w:cs="方正小标宋_GBK"/>
          <w:color w:val="000000"/>
          <w:sz w:val="44"/>
        </w:rPr>
        <w:t>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预算法》、《地方预决算公开操作规程》和《关于进一步推进预算公开工作的实施意见》规定，现将中共保定市徐水区委区直机关工作委员会本级2023年</w:t>
      </w:r>
      <w:r>
        <w:rPr>
          <w:rFonts w:hint="eastAsia" w:eastAsia="方正仿宋_GBK"/>
          <w:color w:val="000000"/>
          <w:sz w:val="28"/>
          <w:lang w:eastAsia="zh-CN"/>
        </w:rPr>
        <w:t>部门</w:t>
      </w:r>
      <w:r>
        <w:rPr>
          <w:rFonts w:eastAsia="方正仿宋_GBK"/>
          <w:color w:val="000000"/>
          <w:sz w:val="28"/>
        </w:rPr>
        <w:t>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spacing w:line="500" w:lineRule="exact"/>
        <w:ind w:firstLine="560"/>
        <w:rPr>
          <w:rFonts w:eastAsia="方正仿宋_GBK"/>
          <w:sz w:val="28"/>
        </w:rPr>
      </w:pPr>
      <w:r>
        <w:rPr>
          <w:rFonts w:eastAsia="方正仿宋_GBK"/>
          <w:sz w:val="28"/>
        </w:rPr>
        <w:t>（一）统一组织、规划、部署区直机关党的工作，提出加强和改进机关党的建设的意见和建议，研究制定工作规划，并抓好组织实施。</w:t>
      </w:r>
    </w:p>
    <w:p>
      <w:pPr>
        <w:spacing w:line="500" w:lineRule="exact"/>
        <w:ind w:firstLine="560"/>
        <w:rPr>
          <w:rFonts w:eastAsia="方正仿宋_GBK"/>
          <w:sz w:val="28"/>
        </w:rPr>
      </w:pPr>
      <w:r>
        <w:rPr>
          <w:rFonts w:eastAsia="方正仿宋_GBK"/>
          <w:sz w:val="28"/>
        </w:rPr>
        <w:t>（二）指导区直机关党的政治建设、思想建设、组织建设、作风建设、纪律建设，把制度建设贯彻其中，深入推进反腐败斗争。</w:t>
      </w:r>
    </w:p>
    <w:p>
      <w:pPr>
        <w:spacing w:line="500" w:lineRule="exact"/>
        <w:ind w:firstLine="560"/>
        <w:rPr>
          <w:rFonts w:eastAsia="方正仿宋_GBK"/>
          <w:sz w:val="28"/>
        </w:rPr>
      </w:pPr>
      <w:r>
        <w:rPr>
          <w:rFonts w:eastAsia="方正仿宋_GBK"/>
          <w:sz w:val="28"/>
        </w:rPr>
        <w:t>（三）指导区直机关党组织和广大党员学习马克思列宁主义、毛泽东思想、邓小平理论、“三个代表”重要思想、科学发展观、习近平新时代中国特色社会主义思想。</w:t>
      </w:r>
    </w:p>
    <w:p>
      <w:pPr>
        <w:spacing w:line="500" w:lineRule="exact"/>
        <w:ind w:firstLine="560"/>
        <w:rPr>
          <w:rFonts w:eastAsia="方正仿宋_GBK"/>
          <w:sz w:val="28"/>
        </w:rPr>
      </w:pPr>
      <w:r>
        <w:rPr>
          <w:rFonts w:eastAsia="方正仿宋_GBK"/>
          <w:sz w:val="28"/>
        </w:rPr>
        <w:t>（四）对区直机关党组织、党员领导干部落实党建责任制、遵守政治纪律和政治规矩情况进行监督检查，并向区委报告。</w:t>
      </w:r>
    </w:p>
    <w:p>
      <w:pPr>
        <w:spacing w:line="500" w:lineRule="exact"/>
        <w:ind w:firstLine="560"/>
        <w:rPr>
          <w:rFonts w:eastAsia="方正仿宋_GBK"/>
          <w:sz w:val="28"/>
        </w:rPr>
      </w:pPr>
      <w:r>
        <w:rPr>
          <w:rFonts w:eastAsia="方正仿宋_GBK"/>
          <w:sz w:val="28"/>
        </w:rPr>
        <w:t>（五）指导区直机关党组织实施对党员特别是党员领导干部的监督和管理，定期了解各部门党员和群众对领导干部的意见，及时向区委反映各部门领导班子、领导干部的情况。</w:t>
      </w:r>
    </w:p>
    <w:p>
      <w:pPr>
        <w:spacing w:line="500" w:lineRule="exact"/>
        <w:ind w:firstLine="560"/>
        <w:rPr>
          <w:rFonts w:eastAsia="方正仿宋_GBK"/>
          <w:sz w:val="28"/>
        </w:rPr>
      </w:pPr>
      <w:r>
        <w:rPr>
          <w:rFonts w:eastAsia="方正仿宋_GBK"/>
          <w:sz w:val="28"/>
        </w:rPr>
        <w:t>（六）配合区委有关部门抓好区直机关各部门领导班子思想政治建设，参与对党员领导干部民主生活会和区直各部门党组(党委)理论学习中心组学习的督促检查和指导，了解掌握情况，按规定报送情况报告。</w:t>
      </w:r>
    </w:p>
    <w:p>
      <w:pPr>
        <w:spacing w:line="500" w:lineRule="exact"/>
        <w:ind w:firstLine="560"/>
        <w:rPr>
          <w:rFonts w:eastAsia="方正仿宋_GBK"/>
          <w:sz w:val="28"/>
        </w:rPr>
      </w:pPr>
      <w:r>
        <w:rPr>
          <w:rFonts w:eastAsia="方正仿宋_GBK"/>
          <w:sz w:val="28"/>
        </w:rPr>
        <w:t>（七）指导区直各部门机关党组织的建立、撤销、换届选举，对人员任免进行审批。</w:t>
      </w:r>
    </w:p>
    <w:p>
      <w:pPr>
        <w:spacing w:line="500" w:lineRule="exact"/>
        <w:ind w:firstLine="560"/>
        <w:rPr>
          <w:rFonts w:eastAsia="方正仿宋_GBK"/>
          <w:sz w:val="28"/>
        </w:rPr>
      </w:pPr>
      <w:r>
        <w:rPr>
          <w:rFonts w:eastAsia="方正仿宋_GBK"/>
          <w:sz w:val="28"/>
        </w:rPr>
        <w:t>（八）指导党组织加强基层组织建设，做好党员发展、教育管理等工作。</w:t>
      </w:r>
    </w:p>
    <w:p>
      <w:pPr>
        <w:spacing w:line="500" w:lineRule="exact"/>
        <w:ind w:firstLine="560"/>
        <w:rPr>
          <w:rFonts w:eastAsia="方正仿宋_GBK"/>
          <w:sz w:val="28"/>
        </w:rPr>
      </w:pPr>
      <w:r>
        <w:rPr>
          <w:rFonts w:eastAsia="方正仿宋_GBK"/>
          <w:sz w:val="28"/>
        </w:rPr>
        <w:t>（九）了解掌握区直机关工作人员的思想状况，指导区直机关各级党组织加强思想政治工作和精神文明建设。</w:t>
      </w:r>
    </w:p>
    <w:p>
      <w:pPr>
        <w:spacing w:line="500" w:lineRule="exact"/>
        <w:ind w:firstLine="560"/>
        <w:rPr>
          <w:rFonts w:eastAsia="方正仿宋_GBK"/>
          <w:sz w:val="28"/>
        </w:rPr>
      </w:pPr>
      <w:r>
        <w:rPr>
          <w:rFonts w:eastAsia="方正仿宋_GBK"/>
          <w:sz w:val="28"/>
        </w:rPr>
        <w:t>（十）指导区直机关党组织做好党的统一战线工作和人民武装工作。领导区直机关工会、共青团、妇联等群团组织的工作，指导区直机关党组织做好党的群众工作。</w:t>
      </w:r>
    </w:p>
    <w:p>
      <w:pPr>
        <w:spacing w:line="500" w:lineRule="exact"/>
        <w:ind w:firstLine="560"/>
        <w:rPr>
          <w:rFonts w:eastAsia="方正仿宋_GBK"/>
          <w:sz w:val="28"/>
        </w:rPr>
      </w:pPr>
      <w:r>
        <w:rPr>
          <w:rFonts w:eastAsia="方正仿宋_GBK"/>
          <w:sz w:val="28"/>
        </w:rPr>
        <w:t>（十一）协助有关部门协调区直机关各部门做好维护稳定工作。</w:t>
      </w:r>
    </w:p>
    <w:p>
      <w:pPr>
        <w:spacing w:line="500" w:lineRule="exact"/>
        <w:ind w:firstLine="560"/>
        <w:rPr>
          <w:rFonts w:eastAsia="方正仿宋_GBK"/>
          <w:sz w:val="28"/>
        </w:rPr>
      </w:pPr>
      <w:r>
        <w:rPr>
          <w:rFonts w:eastAsia="方正仿宋_GBK"/>
          <w:sz w:val="28"/>
        </w:rPr>
        <w:t>（十二）完成区委交办的其他任务。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部门</w:t>
            </w:r>
            <w:r>
              <w:rPr>
                <w:rFonts w:ascii="方正书宋_GBK" w:hAnsi="方正书宋_GBK" w:eastAsia="方正书宋_GBK" w:cs="方正书宋_GBK"/>
                <w:b/>
                <w:sz w:val="21"/>
              </w:rPr>
              <w:t>名称</w:t>
            </w:r>
          </w:p>
        </w:tc>
        <w:tc>
          <w:tcPr>
            <w:tcW w:w="1843" w:type="dxa"/>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部门</w:t>
            </w:r>
            <w:r>
              <w:rPr>
                <w:rFonts w:ascii="方正书宋_GBK" w:hAnsi="方正书宋_GBK" w:eastAsia="方正书宋_GBK" w:cs="方正书宋_GBK"/>
                <w:b/>
                <w:sz w:val="21"/>
              </w:rPr>
              <w:t>性质</w:t>
            </w:r>
          </w:p>
        </w:tc>
        <w:tc>
          <w:tcPr>
            <w:tcW w:w="2126" w:type="dxa"/>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部门</w:t>
            </w:r>
            <w:r>
              <w:rPr>
                <w:rFonts w:ascii="方正书宋_GBK" w:hAnsi="方正书宋_GBK" w:eastAsia="方正书宋_GBK" w:cs="方正书宋_GBK"/>
                <w:b/>
                <w:sz w:val="21"/>
              </w:rPr>
              <w:t>规格</w:t>
            </w:r>
          </w:p>
        </w:tc>
        <w:tc>
          <w:tcPr>
            <w:tcW w:w="3827"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中共保定市徐水区委区直机关工作委员会本级</w:t>
            </w:r>
          </w:p>
        </w:tc>
        <w:tc>
          <w:tcPr>
            <w:tcW w:w="1843"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行政</w:t>
            </w:r>
          </w:p>
        </w:tc>
        <w:tc>
          <w:tcPr>
            <w:tcW w:w="2126"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正科级</w:t>
            </w:r>
          </w:p>
        </w:tc>
        <w:tc>
          <w:tcPr>
            <w:tcW w:w="3827"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部门</w:t>
      </w:r>
      <w:r>
        <w:rPr>
          <w:rFonts w:eastAsia="方正仿宋_GBK"/>
          <w:color w:val="000000"/>
          <w:sz w:val="28"/>
        </w:rPr>
        <w:t>预算的编制实行综合预算管理，即全部收入和支出都反映在预算中。</w:t>
      </w:r>
    </w:p>
    <w:p>
      <w:pPr>
        <w:spacing w:line="500" w:lineRule="exact"/>
        <w:ind w:firstLine="560"/>
        <w:rPr>
          <w:rFonts w:eastAsia="方正仿宋_GBK"/>
          <w:sz w:val="28"/>
        </w:rPr>
      </w:pPr>
      <w:r>
        <w:rPr>
          <w:rFonts w:hint="eastAsia" w:eastAsiaTheme="minorEastAsia"/>
          <w:sz w:val="28"/>
          <w:lang w:eastAsia="zh-CN"/>
        </w:rPr>
        <w:t>（</w:t>
      </w:r>
      <w:r>
        <w:rPr>
          <w:rFonts w:eastAsia="方正仿宋_GBK"/>
          <w:sz w:val="28"/>
        </w:rPr>
        <w:t>一</w:t>
      </w:r>
      <w:r>
        <w:rPr>
          <w:rFonts w:hint="eastAsia" w:eastAsiaTheme="minorEastAsia"/>
          <w:sz w:val="28"/>
          <w:lang w:eastAsia="zh-CN"/>
        </w:rPr>
        <w:t>）</w:t>
      </w:r>
      <w:r>
        <w:rPr>
          <w:rFonts w:eastAsia="方正仿宋_GBK"/>
          <w:sz w:val="28"/>
        </w:rPr>
        <w:t>收入说明</w:t>
      </w:r>
    </w:p>
    <w:p>
      <w:pPr>
        <w:spacing w:line="500" w:lineRule="exact"/>
        <w:ind w:firstLine="560"/>
        <w:rPr>
          <w:rFonts w:eastAsia="方正仿宋_GBK"/>
          <w:sz w:val="28"/>
        </w:rPr>
      </w:pPr>
      <w:r>
        <w:rPr>
          <w:rFonts w:eastAsia="方正仿宋_GBK"/>
          <w:sz w:val="28"/>
        </w:rPr>
        <w:t>反映本</w:t>
      </w:r>
      <w:r>
        <w:rPr>
          <w:rFonts w:hint="eastAsia" w:eastAsia="方正仿宋_GBK"/>
          <w:sz w:val="28"/>
          <w:lang w:eastAsia="zh-CN"/>
        </w:rPr>
        <w:t>部门</w:t>
      </w:r>
      <w:r>
        <w:rPr>
          <w:rFonts w:eastAsia="方正仿宋_GBK"/>
          <w:sz w:val="28"/>
        </w:rPr>
        <w:t>当年全部收入。2023年预算收入</w:t>
      </w:r>
      <w:r>
        <w:rPr>
          <w:rFonts w:hint="eastAsia" w:eastAsia="方正仿宋_GBK"/>
          <w:sz w:val="28"/>
          <w:lang w:val="en-US" w:eastAsia="zh-CN"/>
        </w:rPr>
        <w:t>160.46</w:t>
      </w:r>
      <w:r>
        <w:rPr>
          <w:rFonts w:eastAsia="方正仿宋_GBK"/>
          <w:sz w:val="28"/>
        </w:rPr>
        <w:t>万元，其中：一般公共预算收入</w:t>
      </w:r>
      <w:r>
        <w:rPr>
          <w:rFonts w:hint="eastAsia" w:eastAsia="方正仿宋_GBK"/>
          <w:sz w:val="28"/>
          <w:lang w:val="en-US" w:eastAsia="zh-CN"/>
        </w:rPr>
        <w:t>160.45</w:t>
      </w:r>
      <w:r>
        <w:rPr>
          <w:rFonts w:eastAsia="方正仿宋_GBK"/>
          <w:sz w:val="28"/>
        </w:rPr>
        <w:t>万元，基金预算收入0万元，国有资本经营预算收入0万元，财政专户核拨收入0万元，</w:t>
      </w:r>
      <w:r>
        <w:rPr>
          <w:rFonts w:hint="eastAsia" w:eastAsia="方正仿宋_GBK"/>
          <w:sz w:val="28"/>
          <w:lang w:eastAsia="zh-CN"/>
        </w:rPr>
        <w:t>部门</w:t>
      </w:r>
      <w:r>
        <w:rPr>
          <w:rFonts w:eastAsia="方正仿宋_GBK"/>
          <w:sz w:val="28"/>
        </w:rPr>
        <w:t>资金收入0.01万元，上年结转结余0万元。</w:t>
      </w:r>
    </w:p>
    <w:p>
      <w:pPr>
        <w:spacing w:line="500" w:lineRule="exact"/>
        <w:ind w:firstLine="560"/>
        <w:rPr>
          <w:rFonts w:eastAsia="方正仿宋_GBK"/>
          <w:sz w:val="28"/>
        </w:rPr>
      </w:pPr>
      <w:r>
        <w:rPr>
          <w:rFonts w:hint="eastAsia" w:eastAsiaTheme="minorEastAsia"/>
          <w:sz w:val="28"/>
          <w:lang w:eastAsia="zh-CN"/>
        </w:rPr>
        <w:t>（</w:t>
      </w:r>
      <w:r>
        <w:rPr>
          <w:rFonts w:eastAsia="方正仿宋_GBK"/>
          <w:sz w:val="28"/>
        </w:rPr>
        <w:t>二</w:t>
      </w:r>
      <w:r>
        <w:rPr>
          <w:rFonts w:hint="eastAsia" w:eastAsiaTheme="minorEastAsia"/>
          <w:sz w:val="28"/>
          <w:lang w:eastAsia="zh-CN"/>
        </w:rPr>
        <w:t>）</w:t>
      </w:r>
      <w:r>
        <w:rPr>
          <w:rFonts w:eastAsia="方正仿宋_GBK"/>
          <w:sz w:val="28"/>
        </w:rPr>
        <w:t>支出说明</w:t>
      </w:r>
    </w:p>
    <w:p>
      <w:pPr>
        <w:spacing w:line="500" w:lineRule="exact"/>
        <w:ind w:firstLine="560"/>
        <w:rPr>
          <w:rFonts w:eastAsia="方正仿宋_GBK"/>
          <w:sz w:val="28"/>
        </w:rPr>
      </w:pPr>
      <w:r>
        <w:rPr>
          <w:rFonts w:eastAsia="方正仿宋_GBK"/>
          <w:sz w:val="28"/>
        </w:rPr>
        <w:t>收支预算总表支出栏、基本支出表、项目支出表按经济分类和支出功能分类科目编制，反映中共保定市徐水区委区直机关工作委员会年度</w:t>
      </w:r>
      <w:r>
        <w:rPr>
          <w:rFonts w:hint="eastAsia" w:eastAsia="方正仿宋_GBK"/>
          <w:sz w:val="28"/>
          <w:lang w:eastAsia="zh-CN"/>
        </w:rPr>
        <w:t>部门</w:t>
      </w:r>
      <w:r>
        <w:rPr>
          <w:rFonts w:eastAsia="方正仿宋_GBK"/>
          <w:sz w:val="28"/>
        </w:rPr>
        <w:t>预算中支出预算的总体情况。2023年支出预算</w:t>
      </w:r>
      <w:r>
        <w:rPr>
          <w:rFonts w:hint="eastAsia" w:eastAsia="方正仿宋_GBK"/>
          <w:sz w:val="28"/>
          <w:lang w:val="en-US" w:eastAsia="zh-CN"/>
        </w:rPr>
        <w:t>160.46</w:t>
      </w:r>
      <w:r>
        <w:rPr>
          <w:rFonts w:eastAsia="方正仿宋_GBK"/>
          <w:sz w:val="28"/>
        </w:rPr>
        <w:t>万元，其中基本支出</w:t>
      </w:r>
      <w:r>
        <w:rPr>
          <w:rFonts w:hint="eastAsia" w:eastAsia="方正仿宋_GBK"/>
          <w:sz w:val="28"/>
          <w:lang w:val="en-US" w:eastAsia="zh-CN"/>
        </w:rPr>
        <w:t>160.46</w:t>
      </w:r>
      <w:r>
        <w:rPr>
          <w:rFonts w:eastAsia="方正仿宋_GBK"/>
          <w:sz w:val="28"/>
        </w:rPr>
        <w:t>万元，包括人员经费</w:t>
      </w:r>
      <w:r>
        <w:rPr>
          <w:rFonts w:hint="eastAsia" w:eastAsia="方正仿宋_GBK"/>
          <w:sz w:val="28"/>
          <w:lang w:val="en-US" w:eastAsia="zh-CN"/>
        </w:rPr>
        <w:t>144.24</w:t>
      </w:r>
      <w:r>
        <w:rPr>
          <w:rFonts w:eastAsia="方正仿宋_GBK"/>
          <w:sz w:val="28"/>
        </w:rPr>
        <w:t>万元和日常公用经费16.21万元；项目支出0.01万元，主要为办公费支出。</w:t>
      </w:r>
    </w:p>
    <w:p>
      <w:pPr>
        <w:spacing w:line="500" w:lineRule="exact"/>
        <w:ind w:firstLine="560"/>
        <w:rPr>
          <w:rFonts w:eastAsia="方正仿宋_GBK"/>
          <w:sz w:val="28"/>
        </w:rPr>
      </w:pPr>
      <w:r>
        <w:rPr>
          <w:rFonts w:hint="eastAsia" w:eastAsiaTheme="minorEastAsia"/>
          <w:sz w:val="28"/>
          <w:lang w:eastAsia="zh-CN"/>
        </w:rPr>
        <w:t>（</w:t>
      </w:r>
      <w:r>
        <w:rPr>
          <w:rFonts w:eastAsia="方正仿宋_GBK"/>
          <w:sz w:val="28"/>
        </w:rPr>
        <w:t>三</w:t>
      </w:r>
      <w:r>
        <w:rPr>
          <w:rFonts w:hint="eastAsia" w:eastAsiaTheme="minorEastAsia"/>
          <w:sz w:val="28"/>
          <w:lang w:eastAsia="zh-CN"/>
        </w:rPr>
        <w:t>）</w:t>
      </w:r>
      <w:r>
        <w:rPr>
          <w:rFonts w:eastAsia="方正仿宋_GBK"/>
          <w:sz w:val="28"/>
        </w:rPr>
        <w:t>比上年增减情况</w:t>
      </w:r>
    </w:p>
    <w:p>
      <w:pPr>
        <w:spacing w:line="500" w:lineRule="exact"/>
        <w:ind w:firstLine="560"/>
        <w:rPr>
          <w:rFonts w:eastAsia="方正仿宋_GBK"/>
          <w:sz w:val="28"/>
        </w:rPr>
      </w:pPr>
      <w:r>
        <w:rPr>
          <w:rFonts w:eastAsia="方正仿宋_GBK"/>
          <w:sz w:val="28"/>
        </w:rPr>
        <w:t>本年度预算收支安排</w:t>
      </w:r>
      <w:r>
        <w:rPr>
          <w:rFonts w:hint="eastAsia" w:eastAsia="方正仿宋_GBK"/>
          <w:sz w:val="28"/>
          <w:lang w:val="en-US" w:eastAsia="zh-CN"/>
        </w:rPr>
        <w:t>160.46</w:t>
      </w:r>
      <w:r>
        <w:rPr>
          <w:rFonts w:eastAsia="方正仿宋_GBK"/>
          <w:sz w:val="28"/>
        </w:rPr>
        <w:t>万元，较上年</w:t>
      </w:r>
      <w:r>
        <w:rPr>
          <w:rFonts w:hint="eastAsia" w:eastAsia="方正仿宋_GBK"/>
          <w:sz w:val="28"/>
          <w:lang w:val="en-US" w:eastAsia="zh-CN"/>
        </w:rPr>
        <w:t>减少18.81</w:t>
      </w:r>
      <w:r>
        <w:rPr>
          <w:rFonts w:eastAsia="方正仿宋_GBK"/>
          <w:sz w:val="28"/>
        </w:rPr>
        <w:t>万元。其中:基本支出</w:t>
      </w:r>
      <w:r>
        <w:rPr>
          <w:rFonts w:hint="eastAsia" w:eastAsia="方正仿宋_GBK"/>
          <w:sz w:val="28"/>
          <w:lang w:val="en-US" w:eastAsia="zh-CN"/>
        </w:rPr>
        <w:t>减少18.81</w:t>
      </w:r>
      <w:r>
        <w:rPr>
          <w:rFonts w:eastAsia="方正仿宋_GBK"/>
          <w:sz w:val="28"/>
        </w:rPr>
        <w:t>万元，主要原因是</w:t>
      </w:r>
      <w:r>
        <w:rPr>
          <w:rFonts w:hint="eastAsia" w:eastAsia="方正仿宋_GBK"/>
          <w:sz w:val="28"/>
          <w:lang w:val="en-US" w:eastAsia="zh-CN"/>
        </w:rPr>
        <w:t>2022年度代发一笔抚恤金且2023年有人员调出</w:t>
      </w:r>
      <w:r>
        <w:rPr>
          <w:rFonts w:eastAsia="方正仿宋_GBK"/>
          <w:sz w:val="28"/>
        </w:rPr>
        <w:t>；项目支出增加0万元，主要原因是与上年无变化。</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sz w:val="28"/>
        </w:rPr>
      </w:pPr>
      <w:r>
        <w:rPr>
          <w:rFonts w:eastAsia="方正仿宋_GBK"/>
          <w:sz w:val="28"/>
        </w:rPr>
        <w:t>2023年我</w:t>
      </w:r>
      <w:r>
        <w:rPr>
          <w:rFonts w:hint="eastAsia" w:eastAsia="方正仿宋_GBK"/>
          <w:sz w:val="28"/>
          <w:lang w:eastAsia="zh-CN"/>
        </w:rPr>
        <w:t>部门</w:t>
      </w:r>
      <w:r>
        <w:rPr>
          <w:rFonts w:eastAsia="方正仿宋_GBK"/>
          <w:sz w:val="28"/>
        </w:rPr>
        <w:t>机关运行经费安排16.21万元，其中办公费1.89万元，邮电费3.66万元，工会经费、福利费1.99万元，公务用车运行维护费2.43万元，其他支出6.24万元。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sz w:val="28"/>
        </w:rPr>
      </w:pPr>
      <w:r>
        <w:rPr>
          <w:rFonts w:eastAsia="方正仿宋_GBK"/>
          <w:sz w:val="28"/>
        </w:rPr>
        <w:t>2023年，我</w:t>
      </w:r>
      <w:r>
        <w:rPr>
          <w:rFonts w:hint="eastAsia" w:eastAsia="方正仿宋_GBK"/>
          <w:sz w:val="28"/>
          <w:lang w:eastAsia="zh-CN"/>
        </w:rPr>
        <w:t>部门</w:t>
      </w:r>
      <w:r>
        <w:rPr>
          <w:rFonts w:eastAsia="方正仿宋_GBK"/>
          <w:sz w:val="28"/>
        </w:rPr>
        <w:t>财政拨款“三公”经费预算安排2.43万元，其中因公出国（境）费0万元；公务用车购置及运维费2.43万元（其中：公务用车购置费为0万元，公务用车运维费2.43万元)；公务接待费0万元。与2022年相比增加0万元， 增加的主要原因是：与上年无变化。</w:t>
      </w:r>
    </w:p>
    <w:p>
      <w:pPr>
        <w:spacing w:before="10" w:after="10"/>
        <w:ind w:firstLine="640"/>
        <w:outlineLvl w:val="5"/>
        <w:sectPr>
          <w:pgSz w:w="11900" w:h="16840"/>
          <w:pgMar w:top="1020" w:right="1361" w:bottom="1020" w:left="1361"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w:t>
      </w:r>
      <w:r>
        <w:rPr>
          <w:rFonts w:hint="eastAsia" w:ascii="方正仿宋_GBK" w:hAnsi="方正仿宋_GBK" w:eastAsia="方正仿宋_GBK" w:cs="方正仿宋_GBK"/>
          <w:b/>
          <w:color w:val="000000"/>
          <w:sz w:val="28"/>
          <w:lang w:eastAsia="zh-CN"/>
        </w:rPr>
        <w:t>部门</w:t>
      </w:r>
      <w:r>
        <w:rPr>
          <w:rFonts w:ascii="方正仿宋_GBK" w:hAnsi="方正仿宋_GBK" w:eastAsia="方正仿宋_GBK" w:cs="方正仿宋_GBK"/>
          <w:b/>
          <w:color w:val="000000"/>
          <w:sz w:val="28"/>
        </w:rPr>
        <w:t>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绩效目标</w:t>
            </w:r>
          </w:p>
        </w:tc>
        <w:tc>
          <w:tcPr>
            <w:tcW w:w="12756" w:type="dxa"/>
            <w:tcBorders>
              <w:bottom w:val="single" w:color="FFFFFF" w:sz="6" w:space="0"/>
            </w:tcBorders>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1.本年度利息收入</w:t>
            </w:r>
          </w:p>
          <w:p>
            <w:pPr>
              <w:rPr>
                <w:rFonts w:ascii="方正书宋_GBK" w:hAnsi="方正书宋_GBK" w:eastAsia="方正书宋_GBK" w:cs="方正书宋_GBK"/>
                <w:sz w:val="21"/>
              </w:rPr>
            </w:pPr>
            <w:r>
              <w:rPr>
                <w:rFonts w:ascii="方正书宋_GBK" w:hAnsi="方正书宋_GBK" w:eastAsia="方正书宋_GBK" w:cs="方正书宋_GBK"/>
                <w:sz w:val="21"/>
              </w:rPr>
              <w:t>2.用于日常工作支出</w:t>
            </w:r>
          </w:p>
          <w:p>
            <w:pPr>
              <w:rPr>
                <w:rFonts w:ascii="方正书宋_GBK" w:hAnsi="方正书宋_GBK" w:eastAsia="方正书宋_GBK" w:cs="方正书宋_GBK"/>
                <w:sz w:val="21"/>
              </w:rPr>
            </w:pPr>
            <w:r>
              <w:rPr>
                <w:rFonts w:ascii="方正书宋_GBK" w:hAnsi="方正书宋_GBK" w:eastAsia="方正书宋_GBK" w:cs="方正书宋_GBK"/>
                <w:sz w:val="21"/>
              </w:rPr>
              <w:t>3.年底支出100%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一级指标</w:t>
            </w:r>
          </w:p>
        </w:tc>
        <w:tc>
          <w:tcPr>
            <w:tcW w:w="2268"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二级指标</w:t>
            </w:r>
          </w:p>
        </w:tc>
        <w:tc>
          <w:tcPr>
            <w:tcW w:w="28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三级指标</w:t>
            </w:r>
          </w:p>
        </w:tc>
        <w:tc>
          <w:tcPr>
            <w:tcW w:w="28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绩效指标描述</w:t>
            </w:r>
          </w:p>
        </w:tc>
        <w:tc>
          <w:tcPr>
            <w:tcW w:w="255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指标值</w:t>
            </w:r>
          </w:p>
        </w:tc>
        <w:tc>
          <w:tcPr>
            <w:tcW w:w="2268"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利息金额</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本年度利息收入金额</w:t>
            </w:r>
          </w:p>
        </w:tc>
        <w:tc>
          <w:tcPr>
            <w:tcW w:w="255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100元</w:t>
            </w: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支出率</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全部利息收入支出情况</w:t>
            </w:r>
          </w:p>
        </w:tc>
        <w:tc>
          <w:tcPr>
            <w:tcW w:w="255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100%</w:t>
            </w: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全部支出时间</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利息收入全部支出时间节点</w:t>
            </w:r>
          </w:p>
        </w:tc>
        <w:tc>
          <w:tcPr>
            <w:tcW w:w="255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≤12月</w:t>
            </w: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项目完成投入资金情况</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完成利息收入全部支出完成率</w:t>
            </w:r>
          </w:p>
        </w:tc>
        <w:tc>
          <w:tcPr>
            <w:tcW w:w="255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100%</w:t>
            </w: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工作完成率</w:t>
            </w:r>
          </w:p>
        </w:tc>
        <w:tc>
          <w:tcPr>
            <w:tcW w:w="2835"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补充经费不足，促进工作完成</w:t>
            </w:r>
          </w:p>
        </w:tc>
        <w:tc>
          <w:tcPr>
            <w:tcW w:w="2551"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≥95%</w:t>
            </w:r>
          </w:p>
        </w:tc>
        <w:tc>
          <w:tcPr>
            <w:tcW w:w="2268"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工作需求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2023年，中共保定市徐水区委区直机关工作委员会本级安排政府采购预算0.00万元。具体内容见下表。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8674" w:type="dxa"/>
            <w:gridSpan w:val="9"/>
            <w:tcBorders>
              <w:top w:val="single" w:color="FFFFFF" w:sz="6" w:space="0"/>
              <w:left w:val="single" w:color="FFFFFF" w:sz="6" w:space="0"/>
              <w:right w:val="single" w:color="FFFFFF" w:sz="6" w:space="0"/>
            </w:tcBorders>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lang w:eastAsia="zh-CN"/>
              </w:rPr>
              <w:t>部门</w:t>
            </w:r>
            <w:r>
              <w:rPr>
                <w:rFonts w:ascii="方正书宋_GBK" w:hAnsi="方正书宋_GBK" w:eastAsia="方正书宋_GBK" w:cs="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政府采购项目来源</w:t>
            </w:r>
          </w:p>
        </w:tc>
        <w:tc>
          <w:tcPr>
            <w:tcW w:w="1134"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采购物品名称</w:t>
            </w:r>
          </w:p>
        </w:tc>
        <w:tc>
          <w:tcPr>
            <w:tcW w:w="1134"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政府采购目录序号</w:t>
            </w:r>
          </w:p>
        </w:tc>
        <w:tc>
          <w:tcPr>
            <w:tcW w:w="709" w:type="dxa"/>
            <w:vMerge w:val="restart"/>
            <w:vAlign w:val="center"/>
          </w:tcPr>
          <w:p>
            <w:pPr>
              <w:jc w:val="center"/>
              <w:rPr>
                <w:rFonts w:hint="eastAsia" w:ascii="方正书宋_GBK" w:hAnsi="方正书宋_GBK" w:eastAsia="方正书宋_GBK" w:cs="方正书宋_GBK"/>
                <w:b/>
                <w:sz w:val="21"/>
                <w:lang w:eastAsia="zh-CN"/>
              </w:rPr>
            </w:pPr>
            <w:r>
              <w:rPr>
                <w:rFonts w:ascii="方正书宋_GBK" w:hAnsi="方正书宋_GBK" w:eastAsia="方正书宋_GBK" w:cs="方正书宋_GBK"/>
                <w:b/>
                <w:sz w:val="21"/>
              </w:rPr>
              <w:t xml:space="preserve">计量  </w:t>
            </w:r>
            <w:r>
              <w:rPr>
                <w:rFonts w:hint="eastAsia" w:ascii="方正书宋_GBK" w:hAnsi="方正书宋_GBK" w:eastAsia="方正书宋_GBK" w:cs="方正书宋_GBK"/>
                <w:b/>
                <w:sz w:val="21"/>
                <w:lang w:eastAsia="zh-CN"/>
              </w:rPr>
              <w:t>部门</w:t>
            </w:r>
          </w:p>
        </w:tc>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数量</w:t>
            </w:r>
          </w:p>
        </w:tc>
        <w:tc>
          <w:tcPr>
            <w:tcW w:w="850"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单价</w:t>
            </w:r>
          </w:p>
        </w:tc>
        <w:tc>
          <w:tcPr>
            <w:tcW w:w="7710" w:type="dxa"/>
            <w:gridSpan w:val="8"/>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政府采购金额（当年部门预算安排资金）</w:t>
            </w:r>
          </w:p>
        </w:tc>
        <w:tc>
          <w:tcPr>
            <w:tcW w:w="964" w:type="dxa"/>
            <w:vMerge w:val="restart"/>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项目名称</w:t>
            </w: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一般公共预算拨款</w:t>
            </w: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基金预算拨款</w:t>
            </w: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国有资本经营预算拨款</w:t>
            </w: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财政专户核拨</w:t>
            </w:r>
          </w:p>
        </w:tc>
        <w:tc>
          <w:tcPr>
            <w:tcW w:w="964" w:type="dxa"/>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部门</w:t>
            </w:r>
            <w:r>
              <w:rPr>
                <w:rFonts w:ascii="方正书宋_GBK" w:hAnsi="方正书宋_GBK" w:eastAsia="方正书宋_GBK" w:cs="方正书宋_GBK"/>
                <w:b/>
                <w:sz w:val="21"/>
              </w:rPr>
              <w:t xml:space="preserve">    资金</w:t>
            </w: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财政拨    款结转</w:t>
            </w:r>
          </w:p>
        </w:tc>
        <w:tc>
          <w:tcPr>
            <w:tcW w:w="964"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1134" w:type="dxa"/>
            <w:vAlign w:val="center"/>
          </w:tcPr>
          <w:p>
            <w:pPr>
              <w:rPr>
                <w:rFonts w:ascii="方正书宋_GBK" w:hAnsi="方正书宋_GBK" w:eastAsia="方正书宋_GBK" w:cs="方正书宋_GBK"/>
                <w:sz w:val="21"/>
              </w:rPr>
            </w:pPr>
          </w:p>
        </w:tc>
        <w:tc>
          <w:tcPr>
            <w:tcW w:w="1134" w:type="dxa"/>
            <w:vAlign w:val="center"/>
          </w:tcPr>
          <w:p>
            <w:pPr>
              <w:rPr>
                <w:rFonts w:ascii="方正书宋_GBK" w:hAnsi="方正书宋_GBK" w:eastAsia="方正书宋_GBK" w:cs="方正书宋_GBK"/>
                <w:sz w:val="21"/>
              </w:rPr>
            </w:pPr>
          </w:p>
        </w:tc>
        <w:tc>
          <w:tcPr>
            <w:tcW w:w="709" w:type="dxa"/>
            <w:vAlign w:val="center"/>
          </w:tcPr>
          <w:p>
            <w:pPr>
              <w:jc w:val="center"/>
              <w:rPr>
                <w:rFonts w:ascii="方正书宋_GBK" w:hAnsi="方正书宋_GBK" w:eastAsia="方正书宋_GBK" w:cs="方正书宋_GBK"/>
                <w:sz w:val="21"/>
              </w:rPr>
            </w:pPr>
          </w:p>
        </w:tc>
        <w:tc>
          <w:tcPr>
            <w:tcW w:w="850" w:type="dxa"/>
            <w:vAlign w:val="center"/>
          </w:tcPr>
          <w:p>
            <w:pPr>
              <w:jc w:val="right"/>
              <w:rPr>
                <w:rFonts w:ascii="方正书宋_GBK" w:hAnsi="方正书宋_GBK" w:eastAsia="方正书宋_GBK" w:cs="方正书宋_GBK"/>
                <w:sz w:val="21"/>
              </w:rPr>
            </w:pPr>
          </w:p>
        </w:tc>
        <w:tc>
          <w:tcPr>
            <w:tcW w:w="850"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c>
          <w:tcPr>
            <w:tcW w:w="964" w:type="dxa"/>
            <w:vAlign w:val="center"/>
          </w:tcPr>
          <w:p>
            <w:pPr>
              <w:jc w:val="right"/>
              <w:rPr>
                <w:rFonts w:ascii="方正书宋_GBK" w:hAnsi="方正书宋_GBK" w:eastAsia="方正书宋_GBK" w:cs="方正书宋_GBK"/>
                <w:sz w:val="21"/>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中共保定市徐水区委区直机关工作委员会本级上年末固定资产金额为28.62万元（详见下表）。本年度拟购置固定资产总额为0.00万元，已按要求列入政府采购预算，详见政府采购预算表。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rPr>
                <w:rFonts w:ascii="方正小标宋_GBK" w:hAnsi="方正小标宋_GBK" w:eastAsia="方正小标宋_GBK" w:cs="方正小标宋_GBK"/>
              </w:rPr>
            </w:pPr>
            <w:r>
              <w:rPr>
                <w:rFonts w:ascii="方正小标宋_GBK" w:hAnsi="方正小标宋_GBK" w:eastAsia="方正小标宋_GBK" w:cs="方正小标宋_GBK"/>
              </w:rPr>
              <w:t>286001中共保定市徐水区委区直机关工作委员会本级</w:t>
            </w:r>
          </w:p>
        </w:tc>
        <w:tc>
          <w:tcPr>
            <w:tcW w:w="5669"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rPr>
            </w:pPr>
            <w:r>
              <w:rPr>
                <w:rFonts w:ascii="方正小标宋_GBK" w:hAnsi="方正小标宋_GBK" w:eastAsia="方正小标宋_GBK" w:cs="方正小标宋_GBK"/>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项   目</w:t>
            </w:r>
          </w:p>
        </w:tc>
        <w:tc>
          <w:tcPr>
            <w:tcW w:w="28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数量</w:t>
            </w:r>
          </w:p>
        </w:tc>
        <w:tc>
          <w:tcPr>
            <w:tcW w:w="2835" w:type="dxa"/>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价值（金额</w:t>
            </w:r>
            <w:r>
              <w:rPr>
                <w:rFonts w:hint="eastAsia" w:ascii="方正书宋_GBK" w:hAnsi="方正书宋_GBK" w:eastAsia="方正书宋_GBK" w:cs="方正书宋_GBK"/>
                <w:b/>
                <w:sz w:val="21"/>
                <w:lang w:eastAsia="zh-CN"/>
              </w:rPr>
              <w:t>部门</w:t>
            </w:r>
            <w:r>
              <w:rPr>
                <w:rFonts w:ascii="方正书宋_GBK" w:hAnsi="方正书宋_GBK" w:eastAsia="方正书宋_GBK" w:cs="方正书宋_GBK"/>
                <w:b/>
                <w:sz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资产总额</w:t>
            </w:r>
          </w:p>
        </w:tc>
        <w:tc>
          <w:tcPr>
            <w:tcW w:w="2835" w:type="dxa"/>
            <w:vAlign w:val="center"/>
          </w:tcPr>
          <w:p>
            <w:pPr>
              <w:jc w:val="center"/>
              <w:rPr>
                <w:rFonts w:ascii="方正书宋_GBK" w:hAnsi="方正书宋_GBK" w:eastAsia="方正书宋_GBK" w:cs="方正书宋_GBK"/>
                <w:sz w:val="21"/>
              </w:rPr>
            </w:pPr>
          </w:p>
        </w:tc>
        <w:tc>
          <w:tcPr>
            <w:tcW w:w="2835"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1、房屋（平方米）</w:t>
            </w:r>
          </w:p>
        </w:tc>
        <w:tc>
          <w:tcPr>
            <w:tcW w:w="2835" w:type="dxa"/>
            <w:vAlign w:val="center"/>
          </w:tcPr>
          <w:p>
            <w:pPr>
              <w:jc w:val="center"/>
              <w:rPr>
                <w:rFonts w:ascii="方正书宋_GBK" w:hAnsi="方正书宋_GBK" w:eastAsia="方正书宋_GBK" w:cs="方正书宋_GBK"/>
                <w:sz w:val="21"/>
              </w:rPr>
            </w:pPr>
          </w:p>
        </w:tc>
        <w:tc>
          <w:tcPr>
            <w:tcW w:w="2835"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其中：办公用房（平方米）</w:t>
            </w:r>
          </w:p>
        </w:tc>
        <w:tc>
          <w:tcPr>
            <w:tcW w:w="2835" w:type="dxa"/>
            <w:vAlign w:val="center"/>
          </w:tcPr>
          <w:p>
            <w:pPr>
              <w:jc w:val="center"/>
              <w:rPr>
                <w:rFonts w:ascii="方正书宋_GBK" w:hAnsi="方正书宋_GBK" w:eastAsia="方正书宋_GBK" w:cs="方正书宋_GBK"/>
                <w:sz w:val="21"/>
              </w:rPr>
            </w:pPr>
          </w:p>
        </w:tc>
        <w:tc>
          <w:tcPr>
            <w:tcW w:w="2835"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2、车辆（台、辆）</w:t>
            </w:r>
          </w:p>
        </w:tc>
        <w:tc>
          <w:tcPr>
            <w:tcW w:w="2835"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2835" w:type="dxa"/>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3、单价在20万元以上的设备</w:t>
            </w:r>
          </w:p>
        </w:tc>
        <w:tc>
          <w:tcPr>
            <w:tcW w:w="2835" w:type="dxa"/>
            <w:vAlign w:val="center"/>
          </w:tcPr>
          <w:p>
            <w:pPr>
              <w:jc w:val="center"/>
              <w:rPr>
                <w:rFonts w:ascii="方正书宋_GBK" w:hAnsi="方正书宋_GBK" w:eastAsia="方正书宋_GBK" w:cs="方正书宋_GBK"/>
                <w:sz w:val="21"/>
              </w:rPr>
            </w:pPr>
          </w:p>
        </w:tc>
        <w:tc>
          <w:tcPr>
            <w:tcW w:w="2835" w:type="dxa"/>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4、其他固定资产</w:t>
            </w:r>
          </w:p>
        </w:tc>
        <w:tc>
          <w:tcPr>
            <w:tcW w:w="2835" w:type="dxa"/>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40</w:t>
            </w:r>
          </w:p>
        </w:tc>
        <w:tc>
          <w:tcPr>
            <w:tcW w:w="2835" w:type="dxa"/>
            <w:vAlign w:val="center"/>
          </w:tcPr>
          <w:p>
            <w:pPr>
              <w:jc w:val="right"/>
              <w:rPr>
                <w:rFonts w:hint="default" w:ascii="方正书宋_GBK" w:hAnsi="方正书宋_GBK" w:eastAsia="方正书宋_GBK" w:cs="方正书宋_GBK"/>
                <w:sz w:val="21"/>
                <w:lang w:val="en-US" w:eastAsia="zh-CN"/>
              </w:rPr>
            </w:pPr>
            <w:r>
              <w:rPr>
                <w:rFonts w:ascii="方正书宋_GBK" w:hAnsi="方正书宋_GBK" w:eastAsia="方正书宋_GBK" w:cs="方正书宋_GBK"/>
                <w:sz w:val="21"/>
              </w:rPr>
              <w:t>11.</w:t>
            </w:r>
            <w:r>
              <w:rPr>
                <w:rFonts w:hint="eastAsia" w:ascii="方正书宋_GBK" w:hAnsi="方正书宋_GBK" w:eastAsia="方正书宋_GBK" w:cs="方正书宋_GBK"/>
                <w:sz w:val="21"/>
                <w:lang w:val="en-US" w:eastAsia="zh-CN"/>
              </w:rPr>
              <w:t>88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w:t>
      </w:r>
      <w:r>
        <w:rPr>
          <w:rFonts w:hint="eastAsia" w:eastAsia="方正仿宋_GBK"/>
          <w:color w:val="000000"/>
          <w:sz w:val="28"/>
          <w:lang w:eastAsia="zh-CN"/>
        </w:rPr>
        <w:t>部门</w:t>
      </w:r>
      <w:r>
        <w:rPr>
          <w:rFonts w:eastAsia="方正仿宋_GBK"/>
          <w:color w:val="000000"/>
          <w:sz w:val="28"/>
        </w:rPr>
        <w:t>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WZiZjE4YmZlN2IyYjAxMmQ1OWU4ZjNjODBjZDYifQ=="/>
  </w:docVars>
  <w:rsids>
    <w:rsidRoot w:val="001732A4"/>
    <w:rsid w:val="00027478"/>
    <w:rsid w:val="000C4799"/>
    <w:rsid w:val="001732A4"/>
    <w:rsid w:val="002C0C50"/>
    <w:rsid w:val="00397C04"/>
    <w:rsid w:val="004133CC"/>
    <w:rsid w:val="004C06F2"/>
    <w:rsid w:val="005D0A95"/>
    <w:rsid w:val="00623B1C"/>
    <w:rsid w:val="00825ECF"/>
    <w:rsid w:val="008826BB"/>
    <w:rsid w:val="00A230AE"/>
    <w:rsid w:val="00BE3DB4"/>
    <w:rsid w:val="00C61FA9"/>
    <w:rsid w:val="00D05F12"/>
    <w:rsid w:val="00D84511"/>
    <w:rsid w:val="00DF50B3"/>
    <w:rsid w:val="00E34A1E"/>
    <w:rsid w:val="00F707FA"/>
    <w:rsid w:val="037558BF"/>
    <w:rsid w:val="06453420"/>
    <w:rsid w:val="074D4401"/>
    <w:rsid w:val="07E2597F"/>
    <w:rsid w:val="0B720413"/>
    <w:rsid w:val="1FFA5147"/>
    <w:rsid w:val="35E567C7"/>
    <w:rsid w:val="37FC24B9"/>
    <w:rsid w:val="3D3103CE"/>
    <w:rsid w:val="441E1F51"/>
    <w:rsid w:val="4B885FA4"/>
    <w:rsid w:val="4EDF2101"/>
    <w:rsid w:val="57323818"/>
    <w:rsid w:val="57CE3AE8"/>
    <w:rsid w:val="58F76517"/>
    <w:rsid w:val="62A544BF"/>
    <w:rsid w:val="653574DD"/>
    <w:rsid w:val="67D201EB"/>
    <w:rsid w:val="6C7E72A3"/>
    <w:rsid w:val="74697329"/>
    <w:rsid w:val="7C8F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34">
    <w:name w:val="页脚 Char"/>
    <w:basedOn w:val="10"/>
    <w:link w:val="3"/>
    <w:autoRedefine/>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35327-7626-4906-8E64-C4DBA12F120C}">
  <ds:schemaRefs/>
</ds:datastoreItem>
</file>

<file path=docProps/app.xml><?xml version="1.0" encoding="utf-8"?>
<Properties xmlns="http://schemas.openxmlformats.org/officeDocument/2006/extended-properties" xmlns:vt="http://schemas.openxmlformats.org/officeDocument/2006/docPropsVTypes">
  <Template>Normal</Template>
  <Pages>23</Pages>
  <Words>1480</Words>
  <Characters>8438</Characters>
  <Lines>70</Lines>
  <Paragraphs>19</Paragraphs>
  <TotalTime>4</TotalTime>
  <ScaleCrop>false</ScaleCrop>
  <LinksUpToDate>false</LinksUpToDate>
  <CharactersWithSpaces>9899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2023-02-28T07:15:00Z</dcterms:created>
  <dc:creator>user</dc:creator>
  <cp:lastModifiedBy>XD</cp:lastModifiedBy>
  <dcterms:modified xsi:type="dcterms:W3CDTF">2024-01-09T11:24:31Z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81AC1F88D2E6461290659CCA77583E4E</vt:lpwstr>
  </property>
</Properties>
</file>