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0" w:name="_GoBack"/>
      <w:bookmarkEnd w:id="0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东釜山乡2016年总决算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乡2016年因公出国（境）费本年支出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较2015年增加</w:t>
      </w:r>
      <w:r>
        <w:rPr>
          <w:snapToGrid w:val="0"/>
          <w:kern w:val="0"/>
          <w:sz w:val="30"/>
          <w:szCs w:val="30"/>
        </w:rPr>
        <w:t>（</w:t>
      </w:r>
      <w:r>
        <w:rPr>
          <w:rFonts w:hint="eastAsia"/>
          <w:snapToGrid w:val="0"/>
          <w:kern w:val="0"/>
          <w:sz w:val="30"/>
          <w:szCs w:val="30"/>
        </w:rPr>
        <w:t>减少</w:t>
      </w:r>
      <w:r>
        <w:rPr>
          <w:snapToGrid w:val="0"/>
          <w:kern w:val="0"/>
          <w:sz w:val="30"/>
          <w:szCs w:val="30"/>
        </w:rPr>
        <w:t>）</w:t>
      </w:r>
      <w:r>
        <w:rPr>
          <w:rFonts w:hint="eastAsia"/>
          <w:snapToGrid w:val="0"/>
          <w:kern w:val="0"/>
          <w:sz w:val="30"/>
          <w:szCs w:val="30"/>
        </w:rPr>
        <w:t>0万元，</w:t>
      </w:r>
      <w:r>
        <w:rPr>
          <w:snapToGrid w:val="0"/>
          <w:kern w:val="0"/>
          <w:sz w:val="30"/>
          <w:szCs w:val="30"/>
        </w:rPr>
        <w:t>主要原因</w:t>
      </w:r>
      <w:r>
        <w:rPr>
          <w:rFonts w:hint="eastAsia"/>
          <w:snapToGrid w:val="0"/>
          <w:kern w:val="0"/>
          <w:sz w:val="30"/>
          <w:szCs w:val="30"/>
        </w:rPr>
        <w:t xml:space="preserve">无因公出国。因公出国（境）团组0个，因公出国（境）人次数0人。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（二）本乡201</w:t>
      </w:r>
      <w:r>
        <w:rPr>
          <w:snapToGrid w:val="0"/>
          <w:kern w:val="0"/>
          <w:sz w:val="30"/>
          <w:szCs w:val="30"/>
        </w:rPr>
        <w:t>6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7.565834万元。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；较2015年增加（减少）0万元，主要原因未购置车辆。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公务用车运行维护费本年支出7.565834万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；较2015年增加（减少）3.73万元，主要原因。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（三）本乡2016年公务接待费全年支出</w:t>
      </w:r>
      <w:r>
        <w:rPr>
          <w:snapToGrid w:val="0"/>
          <w:kern w:val="0"/>
          <w:sz w:val="30"/>
          <w:szCs w:val="30"/>
        </w:rPr>
        <w:t>3.4261</w:t>
      </w:r>
      <w:r>
        <w:rPr>
          <w:rFonts w:hint="eastAsia"/>
          <w:snapToGrid w:val="0"/>
          <w:kern w:val="0"/>
          <w:sz w:val="30"/>
          <w:szCs w:val="30"/>
        </w:rPr>
        <w:t>万元，较2015年增加0.3229万元，主要原因我乡专项活动增加。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国内公务接待批次155个，国内公务接待人次685人；国外公务接待批次0个，国外公务接待人次0人。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严格按照上级下达的地方政府债务限额，在本级人民代表大会或其常务委员会批准的债务限额内，未发生新的债务，并逐步偿还地方政府性债务。我乡（镇）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截止201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我乡地方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 xml:space="preserve"> 0万元，</w:t>
      </w:r>
      <w:r>
        <w:rPr>
          <w:sz w:val="30"/>
          <w:szCs w:val="30"/>
        </w:rPr>
        <w:t>其中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党的十八届六中全会和中央、省、市经济工作会议精神，以《</w:t>
      </w:r>
      <w:r>
        <w:rPr>
          <w:rFonts w:hint="eastAsia"/>
          <w:sz w:val="30"/>
          <w:szCs w:val="30"/>
          <w:lang w:eastAsia="zh-CN"/>
        </w:rPr>
        <w:t>中华人民共和国预算法</w:t>
      </w:r>
      <w:r>
        <w:rPr>
          <w:rFonts w:hint="eastAsia"/>
          <w:sz w:val="30"/>
          <w:szCs w:val="30"/>
        </w:rPr>
        <w:t>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448.6万元，具体包括体制补助收入230.6万元，均衡性转移支付收入22.9万元，县级基本财力保障机制奖补资金收入15万元，农村综合改革转移支付收入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172.2万元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其他一般性转移支付收入7.9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万元，专项转移支付收入275.97万元。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年我</w:t>
      </w:r>
      <w:r>
        <w:rPr>
          <w:sz w:val="30"/>
          <w:szCs w:val="30"/>
        </w:rPr>
        <w:t>乡</w:t>
      </w:r>
      <w:r>
        <w:rPr>
          <w:rFonts w:hint="eastAsia"/>
          <w:sz w:val="30"/>
          <w:szCs w:val="30"/>
        </w:rPr>
        <w:t>政府采购支出总额116.6868万元，其中：政府采购货物支出45万元、政府采购工程支出71.6868万元、政府采购服务支出0万元。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我乡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确定我乡（镇）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6CF"/>
    <w:rsid w:val="000276CF"/>
    <w:rsid w:val="00152796"/>
    <w:rsid w:val="0017624B"/>
    <w:rsid w:val="00372612"/>
    <w:rsid w:val="00410675"/>
    <w:rsid w:val="00481BDB"/>
    <w:rsid w:val="006C5D81"/>
    <w:rsid w:val="00723DE0"/>
    <w:rsid w:val="007347DD"/>
    <w:rsid w:val="00762BAB"/>
    <w:rsid w:val="007B31D3"/>
    <w:rsid w:val="00836BAA"/>
    <w:rsid w:val="00925B8D"/>
    <w:rsid w:val="00952597"/>
    <w:rsid w:val="009A1001"/>
    <w:rsid w:val="009C63BB"/>
    <w:rsid w:val="00A740C3"/>
    <w:rsid w:val="00AE54E8"/>
    <w:rsid w:val="00C434E8"/>
    <w:rsid w:val="00DD54AE"/>
    <w:rsid w:val="00E7738D"/>
    <w:rsid w:val="00E9592E"/>
    <w:rsid w:val="00F11DE7"/>
    <w:rsid w:val="00FF1DCE"/>
    <w:rsid w:val="6AE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TotalTime>126</TotalTime>
  <ScaleCrop>false</ScaleCrop>
  <LinksUpToDate>false</LinksUpToDate>
  <CharactersWithSpaces>981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p'c</cp:lastModifiedBy>
  <cp:lastPrinted>2017-08-31T09:32:00Z</cp:lastPrinted>
  <dcterms:modified xsi:type="dcterms:W3CDTF">2024-01-09T01:51:14Z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59B6DE3A555C4FE686CFCF65E6B712D3</vt:lpwstr>
  </property>
</Properties>
</file>