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rPr>
          <w:rFonts w:ascii="Times New Roman" w:hAnsi="Times New Roman" w:eastAsia="宋体" w:cs="Times New Roman"/>
          <w:bCs/>
          <w:kern w:val="2"/>
          <w:sz w:val="32"/>
          <w:szCs w:val="32"/>
        </w:rPr>
      </w:pPr>
      <w:r>
        <w:rPr>
          <w:rFonts w:hint="eastAsia" w:ascii="Times New Roman" w:hAnsi="Times New Roman" w:eastAsia="宋体" w:cs="Times New Roman"/>
          <w:bCs/>
          <w:kern w:val="2"/>
          <w:sz w:val="32"/>
          <w:szCs w:val="32"/>
        </w:rPr>
        <w:t>附件3：</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保定市徐水区</w:t>
      </w:r>
      <w:r>
        <w:rPr>
          <w:rFonts w:hint="eastAsia" w:ascii="黑体" w:hAnsi="黑体" w:eastAsia="黑体" w:cs="Times New Roman"/>
          <w:bCs/>
          <w:kern w:val="2"/>
          <w:sz w:val="48"/>
          <w:szCs w:val="48"/>
          <w:lang w:eastAsia="zh-CN"/>
        </w:rPr>
        <w:t>统计局</w:t>
      </w:r>
      <w:r>
        <w:rPr>
          <w:rFonts w:hint="eastAsia" w:ascii="黑体" w:hAnsi="黑体" w:eastAsia="黑体" w:cs="Times New Roman"/>
          <w:bCs/>
          <w:kern w:val="2"/>
          <w:sz w:val="48"/>
          <w:szCs w:val="48"/>
        </w:rPr>
        <w:t>2019年部门</w:t>
      </w:r>
    </w:p>
    <w:p>
      <w:pPr>
        <w:widowControl w:val="0"/>
        <w:adjustRightInd/>
        <w:snapToGrid/>
        <w:spacing w:after="0" w:line="480" w:lineRule="auto"/>
        <w:jc w:val="center"/>
        <w:rPr>
          <w:rFonts w:hint="eastAsia" w:ascii="黑体" w:hAnsi="黑体" w:eastAsia="黑体" w:cs="Times New Roman"/>
          <w:bCs/>
          <w:kern w:val="2"/>
          <w:sz w:val="48"/>
          <w:szCs w:val="48"/>
        </w:rPr>
      </w:pPr>
      <w:r>
        <w:rPr>
          <w:rFonts w:hint="eastAsia" w:ascii="黑体" w:hAnsi="黑体" w:eastAsia="黑体" w:cs="Times New Roman"/>
          <w:bCs/>
          <w:kern w:val="2"/>
          <w:sz w:val="48"/>
          <w:szCs w:val="48"/>
        </w:rPr>
        <w:t>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2020年</w:t>
      </w:r>
      <w:r>
        <w:rPr>
          <w:rFonts w:hint="eastAsia" w:cs="Times New Roman" w:asciiTheme="minorEastAsia" w:hAnsiTheme="minorEastAsia" w:eastAsiaTheme="minorEastAsia"/>
          <w:bCs/>
          <w:kern w:val="2"/>
          <w:sz w:val="36"/>
          <w:szCs w:val="36"/>
          <w:lang w:val="en-US" w:eastAsia="zh-CN"/>
        </w:rPr>
        <w:t>8</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63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65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eastAsia="zh-CN"/>
            </w:rPr>
            <w:t>统计局</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65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65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66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66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67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68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69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69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70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70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71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71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71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71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72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72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73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74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75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75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79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85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86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hint="default" w:asciiTheme="majorEastAsia" w:hAnsiTheme="majorEastAsia" w:eastAsiaTheme="majorEastAsia" w:cstheme="majorEastAsia"/>
              <w:sz w:val="24"/>
              <w:lang w:val="en-US" w:eastAsia="zh-CN"/>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lang w:val="en-US" w:eastAsia="zh-CN"/>
            </w:rPr>
            <w:t>88</w:t>
          </w:r>
        </w:p>
        <w:p>
          <w:pPr>
            <w:pStyle w:val="18"/>
            <w:tabs>
              <w:tab w:val="right" w:leader="dot" w:pos="8312"/>
            </w:tabs>
            <w:spacing w:line="312" w:lineRule="auto"/>
            <w:ind w:left="0" w:leftChars="0"/>
            <w:rPr>
              <w:rFonts w:hint="default" w:eastAsiaTheme="majorEastAsia"/>
              <w:b/>
              <w:bCs/>
              <w:lang w:val="en-US" w:eastAsia="zh-CN"/>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lang w:val="en-US" w:eastAsia="zh-CN"/>
            </w:rPr>
            <w:t>88</w:t>
          </w:r>
        </w:p>
        <w:p>
          <w:pPr>
            <w:spacing w:line="312" w:lineRule="auto"/>
            <w:ind w:firstLine="440" w:firstLineChars="200"/>
            <w:jc w:val="both"/>
            <w:sectPr>
              <w:headerReference r:id="rId4" w:type="default"/>
              <w:footerReference r:id="rId5" w:type="default"/>
              <w:pgSz w:w="11906" w:h="16838"/>
              <w:pgMar w:top="1440" w:right="1797" w:bottom="1191" w:left="1797" w:header="709" w:footer="709" w:gutter="0"/>
              <w:pgNumType w:fmt="decimal" w:start="6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hint="eastAsia" w:ascii="仿宋_GB2312" w:eastAsia="仿宋_GB2312" w:cs="DengXian-Regular"/>
          <w:color w:val="FF0000"/>
          <w:sz w:val="32"/>
          <w:szCs w:val="32"/>
          <w:lang w:eastAsia="zh-CN"/>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2</w:t>
      </w:r>
      <w:r>
        <w:rPr>
          <w:rFonts w:hint="eastAsia" w:ascii="仿宋_GB2312" w:eastAsia="仿宋_GB2312" w:cs="DengXian-Regular"/>
          <w:color w:val="000000" w:themeColor="text1"/>
          <w:sz w:val="32"/>
          <w:szCs w:val="32"/>
        </w:rPr>
        <w:t>019年部门整体支出情况开展了绩效自评价工作</w:t>
      </w:r>
      <w:r>
        <w:rPr>
          <w:rFonts w:hint="eastAsia" w:ascii="仿宋_GB2312" w:eastAsia="仿宋_GB2312" w:cs="DengXian-Regular"/>
          <w:color w:val="000000" w:themeColor="text1"/>
          <w:sz w:val="32"/>
          <w:szCs w:val="32"/>
          <w:lang w:eastAsia="zh-CN"/>
        </w:rPr>
        <w:t>。</w:t>
      </w:r>
    </w:p>
    <w:p>
      <w:pPr>
        <w:spacing w:line="360" w:lineRule="auto"/>
        <w:ind w:firstLine="640" w:firstLineChars="200"/>
        <w:jc w:val="both"/>
        <w:rPr>
          <w:rFonts w:hint="eastAsia" w:ascii="仿宋_GB2312" w:eastAsia="仿宋_GB2312" w:cs="DengXian-Regular"/>
          <w:sz w:val="32"/>
          <w:szCs w:val="32"/>
          <w:lang w:val="en-US" w:eastAsia="zh-CN"/>
        </w:rPr>
      </w:pPr>
      <w:r>
        <w:rPr>
          <w:rFonts w:hint="eastAsia" w:ascii="仿宋_GB2312" w:eastAsia="仿宋_GB2312" w:cs="DengXian-Regular"/>
          <w:color w:val="000000" w:themeColor="text1"/>
          <w:sz w:val="32"/>
          <w:szCs w:val="32"/>
          <w:shd w:val="clear" w:color="auto" w:fill="auto"/>
        </w:rPr>
        <w:t>保定市徐水区</w:t>
      </w:r>
      <w:r>
        <w:rPr>
          <w:rFonts w:hint="eastAsia" w:ascii="仿宋_GB2312" w:eastAsia="仿宋_GB2312" w:cs="DengXian-Regular"/>
          <w:color w:val="000000" w:themeColor="text1"/>
          <w:sz w:val="32"/>
          <w:szCs w:val="32"/>
          <w:shd w:val="clear" w:color="auto" w:fill="auto"/>
          <w:lang w:eastAsia="zh-CN"/>
        </w:rPr>
        <w:t>统计局</w:t>
      </w:r>
      <w:r>
        <w:rPr>
          <w:rFonts w:hint="eastAsia" w:ascii="仿宋_GB2312" w:eastAsia="仿宋_GB2312" w:cs="DengXian-Regular"/>
          <w:color w:val="000000" w:themeColor="text1"/>
          <w:sz w:val="32"/>
          <w:szCs w:val="32"/>
          <w:shd w:val="clear" w:color="auto" w:fill="auto"/>
        </w:rPr>
        <w:t>为正科级行政单位，经费保障形式为财政拨款，下设</w:t>
      </w:r>
      <w:r>
        <w:rPr>
          <w:rFonts w:hint="eastAsia" w:ascii="仿宋_GB2312" w:eastAsia="仿宋_GB2312" w:cs="DengXian-Regular"/>
          <w:color w:val="000000" w:themeColor="text1"/>
          <w:sz w:val="32"/>
          <w:szCs w:val="32"/>
          <w:shd w:val="clear" w:color="auto" w:fill="auto"/>
          <w:lang w:val="en-US" w:eastAsia="zh-CN"/>
        </w:rPr>
        <w:t>2</w:t>
      </w:r>
      <w:r>
        <w:rPr>
          <w:rFonts w:hint="eastAsia" w:ascii="仿宋_GB2312" w:eastAsia="仿宋_GB2312" w:cs="DengXian-Regular"/>
          <w:color w:val="000000" w:themeColor="text1"/>
          <w:sz w:val="32"/>
          <w:szCs w:val="32"/>
          <w:shd w:val="clear" w:color="auto" w:fill="auto"/>
        </w:rPr>
        <w:t>个股室，分别为</w:t>
      </w:r>
      <w:r>
        <w:rPr>
          <w:rFonts w:hint="eastAsia" w:ascii="仿宋_GB2312" w:eastAsia="仿宋_GB2312" w:cs="DengXian-Regular"/>
          <w:color w:val="000000" w:themeColor="text1"/>
          <w:sz w:val="32"/>
          <w:szCs w:val="32"/>
          <w:shd w:val="clear" w:color="auto" w:fill="auto"/>
          <w:lang w:eastAsia="zh-CN"/>
        </w:rPr>
        <w:t>综合</w:t>
      </w:r>
      <w:r>
        <w:rPr>
          <w:rFonts w:hint="eastAsia" w:ascii="仿宋_GB2312" w:eastAsia="仿宋_GB2312" w:cs="DengXian-Regular"/>
          <w:color w:val="000000" w:themeColor="text1"/>
          <w:sz w:val="32"/>
          <w:szCs w:val="32"/>
          <w:shd w:val="clear" w:color="auto" w:fill="auto"/>
        </w:rPr>
        <w:t>股、</w:t>
      </w:r>
      <w:r>
        <w:rPr>
          <w:rFonts w:hint="eastAsia" w:ascii="仿宋_GB2312" w:eastAsia="仿宋_GB2312" w:cs="DengXian-Regular"/>
          <w:color w:val="000000" w:themeColor="text1"/>
          <w:sz w:val="32"/>
          <w:szCs w:val="32"/>
          <w:shd w:val="clear" w:color="auto" w:fill="auto"/>
          <w:lang w:eastAsia="zh-CN"/>
        </w:rPr>
        <w:t>能源统计股</w:t>
      </w:r>
      <w:r>
        <w:rPr>
          <w:rFonts w:hint="eastAsia" w:ascii="仿宋_GB2312" w:eastAsia="仿宋_GB2312" w:cs="DengXian-Regular"/>
          <w:color w:val="000000" w:themeColor="text1"/>
          <w:sz w:val="32"/>
          <w:szCs w:val="32"/>
          <w:shd w:val="clear" w:color="auto" w:fill="auto"/>
        </w:rPr>
        <w:t>，</w:t>
      </w:r>
      <w:r>
        <w:rPr>
          <w:rFonts w:hint="eastAsia" w:ascii="仿宋_GB2312" w:eastAsia="仿宋_GB2312" w:cs="DengXian-Regular"/>
          <w:sz w:val="32"/>
          <w:szCs w:val="32"/>
        </w:rPr>
        <w:t>主要职责有主管全区</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工作；贯彻执行</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法律、法规和方针、政策；出具</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报告</w:t>
      </w:r>
      <w:r>
        <w:rPr>
          <w:rFonts w:hint="eastAsia" w:ascii="仿宋_GB2312" w:eastAsia="仿宋_GB2312" w:cs="DengXian-Regular"/>
          <w:sz w:val="32"/>
          <w:szCs w:val="32"/>
          <w:lang w:eastAsia="zh-CN"/>
        </w:rPr>
        <w:t>，</w:t>
      </w:r>
      <w:r>
        <w:rPr>
          <w:rFonts w:hint="eastAsia" w:ascii="仿宋_GB2312" w:eastAsia="仿宋_GB2312" w:cs="DengXian-Regular"/>
          <w:sz w:val="32"/>
          <w:szCs w:val="32"/>
        </w:rPr>
        <w:t>向区委、区政府报告对其他事项的</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和专项</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调查情况及结果等。</w:t>
      </w:r>
      <w:r>
        <w:rPr>
          <w:rFonts w:hint="eastAsia" w:ascii="仿宋_GB2312" w:eastAsia="仿宋_GB2312" w:cs="DengXian-Regular"/>
          <w:sz w:val="32"/>
          <w:szCs w:val="32"/>
          <w:lang w:val="en-US" w:eastAsia="zh-CN"/>
        </w:rPr>
        <w:t xml:space="preserve">  </w:t>
      </w:r>
    </w:p>
    <w:p>
      <w:pPr>
        <w:spacing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单位2019年部门整体支出绩效评价工作。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2019年部门整体支出绩效评价指标体系共设置4个一级指标、7个二级指标、27个三级指标，从投入、过程、产出、效果四个方面对区XXX单位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单位2019年部门整体支出综合评价得分为</w:t>
      </w:r>
      <w:r>
        <w:rPr>
          <w:rFonts w:hint="eastAsia" w:ascii="仿宋_GB2312" w:eastAsia="仿宋_GB2312" w:cs="DengXian-Regular"/>
          <w:sz w:val="32"/>
          <w:szCs w:val="32"/>
          <w:lang w:val="en-US" w:eastAsia="zh-CN"/>
        </w:rPr>
        <w:t>92.2</w:t>
      </w:r>
      <w:r>
        <w:rPr>
          <w:rFonts w:hint="eastAsia" w:ascii="仿宋_GB2312" w:eastAsia="仿宋_GB2312" w:cs="DengXian-Regular"/>
          <w:sz w:val="32"/>
          <w:szCs w:val="32"/>
        </w:rPr>
        <w:t>分，评价等级为“</w:t>
      </w:r>
      <w:r>
        <w:rPr>
          <w:rFonts w:hint="eastAsia" w:ascii="仿宋_GB2312" w:eastAsia="仿宋_GB2312" w:cs="DengXian-Regular"/>
          <w:sz w:val="32"/>
          <w:szCs w:val="32"/>
          <w:lang w:eastAsia="zh-CN"/>
        </w:rPr>
        <w:t>优</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2019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1.绩效指标方面：绩效指标没有具体细化，不能进行量化性的考核；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2.预算决算比较：年初预算编制与决算存在一定的差距，预算收入、支出调整率略高；</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3.预算追加方面：</w:t>
      </w:r>
      <w:r>
        <w:rPr>
          <w:rFonts w:hint="eastAsia" w:ascii="仿宋_GB2312" w:eastAsia="仿宋_GB2312" w:cs="DengXian-Regular"/>
          <w:sz w:val="32"/>
          <w:szCs w:val="32"/>
          <w:lang w:eastAsia="zh-CN"/>
        </w:rPr>
        <w:t>没有追加任何项目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4.政府采购方面：没有进行采购方面的预算；</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5.项目资金使用率：个别项目因涉及“三公经费”支出，不能及时落实资金支出，影响支出进度；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6.部分基础数据信息方面：基础数据信息方面没有进行分类存放，不能及时找到相关资料。</w:t>
      </w:r>
    </w:p>
    <w:p>
      <w:pPr>
        <w:pStyle w:val="3"/>
        <w:spacing w:line="540" w:lineRule="exact"/>
        <w:jc w:val="center"/>
        <w:rPr>
          <w:rFonts w:ascii="黑体" w:hAnsi="黑体"/>
          <w:b w:val="0"/>
        </w:rPr>
      </w:pPr>
      <w:bookmarkStart w:id="1" w:name="_Toc4346"/>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92652763"/>
      <w:bookmarkStart w:id="3" w:name="_Toc427"/>
      <w:r>
        <w:rPr>
          <w:rFonts w:hint="eastAsia" w:ascii="楷体" w:hAnsi="楷体" w:eastAsia="楷体" w:cs="楷体"/>
        </w:rPr>
        <w:t>一、保定市徐水区</w:t>
      </w:r>
      <w:r>
        <w:rPr>
          <w:rFonts w:hint="eastAsia" w:ascii="楷体" w:hAnsi="楷体" w:eastAsia="楷体" w:cs="楷体"/>
          <w:lang w:eastAsia="zh-CN"/>
        </w:rPr>
        <w:t>统计局</w:t>
      </w:r>
      <w:r>
        <w:rPr>
          <w:rFonts w:hint="eastAsia" w:ascii="楷体" w:hAnsi="楷体" w:eastAsia="楷体" w:cs="楷体"/>
        </w:rPr>
        <w:t>单位基本情况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单位职能配置内设机构和人员编制规定》的通知，区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单位为区政府工作部门，正科级单位，下设</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个股室。</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单位根据绩效预算管理改革的相关要求，按照“部门职责—工作活动绩效目标”的层级设立了绩效预算架构</w:t>
      </w:r>
      <w:r>
        <w:rPr>
          <w:rFonts w:hint="eastAsia" w:ascii="仿宋_GB2312" w:eastAsia="仿宋_GB2312" w:cs="DengXian-Regular"/>
          <w:color w:val="FF0000"/>
          <w:sz w:val="32"/>
          <w:szCs w:val="32"/>
        </w:rPr>
        <w:t>，</w:t>
      </w:r>
      <w:bookmarkStart w:id="6" w:name="_Toc465149499"/>
      <w:bookmarkStart w:id="7" w:name="_Toc492652765"/>
      <w:r>
        <w:rPr>
          <w:rFonts w:hint="eastAsia" w:ascii="仿宋_GB2312" w:eastAsia="仿宋_GB2312" w:cs="DengXian-Regular"/>
          <w:sz w:val="32"/>
          <w:szCs w:val="32"/>
        </w:rPr>
        <w:t>职责活动包括</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业务部分。</w:t>
      </w:r>
    </w:p>
    <w:p>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按照2019年绩效预算编制要求，</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单位设置的年度发展规划总体目标为：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贯彻落实相关法律法规及大内部</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管理制度提高</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质量和</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机关法制管理水平。进行内部</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管理和</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法制管理。主管全区</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工作，制定</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工作规划并组织实施，对全区的财政资金使用效益进行监督。</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_GB2312" w:eastAsia="仿宋_GB2312" w:cs="DengXian-Regular"/>
          <w:sz w:val="32"/>
          <w:szCs w:val="32"/>
        </w:rPr>
      </w:pPr>
      <w:bookmarkStart w:id="9" w:name="_Toc1678"/>
      <w:bookmarkStart w:id="10" w:name="_Toc492652766"/>
      <w:bookmarkStart w:id="11" w:name="_Toc465149500"/>
      <w:r>
        <w:rPr>
          <w:rFonts w:hint="eastAsia" w:ascii="仿宋_GB2312" w:eastAsia="仿宋_GB2312" w:cs="DengXian-Regular"/>
          <w:sz w:val="32"/>
          <w:szCs w:val="32"/>
        </w:rPr>
        <w:t>1.开展</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业务工作。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2.开展</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管理工作。</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3.开展</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政务管理工作</w:t>
      </w:r>
    </w:p>
    <w:p>
      <w:pPr>
        <w:spacing w:after="0" w:line="360" w:lineRule="auto"/>
        <w:ind w:firstLine="643" w:firstLineChars="200"/>
        <w:jc w:val="both"/>
        <w:textAlignment w:val="baseline"/>
        <w:rPr>
          <w:rFonts w:ascii="仿宋_GB2312" w:eastAsia="仿宋_GB2312" w:cs="DengXian-Regular"/>
          <w:b/>
          <w:bCs/>
          <w:sz w:val="32"/>
          <w:szCs w:val="32"/>
        </w:rPr>
      </w:pPr>
      <w:r>
        <w:rPr>
          <w:rFonts w:hint="eastAsia" w:ascii="仿宋_GB2312" w:eastAsia="仿宋_GB2312" w:cs="DengXian-Regular"/>
          <w:b/>
          <w:bCs/>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2019年区</w:t>
      </w:r>
      <w:r>
        <w:rPr>
          <w:rFonts w:hint="eastAsia" w:ascii="仿宋_GB2312" w:eastAsia="仿宋_GB2312" w:cs="DengXian-Regular"/>
          <w:sz w:val="32"/>
          <w:szCs w:val="32"/>
          <w:lang w:val="en-US" w:eastAsia="zh-CN"/>
        </w:rPr>
        <w:t>统计</w:t>
      </w:r>
      <w:r>
        <w:rPr>
          <w:rFonts w:hint="eastAsia" w:ascii="仿宋_GB2312" w:eastAsia="仿宋_GB2312" w:cs="DengXian-Regular"/>
          <w:sz w:val="32"/>
          <w:szCs w:val="32"/>
        </w:rPr>
        <w:t>局预算收入</w:t>
      </w:r>
      <w:r>
        <w:rPr>
          <w:rFonts w:hint="eastAsia" w:ascii="仿宋_GB2312" w:eastAsia="仿宋_GB2312" w:cs="DengXian-Regular"/>
          <w:sz w:val="32"/>
          <w:szCs w:val="32"/>
          <w:lang w:val="en-US" w:eastAsia="zh-CN"/>
        </w:rPr>
        <w:t>484.39</w:t>
      </w:r>
      <w:r>
        <w:rPr>
          <w:rFonts w:hint="eastAsia" w:ascii="仿宋_GB2312" w:eastAsia="仿宋_GB2312" w:cs="DengXian-Regular"/>
          <w:sz w:val="32"/>
          <w:szCs w:val="32"/>
        </w:rPr>
        <w:t>万元，均为一般公共预算拨款，其中：财政拨款</w:t>
      </w:r>
      <w:r>
        <w:rPr>
          <w:rFonts w:hint="eastAsia" w:ascii="仿宋_GB2312" w:eastAsia="仿宋_GB2312" w:cs="DengXian-Regular"/>
          <w:sz w:val="32"/>
          <w:szCs w:val="32"/>
          <w:lang w:val="en-US" w:eastAsia="zh-CN"/>
        </w:rPr>
        <w:t>484.39</w:t>
      </w:r>
      <w:r>
        <w:rPr>
          <w:rFonts w:hint="eastAsia" w:ascii="仿宋_GB2312" w:eastAsia="仿宋_GB2312" w:cs="DengXian-Regular"/>
          <w:sz w:val="32"/>
          <w:szCs w:val="32"/>
        </w:rPr>
        <w:t>万元，中央财政提前通知转移支付0万元。预算收入按功能分类包含：一般公共服务支出</w:t>
      </w:r>
      <w:r>
        <w:rPr>
          <w:rFonts w:hint="eastAsia" w:ascii="仿宋_GB2312" w:eastAsia="仿宋_GB2312" w:cs="DengXian-Regular"/>
          <w:sz w:val="32"/>
          <w:szCs w:val="32"/>
          <w:lang w:val="en-US" w:eastAsia="zh-CN"/>
        </w:rPr>
        <w:t>405.6</w:t>
      </w:r>
      <w:r>
        <w:rPr>
          <w:rFonts w:hint="eastAsia" w:ascii="仿宋_GB2312" w:eastAsia="仿宋_GB2312" w:cs="DengXian-Regular"/>
          <w:sz w:val="32"/>
          <w:szCs w:val="32"/>
        </w:rPr>
        <w:t>万元，社会保障和就业支出</w:t>
      </w:r>
      <w:r>
        <w:rPr>
          <w:rFonts w:hint="eastAsia" w:ascii="仿宋_GB2312" w:eastAsia="仿宋_GB2312" w:cs="DengXian-Regular"/>
          <w:sz w:val="32"/>
          <w:szCs w:val="32"/>
          <w:lang w:val="en-US" w:eastAsia="zh-CN"/>
        </w:rPr>
        <w:t>37.68</w:t>
      </w:r>
      <w:r>
        <w:rPr>
          <w:rFonts w:hint="eastAsia" w:ascii="仿宋_GB2312" w:eastAsia="仿宋_GB2312" w:cs="DengXian-Regular"/>
          <w:sz w:val="32"/>
          <w:szCs w:val="32"/>
        </w:rPr>
        <w:t>万元，卫生和健康</w:t>
      </w:r>
      <w:bookmarkStart w:id="74" w:name="_GoBack"/>
      <w:bookmarkEnd w:id="74"/>
      <w:r>
        <w:rPr>
          <w:rFonts w:hint="eastAsia" w:ascii="仿宋_GB2312" w:eastAsia="仿宋_GB2312" w:cs="DengXian-Regular"/>
          <w:sz w:val="32"/>
          <w:szCs w:val="32"/>
        </w:rPr>
        <w:t>支出</w:t>
      </w:r>
      <w:r>
        <w:rPr>
          <w:rFonts w:hint="eastAsia" w:ascii="仿宋_GB2312" w:eastAsia="仿宋_GB2312" w:cs="DengXian-Regular"/>
          <w:sz w:val="32"/>
          <w:szCs w:val="32"/>
          <w:lang w:val="en-US" w:eastAsia="zh-CN"/>
        </w:rPr>
        <w:t>25.93</w:t>
      </w:r>
      <w:r>
        <w:rPr>
          <w:rFonts w:hint="eastAsia" w:ascii="仿宋_GB2312" w:eastAsia="仿宋_GB2312" w:cs="DengXian-Regular"/>
          <w:sz w:val="32"/>
          <w:szCs w:val="32"/>
        </w:rPr>
        <w:t>万元，住房保障支出</w:t>
      </w:r>
      <w:r>
        <w:rPr>
          <w:rFonts w:hint="eastAsia" w:ascii="仿宋_GB2312" w:eastAsia="仿宋_GB2312" w:cs="DengXian-Regular"/>
          <w:sz w:val="32"/>
          <w:szCs w:val="32"/>
          <w:lang w:val="en-US" w:eastAsia="zh-CN"/>
        </w:rPr>
        <w:t>15.18</w:t>
      </w:r>
      <w:r>
        <w:rPr>
          <w:rFonts w:hint="eastAsia" w:ascii="仿宋_GB2312" w:eastAsia="仿宋_GB2312" w:cs="DengXian-Regular"/>
          <w:sz w:val="32"/>
          <w:szCs w:val="32"/>
        </w:rPr>
        <w:t>万元。具体预算收入详见附件3。</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2019年区</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局决算收入</w:t>
      </w:r>
      <w:r>
        <w:rPr>
          <w:rFonts w:hint="eastAsia" w:ascii="仿宋_GB2312" w:eastAsia="仿宋_GB2312" w:cs="DengXian-Regular"/>
          <w:sz w:val="32"/>
          <w:szCs w:val="32"/>
          <w:lang w:val="en-US" w:eastAsia="zh-CN"/>
        </w:rPr>
        <w:t>464.38</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459.99</w:t>
      </w:r>
      <w:r>
        <w:rPr>
          <w:rFonts w:hint="eastAsia" w:ascii="仿宋_GB2312" w:eastAsia="仿宋_GB2312" w:cs="DengXian-Regular"/>
          <w:sz w:val="32"/>
          <w:szCs w:val="32"/>
        </w:rPr>
        <w:t>万元，其他收入</w:t>
      </w:r>
      <w:r>
        <w:rPr>
          <w:rFonts w:hint="eastAsia" w:ascii="仿宋_GB2312" w:eastAsia="仿宋_GB2312" w:cs="DengXian-Regular"/>
          <w:sz w:val="32"/>
          <w:szCs w:val="32"/>
          <w:lang w:val="en-US" w:eastAsia="zh-CN"/>
        </w:rPr>
        <w:t>4.39</w:t>
      </w:r>
      <w:r>
        <w:rPr>
          <w:rFonts w:hint="eastAsia" w:ascii="仿宋_GB2312" w:eastAsia="仿宋_GB2312" w:cs="DengXian-Regular"/>
          <w:sz w:val="32"/>
          <w:szCs w:val="32"/>
        </w:rPr>
        <w:t>万元。决算收入按功能分类包含：一般公共服务支出</w:t>
      </w:r>
      <w:r>
        <w:rPr>
          <w:rFonts w:hint="eastAsia" w:ascii="仿宋_GB2312" w:eastAsia="仿宋_GB2312" w:cs="DengXian-Regular"/>
          <w:sz w:val="32"/>
          <w:szCs w:val="32"/>
          <w:lang w:val="en-US" w:eastAsia="zh-CN"/>
        </w:rPr>
        <w:t>392.06</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84.42</w:t>
      </w:r>
      <w:r>
        <w:rPr>
          <w:rFonts w:hint="eastAsia" w:ascii="仿宋_GB2312" w:eastAsia="仿宋_GB2312" w:cs="DengXian-Regular"/>
          <w:sz w:val="32"/>
          <w:szCs w:val="32"/>
        </w:rPr>
        <w:t>%；社会保障和就业支出</w:t>
      </w:r>
      <w:r>
        <w:rPr>
          <w:rFonts w:hint="eastAsia" w:ascii="仿宋_GB2312" w:eastAsia="仿宋_GB2312" w:cs="DengXian-Regular"/>
          <w:sz w:val="32"/>
          <w:szCs w:val="32"/>
          <w:lang w:val="en-US" w:eastAsia="zh-CN"/>
        </w:rPr>
        <w:t>51.04</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10.99</w:t>
      </w:r>
      <w:r>
        <w:rPr>
          <w:rFonts w:hint="eastAsia" w:ascii="仿宋_GB2312" w:eastAsia="仿宋_GB2312" w:cs="DengXian-Regular"/>
          <w:sz w:val="32"/>
          <w:szCs w:val="32"/>
        </w:rPr>
        <w:t>%；卫生健康支出</w:t>
      </w:r>
      <w:r>
        <w:rPr>
          <w:rFonts w:hint="eastAsia" w:ascii="仿宋_GB2312" w:eastAsia="仿宋_GB2312" w:cs="DengXian-Regular"/>
          <w:sz w:val="32"/>
          <w:szCs w:val="32"/>
          <w:lang w:val="en-US" w:eastAsia="zh-CN"/>
        </w:rPr>
        <w:t>7.15</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1.54</w:t>
      </w:r>
      <w:r>
        <w:rPr>
          <w:rFonts w:hint="eastAsia" w:ascii="仿宋_GB2312" w:eastAsia="仿宋_GB2312" w:cs="DengXian-Regular"/>
          <w:sz w:val="32"/>
          <w:szCs w:val="32"/>
        </w:rPr>
        <w:t>%；住房保障支出</w:t>
      </w:r>
      <w:r>
        <w:rPr>
          <w:rFonts w:hint="eastAsia" w:ascii="仿宋_GB2312" w:eastAsia="仿宋_GB2312" w:cs="DengXian-Regular"/>
          <w:sz w:val="32"/>
          <w:szCs w:val="32"/>
          <w:lang w:val="en-US" w:eastAsia="zh-CN"/>
        </w:rPr>
        <w:t>14.13</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3.04</w:t>
      </w:r>
      <w:r>
        <w:rPr>
          <w:rFonts w:hint="eastAsia" w:ascii="仿宋_GB2312" w:eastAsia="仿宋_GB2312" w:cs="DengXian-Regular"/>
          <w:sz w:val="32"/>
          <w:szCs w:val="32"/>
        </w:rPr>
        <w:t>%。具体决算收入详见附件3。</w:t>
      </w:r>
    </w:p>
    <w:p>
      <w:pPr>
        <w:spacing w:after="0" w:line="360" w:lineRule="auto"/>
        <w:ind w:firstLine="800" w:firstLineChars="250"/>
        <w:jc w:val="both"/>
        <w:rPr>
          <w:rFonts w:ascii="仿宋_GB2312" w:eastAsia="仿宋_GB2312" w:cs="DengXian-Regular"/>
          <w:color w:val="FF0000"/>
          <w:sz w:val="32"/>
          <w:szCs w:val="32"/>
        </w:rPr>
      </w:pPr>
      <w:r>
        <w:rPr>
          <w:rFonts w:hint="eastAsia" w:ascii="仿宋_GB2312" w:eastAsia="仿宋_GB2312" w:cs="DengXian-Regular"/>
          <w:color w:val="000000" w:themeColor="text1"/>
          <w:sz w:val="32"/>
          <w:szCs w:val="32"/>
          <w:lang w:eastAsia="zh-CN"/>
        </w:rPr>
        <w:t>统计局</w:t>
      </w:r>
      <w:r>
        <w:rPr>
          <w:rFonts w:hint="eastAsia" w:ascii="仿宋_GB2312" w:eastAsia="仿宋_GB2312" w:cs="DengXian-Regular"/>
          <w:color w:val="000000" w:themeColor="text1"/>
          <w:sz w:val="32"/>
          <w:szCs w:val="32"/>
        </w:rPr>
        <w:t>一般公共预算财政拨款决算收入比年初预算减少</w:t>
      </w:r>
      <w:r>
        <w:rPr>
          <w:rFonts w:hint="eastAsia" w:ascii="仿宋_GB2312" w:eastAsia="仿宋_GB2312" w:cs="DengXian-Regular"/>
          <w:color w:val="000000" w:themeColor="text1"/>
          <w:sz w:val="32"/>
          <w:szCs w:val="32"/>
          <w:lang w:val="en-US" w:eastAsia="zh-CN"/>
        </w:rPr>
        <w:t>5.6</w:t>
      </w:r>
      <w:r>
        <w:rPr>
          <w:rFonts w:hint="eastAsia" w:ascii="仿宋_GB2312" w:eastAsia="仿宋_GB2312" w:cs="DengXian-Regular"/>
          <w:color w:val="000000" w:themeColor="text1"/>
          <w:sz w:val="32"/>
          <w:szCs w:val="32"/>
        </w:rPr>
        <w:t>万元，完成年初预算的</w:t>
      </w:r>
      <w:r>
        <w:rPr>
          <w:rFonts w:hint="eastAsia" w:ascii="仿宋_GB2312" w:eastAsia="仿宋_GB2312" w:cs="DengXian-Regular"/>
          <w:color w:val="000000" w:themeColor="text1"/>
          <w:sz w:val="32"/>
          <w:szCs w:val="32"/>
          <w:lang w:val="en-US" w:eastAsia="zh-CN"/>
        </w:rPr>
        <w:t>95.87</w:t>
      </w:r>
      <w:r>
        <w:rPr>
          <w:rFonts w:hint="eastAsia" w:ascii="仿宋_GB2312" w:eastAsia="仿宋_GB2312" w:cs="DengXian-Regular"/>
          <w:color w:val="000000" w:themeColor="text1"/>
          <w:sz w:val="32"/>
          <w:szCs w:val="32"/>
        </w:rPr>
        <w:t>%。决算收入小于预算收入的主要原因为2019年度区</w:t>
      </w:r>
      <w:r>
        <w:rPr>
          <w:rFonts w:hint="eastAsia" w:ascii="仿宋_GB2312" w:eastAsia="仿宋_GB2312" w:cs="DengXian-Regular"/>
          <w:color w:val="000000" w:themeColor="text1"/>
          <w:sz w:val="32"/>
          <w:szCs w:val="32"/>
          <w:lang w:eastAsia="zh-CN"/>
        </w:rPr>
        <w:t>统计</w:t>
      </w:r>
      <w:r>
        <w:rPr>
          <w:rFonts w:hint="eastAsia" w:ascii="仿宋_GB2312" w:eastAsia="仿宋_GB2312" w:cs="DengXian-Regular"/>
          <w:color w:val="000000" w:themeColor="text1"/>
          <w:sz w:val="32"/>
          <w:szCs w:val="32"/>
        </w:rPr>
        <w:t>局日常公用支出减少。</w:t>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hint="eastAsia" w:ascii="仿宋_GB2312" w:eastAsia="仿宋_GB2312" w:cs="DengXian-Regular"/>
          <w:sz w:val="32"/>
          <w:szCs w:val="32"/>
        </w:rPr>
      </w:pPr>
      <w:r>
        <w:rPr>
          <w:rFonts w:hint="eastAsia" w:ascii="仿宋_GB2312" w:eastAsia="仿宋_GB2312" w:cs="DengXian-Regular"/>
          <w:sz w:val="32"/>
          <w:szCs w:val="32"/>
        </w:rPr>
        <w:t>2019年度区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预算支出安排</w:t>
      </w:r>
      <w:r>
        <w:rPr>
          <w:rFonts w:hint="eastAsia" w:ascii="仿宋_GB2312" w:eastAsia="仿宋_GB2312" w:cs="Times New Roman" w:hAnsiTheme="minorEastAsia"/>
          <w:sz w:val="32"/>
          <w:szCs w:val="32"/>
          <w:u w:color="000000"/>
          <w:lang w:val="en-US" w:eastAsia="zh-CN"/>
        </w:rPr>
        <w:t>484.39</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305.27</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179.12</w:t>
      </w:r>
      <w:r>
        <w:rPr>
          <w:rFonts w:hint="eastAsia" w:ascii="仿宋_GB2312" w:eastAsia="仿宋_GB2312" w:cs="Times New Roman" w:hAnsiTheme="minorEastAsia"/>
          <w:sz w:val="32"/>
          <w:szCs w:val="32"/>
          <w:u w:color="000000"/>
        </w:rPr>
        <w:t>万元。</w:t>
      </w:r>
      <w:r>
        <w:rPr>
          <w:rFonts w:hint="eastAsia" w:ascii="仿宋_GB2312" w:eastAsia="仿宋_GB2312" w:cs="DengXian-Regular"/>
          <w:sz w:val="32"/>
          <w:szCs w:val="32"/>
        </w:rPr>
        <w:t>预算收入按功能分类包含：一般公共服务支出</w:t>
      </w:r>
      <w:r>
        <w:rPr>
          <w:rFonts w:hint="eastAsia" w:ascii="仿宋_GB2312" w:eastAsia="仿宋_GB2312" w:cs="DengXian-Regular"/>
          <w:sz w:val="32"/>
          <w:szCs w:val="32"/>
          <w:lang w:val="en-US" w:eastAsia="zh-CN"/>
        </w:rPr>
        <w:t>405.6</w:t>
      </w:r>
      <w:r>
        <w:rPr>
          <w:rFonts w:hint="eastAsia" w:ascii="仿宋_GB2312" w:eastAsia="仿宋_GB2312" w:cs="DengXian-Regular"/>
          <w:sz w:val="32"/>
          <w:szCs w:val="32"/>
        </w:rPr>
        <w:t>万元，社会保障和就业支出</w:t>
      </w:r>
      <w:r>
        <w:rPr>
          <w:rFonts w:hint="eastAsia" w:ascii="仿宋_GB2312" w:eastAsia="仿宋_GB2312" w:cs="DengXian-Regular"/>
          <w:sz w:val="32"/>
          <w:szCs w:val="32"/>
          <w:lang w:val="en-US" w:eastAsia="zh-CN"/>
        </w:rPr>
        <w:t>37.68</w:t>
      </w:r>
      <w:r>
        <w:rPr>
          <w:rFonts w:hint="eastAsia" w:ascii="仿宋_GB2312" w:eastAsia="仿宋_GB2312" w:cs="DengXian-Regular"/>
          <w:sz w:val="32"/>
          <w:szCs w:val="32"/>
        </w:rPr>
        <w:t>万元，卫生和健康支出</w:t>
      </w:r>
      <w:r>
        <w:rPr>
          <w:rFonts w:hint="eastAsia" w:ascii="仿宋_GB2312" w:eastAsia="仿宋_GB2312" w:cs="DengXian-Regular"/>
          <w:sz w:val="32"/>
          <w:szCs w:val="32"/>
          <w:lang w:val="en-US" w:eastAsia="zh-CN"/>
        </w:rPr>
        <w:t>25.93</w:t>
      </w:r>
      <w:r>
        <w:rPr>
          <w:rFonts w:hint="eastAsia" w:ascii="仿宋_GB2312" w:eastAsia="仿宋_GB2312" w:cs="DengXian-Regular"/>
          <w:sz w:val="32"/>
          <w:szCs w:val="32"/>
        </w:rPr>
        <w:t>万元，住房保障支出</w:t>
      </w:r>
      <w:r>
        <w:rPr>
          <w:rFonts w:hint="eastAsia" w:ascii="仿宋_GB2312" w:eastAsia="仿宋_GB2312" w:cs="DengXian-Regular"/>
          <w:sz w:val="32"/>
          <w:szCs w:val="32"/>
          <w:lang w:val="en-US" w:eastAsia="zh-CN"/>
        </w:rPr>
        <w:t>15.18</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决算支出为</w:t>
      </w:r>
      <w:r>
        <w:rPr>
          <w:rFonts w:hint="eastAsia" w:ascii="仿宋_GB2312" w:eastAsia="仿宋_GB2312" w:cs="Times New Roman" w:hAnsiTheme="minorEastAsia"/>
          <w:sz w:val="32"/>
          <w:szCs w:val="32"/>
          <w:u w:color="000000"/>
          <w:lang w:val="en-US" w:eastAsia="zh-CN"/>
        </w:rPr>
        <w:t>467.62</w:t>
      </w:r>
      <w:r>
        <w:rPr>
          <w:rFonts w:hint="eastAsia" w:ascii="仿宋_GB2312" w:eastAsia="仿宋_GB2312" w:cs="Times New Roman" w:hAnsiTheme="minorEastAsia"/>
          <w:sz w:val="32"/>
          <w:szCs w:val="32"/>
          <w:u w:color="000000"/>
        </w:rPr>
        <w:t>万元，其中：</w:t>
      </w:r>
      <w:r>
        <w:rPr>
          <w:rFonts w:hint="eastAsia" w:ascii="仿宋_GB2312" w:eastAsia="仿宋_GB2312" w:cs="DengXian-Regular"/>
          <w:sz w:val="32"/>
          <w:szCs w:val="32"/>
        </w:rPr>
        <w:t>一般公共服务支出</w:t>
      </w:r>
      <w:r>
        <w:rPr>
          <w:rFonts w:hint="eastAsia" w:ascii="仿宋_GB2312" w:eastAsia="仿宋_GB2312" w:cs="DengXian-Regular"/>
          <w:sz w:val="32"/>
          <w:szCs w:val="32"/>
          <w:lang w:val="en-US" w:eastAsia="zh-CN"/>
        </w:rPr>
        <w:t>395.30万元</w:t>
      </w:r>
      <w:r>
        <w:rPr>
          <w:rFonts w:hint="eastAsia" w:ascii="仿宋_GB2312" w:eastAsia="仿宋_GB2312" w:cs="Times New Roman" w:hAnsiTheme="minorEastAsia"/>
          <w:sz w:val="32"/>
          <w:szCs w:val="32"/>
          <w:u w:color="000000"/>
        </w:rPr>
        <w:t>，项目支出</w:t>
      </w:r>
      <w:r>
        <w:rPr>
          <w:rFonts w:hint="eastAsia" w:ascii="仿宋_GB2312" w:eastAsia="仿宋_GB2312" w:cs="Times New Roman" w:hAnsiTheme="minorEastAsia"/>
          <w:sz w:val="32"/>
          <w:szCs w:val="32"/>
          <w:u w:color="000000"/>
          <w:lang w:val="en-US" w:eastAsia="zh-CN"/>
        </w:rPr>
        <w:t>72.32</w:t>
      </w:r>
      <w:r>
        <w:rPr>
          <w:rFonts w:hint="eastAsia" w:ascii="仿宋_GB2312" w:eastAsia="仿宋_GB2312" w:cs="Times New Roman" w:hAnsiTheme="minorEastAsia"/>
          <w:sz w:val="32"/>
          <w:szCs w:val="32"/>
          <w:u w:color="000000"/>
        </w:rPr>
        <w:t>万元。决算支出按功能分类包含：社会保障和就业支出</w:t>
      </w:r>
      <w:r>
        <w:rPr>
          <w:rFonts w:hint="eastAsia" w:ascii="仿宋_GB2312" w:eastAsia="仿宋_GB2312" w:cs="Times New Roman" w:hAnsiTheme="minorEastAsia"/>
          <w:sz w:val="32"/>
          <w:szCs w:val="32"/>
          <w:u w:color="000000"/>
          <w:lang w:val="en-US" w:eastAsia="zh-CN"/>
        </w:rPr>
        <w:t>51.04</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10.91</w:t>
      </w:r>
      <w:r>
        <w:rPr>
          <w:rFonts w:hint="eastAsia" w:ascii="仿宋_GB2312" w:eastAsia="仿宋_GB2312" w:cs="Times New Roman" w:hAnsiTheme="minorEastAsia"/>
          <w:sz w:val="32"/>
          <w:szCs w:val="32"/>
          <w:u w:color="000000"/>
        </w:rPr>
        <w:t>%；医疗卫生与计划教育支出</w:t>
      </w:r>
      <w:r>
        <w:rPr>
          <w:rFonts w:hint="eastAsia" w:ascii="仿宋_GB2312" w:eastAsia="仿宋_GB2312" w:cs="Times New Roman" w:hAnsiTheme="minorEastAsia"/>
          <w:sz w:val="32"/>
          <w:szCs w:val="32"/>
          <w:u w:color="000000"/>
          <w:lang w:val="en-US" w:eastAsia="zh-CN"/>
        </w:rPr>
        <w:t>7.15</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1.53</w:t>
      </w:r>
      <w:r>
        <w:rPr>
          <w:rFonts w:hint="eastAsia" w:ascii="仿宋_GB2312" w:eastAsia="仿宋_GB2312" w:cs="Times New Roman" w:hAnsiTheme="minorEastAsia"/>
          <w:sz w:val="32"/>
          <w:szCs w:val="32"/>
          <w:u w:color="000000"/>
        </w:rPr>
        <w:t>%；住房保障支出</w:t>
      </w:r>
      <w:r>
        <w:rPr>
          <w:rFonts w:hint="eastAsia" w:ascii="仿宋_GB2312" w:eastAsia="仿宋_GB2312" w:cs="Times New Roman" w:hAnsiTheme="minorEastAsia"/>
          <w:sz w:val="32"/>
          <w:szCs w:val="32"/>
          <w:u w:color="000000"/>
          <w:lang w:val="en-US" w:eastAsia="zh-CN"/>
        </w:rPr>
        <w:t>14.12</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3.02</w:t>
      </w:r>
      <w:r>
        <w:rPr>
          <w:rFonts w:hint="eastAsia" w:ascii="仿宋_GB2312" w:eastAsia="仿宋_GB2312" w:cs="Times New Roman" w:hAnsiTheme="minorEastAsia"/>
          <w:sz w:val="32"/>
          <w:szCs w:val="32"/>
          <w:u w:color="000000"/>
        </w:rPr>
        <w:t>%。</w:t>
      </w:r>
    </w:p>
    <w:p>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w:t>
      </w:r>
      <w:r>
        <w:rPr>
          <w:rFonts w:hint="eastAsia" w:ascii="仿宋_GB2312" w:eastAsia="仿宋_GB2312" w:cs="DengXian-Regular"/>
          <w:sz w:val="32"/>
          <w:szCs w:val="32"/>
          <w:lang w:eastAsia="zh-CN"/>
        </w:rPr>
        <w:t>减少</w:t>
      </w:r>
      <w:r>
        <w:rPr>
          <w:rFonts w:hint="eastAsia" w:ascii="仿宋_GB2312" w:eastAsia="仿宋_GB2312" w:cs="DengXian-Regular"/>
          <w:sz w:val="32"/>
          <w:szCs w:val="32"/>
          <w:lang w:val="en-US" w:eastAsia="zh-CN"/>
        </w:rPr>
        <w:t>16.77</w:t>
      </w:r>
      <w:r>
        <w:rPr>
          <w:rFonts w:hint="eastAsia" w:ascii="仿宋_GB2312" w:eastAsia="仿宋_GB2312" w:cs="DengXian-Regular"/>
          <w:sz w:val="32"/>
          <w:szCs w:val="32"/>
        </w:rPr>
        <w:t>万元。决算支出完成年初预算的</w:t>
      </w:r>
      <w:r>
        <w:rPr>
          <w:rFonts w:hint="eastAsia" w:ascii="仿宋_GB2312" w:eastAsia="仿宋_GB2312" w:cs="DengXian-Regular"/>
          <w:sz w:val="32"/>
          <w:szCs w:val="32"/>
          <w:lang w:val="en-US" w:eastAsia="zh-CN"/>
        </w:rPr>
        <w:t>96.54</w:t>
      </w:r>
      <w:r>
        <w:rPr>
          <w:rFonts w:hint="eastAsia" w:ascii="仿宋_GB2312" w:eastAsia="仿宋_GB2312" w:cs="DengXian-Regular"/>
          <w:sz w:val="32"/>
          <w:szCs w:val="32"/>
        </w:rPr>
        <w:t>%。</w:t>
      </w:r>
      <w:r>
        <w:rPr>
          <w:rFonts w:hint="eastAsia" w:ascii="仿宋_GB2312" w:hAnsi="宋体" w:eastAsia="仿宋_GB2312"/>
          <w:sz w:val="32"/>
          <w:szCs w:val="32"/>
          <w:u w:val="none" w:color="000000"/>
        </w:rPr>
        <w:t>决算支出小于预算支出的</w:t>
      </w:r>
      <w:r>
        <w:rPr>
          <w:rFonts w:hint="eastAsia" w:ascii="仿宋_GB2312" w:eastAsia="仿宋_GB2312" w:cs="DengXian-Regular"/>
          <w:sz w:val="32"/>
          <w:szCs w:val="32"/>
        </w:rPr>
        <w:t>主要原因为一般公共服务支出减少</w:t>
      </w:r>
      <w:r>
        <w:rPr>
          <w:rFonts w:hint="eastAsia" w:ascii="仿宋" w:hAnsi="仿宋" w:eastAsia="仿宋"/>
          <w:snapToGrid w:val="0"/>
          <w:sz w:val="32"/>
          <w:szCs w:val="32"/>
        </w:rPr>
        <w:t>。</w:t>
      </w:r>
    </w:p>
    <w:p>
      <w:pPr>
        <w:pStyle w:val="4"/>
        <w:spacing w:before="0" w:after="0"/>
        <w:ind w:firstLine="640" w:firstLineChars="200"/>
        <w:jc w:val="both"/>
        <w:rPr>
          <w:rFonts w:hint="eastAsia" w:ascii="仿宋_GB2312" w:eastAsia="仿宋_GB2312" w:cs="DengXian-Regular"/>
          <w:b w:val="0"/>
          <w:bCs w:val="0"/>
          <w:sz w:val="32"/>
          <w:szCs w:val="32"/>
          <w:lang w:eastAsia="zh-CN"/>
        </w:rPr>
      </w:pPr>
      <w:bookmarkStart w:id="13" w:name="_Toc492652769"/>
      <w:bookmarkStart w:id="14" w:name="_Toc19291"/>
      <w:bookmarkStart w:id="15" w:name="_Toc465149503"/>
      <w:r>
        <w:rPr>
          <w:rFonts w:hint="eastAsia" w:ascii="仿宋_GB2312" w:eastAsia="仿宋_GB2312" w:cs="DengXian-Regular"/>
          <w:b w:val="0"/>
          <w:bCs w:val="0"/>
          <w:sz w:val="32"/>
          <w:szCs w:val="32"/>
        </w:rPr>
        <w:t>区</w:t>
      </w:r>
      <w:r>
        <w:rPr>
          <w:rFonts w:hint="eastAsia" w:ascii="仿宋_GB2312" w:cs="DengXian-Regular"/>
          <w:b w:val="0"/>
          <w:bCs w:val="0"/>
          <w:sz w:val="32"/>
          <w:szCs w:val="32"/>
          <w:lang w:eastAsia="zh-CN"/>
        </w:rPr>
        <w:t>统计</w:t>
      </w:r>
      <w:r>
        <w:rPr>
          <w:rFonts w:hint="eastAsia" w:ascii="仿宋_GB2312" w:eastAsia="仿宋_GB2312" w:cs="DengXian-Regular"/>
          <w:b w:val="0"/>
          <w:bCs w:val="0"/>
          <w:sz w:val="32"/>
          <w:szCs w:val="32"/>
        </w:rPr>
        <w:t>局2019年实际项目支出</w:t>
      </w:r>
      <w:r>
        <w:rPr>
          <w:rFonts w:hint="eastAsia" w:ascii="仿宋_GB2312" w:cs="DengXian-Regular"/>
          <w:b w:val="0"/>
          <w:bCs w:val="0"/>
          <w:sz w:val="32"/>
          <w:szCs w:val="32"/>
          <w:lang w:val="en-US" w:eastAsia="zh-CN"/>
        </w:rPr>
        <w:t xml:space="preserve">164.66 </w:t>
      </w:r>
      <w:r>
        <w:rPr>
          <w:rFonts w:hint="eastAsia" w:ascii="仿宋_GB2312" w:eastAsia="仿宋_GB2312" w:cs="DengXian-Regular"/>
          <w:b w:val="0"/>
          <w:bCs w:val="0"/>
          <w:sz w:val="32"/>
          <w:szCs w:val="32"/>
        </w:rPr>
        <w:t>万元，决算报表中项目支出</w:t>
      </w:r>
      <w:r>
        <w:rPr>
          <w:rFonts w:hint="eastAsia" w:ascii="仿宋_GB2312" w:cs="DengXian-Regular"/>
          <w:b w:val="0"/>
          <w:bCs w:val="0"/>
          <w:sz w:val="32"/>
          <w:szCs w:val="32"/>
          <w:lang w:val="en-US" w:eastAsia="zh-CN"/>
        </w:rPr>
        <w:t>164.66</w:t>
      </w:r>
      <w:r>
        <w:rPr>
          <w:rFonts w:hint="eastAsia" w:ascii="仿宋_GB2312" w:eastAsia="仿宋_GB2312" w:cs="DengXian-Regular"/>
          <w:b w:val="0"/>
          <w:bCs w:val="0"/>
          <w:sz w:val="32"/>
          <w:szCs w:val="32"/>
        </w:rPr>
        <w:t>万元，实际支出与决算报表差0万元</w:t>
      </w:r>
      <w:r>
        <w:rPr>
          <w:rFonts w:hint="eastAsia" w:ascii="仿宋_GB2312" w:cs="DengXian-Regular"/>
          <w:b w:val="0"/>
          <w:bCs w:val="0"/>
          <w:sz w:val="32"/>
          <w:szCs w:val="32"/>
          <w:lang w:eastAsia="zh-CN"/>
        </w:rPr>
        <w:t>。</w:t>
      </w:r>
    </w:p>
    <w:p>
      <w:pPr>
        <w:pStyle w:val="4"/>
        <w:spacing w:before="0" w:after="0"/>
        <w:ind w:firstLine="640" w:firstLineChars="200"/>
        <w:jc w:val="both"/>
        <w:rPr>
          <w:rFonts w:ascii="仿宋_GB2312" w:hAnsi="Tahoma" w:cs="DengXian-Regular"/>
          <w:b w:val="0"/>
          <w:bCs w:val="0"/>
          <w:sz w:val="32"/>
        </w:rPr>
      </w:pPr>
      <w:r>
        <w:rPr>
          <w:rFonts w:hint="eastAsia" w:ascii="仿宋_GB2312" w:hAnsi="Tahoma" w:cs="DengXian-Regular"/>
          <w:b w:val="0"/>
          <w:bCs w:val="0"/>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2019年区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单位“三公”经费预算</w:t>
      </w:r>
      <w:r>
        <w:rPr>
          <w:rFonts w:hint="eastAsia" w:ascii="仿宋_GB2312" w:eastAsia="仿宋_GB2312" w:cs="DengXian-Regular"/>
          <w:sz w:val="32"/>
          <w:szCs w:val="32"/>
          <w:lang w:val="en-US" w:eastAsia="zh-CN"/>
        </w:rPr>
        <w:t>8.3</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1.3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），实际支出</w:t>
      </w:r>
      <w:r>
        <w:rPr>
          <w:rFonts w:hint="eastAsia" w:ascii="仿宋_GB2312" w:eastAsia="仿宋_GB2312" w:cs="DengXian-Regular"/>
          <w:sz w:val="32"/>
          <w:szCs w:val="32"/>
          <w:lang w:val="en-US" w:eastAsia="zh-CN"/>
        </w:rPr>
        <w:t>6.62</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5.98</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0.64</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），比预算减少</w:t>
      </w:r>
      <w:r>
        <w:rPr>
          <w:rFonts w:hint="eastAsia" w:ascii="仿宋_GB2312" w:eastAsia="仿宋_GB2312" w:cs="DengXian-Regular"/>
          <w:sz w:val="32"/>
          <w:szCs w:val="32"/>
          <w:lang w:val="en-US" w:eastAsia="zh-CN"/>
        </w:rPr>
        <w:t>1.68</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20.24</w:t>
      </w:r>
      <w:r>
        <w:rPr>
          <w:rFonts w:hint="eastAsia" w:ascii="仿宋_GB2312" w:eastAsia="仿宋_GB2312" w:cs="DengXian-Regular"/>
          <w:sz w:val="32"/>
          <w:szCs w:val="32"/>
        </w:rPr>
        <w:t>%。2019年“三公”经费预算数与2018年预算数相比无变化，决算数与2018年实际支出相比，减少</w:t>
      </w:r>
      <w:r>
        <w:rPr>
          <w:rFonts w:hint="eastAsia" w:ascii="仿宋_GB2312" w:eastAsia="仿宋_GB2312" w:cs="DengXian-Regular"/>
          <w:sz w:val="32"/>
          <w:szCs w:val="32"/>
          <w:lang w:val="en-US" w:eastAsia="zh-CN"/>
        </w:rPr>
        <w:t>0.96</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2018年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2019年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6.99</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5.98</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-1.01</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0.59</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0.64</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0.05</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7.58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8.3</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6.62</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0.96</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1、公务用车：2019年底区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单位车辆合计</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辆，其中</w:t>
      </w:r>
      <w:r>
        <w:rPr>
          <w:rFonts w:hint="eastAsia" w:ascii="仿宋_GB2312" w:eastAsia="仿宋_GB2312" w:cs="DengXian-Regular"/>
          <w:sz w:val="32"/>
          <w:szCs w:val="32"/>
          <w:lang w:eastAsia="zh-CN"/>
        </w:rPr>
        <w:t>公务</w:t>
      </w:r>
      <w:r>
        <w:rPr>
          <w:rFonts w:hint="eastAsia" w:ascii="仿宋_GB2312" w:eastAsia="仿宋_GB2312" w:cs="DengXian-Regular"/>
          <w:sz w:val="32"/>
          <w:szCs w:val="32"/>
        </w:rPr>
        <w:t>用车</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辆，其他用车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辆。2019年公务用车购置及运维费年初预算</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万元，全部为公务用车运行维护费，实际支出</w:t>
      </w:r>
      <w:r>
        <w:rPr>
          <w:rFonts w:hint="eastAsia" w:ascii="仿宋_GB2312" w:eastAsia="仿宋_GB2312" w:cs="DengXian-Regular"/>
          <w:sz w:val="32"/>
          <w:szCs w:val="32"/>
          <w:lang w:val="en-US" w:eastAsia="zh-CN"/>
        </w:rPr>
        <w:t>5.98</w:t>
      </w:r>
      <w:r>
        <w:rPr>
          <w:rFonts w:hint="eastAsia" w:ascii="仿宋_GB2312" w:eastAsia="仿宋_GB2312" w:cs="DengXian-Regular"/>
          <w:sz w:val="32"/>
          <w:szCs w:val="32"/>
        </w:rPr>
        <w:t>万元，比预算减少</w:t>
      </w:r>
      <w:r>
        <w:rPr>
          <w:rFonts w:hint="eastAsia" w:ascii="仿宋_GB2312" w:eastAsia="仿宋_GB2312" w:cs="DengXian-Regular"/>
          <w:sz w:val="32"/>
          <w:szCs w:val="32"/>
          <w:lang w:val="en-US" w:eastAsia="zh-CN"/>
        </w:rPr>
        <w:t>1.02</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14.57</w:t>
      </w:r>
      <w:r>
        <w:rPr>
          <w:rFonts w:hint="eastAsia" w:ascii="仿宋_GB2312" w:eastAsia="仿宋_GB2312" w:cs="DengXian-Regular"/>
          <w:sz w:val="32"/>
          <w:szCs w:val="32"/>
        </w:rPr>
        <w:t>%。2019年预算数与2018年预算相比无变化，决算数与2018年实际支出相比，减少</w:t>
      </w:r>
      <w:r>
        <w:rPr>
          <w:rFonts w:hint="eastAsia" w:ascii="仿宋_GB2312" w:eastAsia="仿宋_GB2312" w:cs="DengXian-Regular"/>
          <w:sz w:val="32"/>
          <w:szCs w:val="32"/>
          <w:lang w:val="en-US" w:eastAsia="zh-CN"/>
        </w:rPr>
        <w:t>1.01</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2、公务接待：2019年区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单位公务接待费年初预算</w:t>
      </w:r>
      <w:r>
        <w:rPr>
          <w:rFonts w:hint="eastAsia" w:ascii="仿宋_GB2312" w:eastAsia="仿宋_GB2312" w:cs="DengXian-Regular"/>
          <w:sz w:val="32"/>
          <w:szCs w:val="32"/>
          <w:lang w:val="en-US" w:eastAsia="zh-CN"/>
        </w:rPr>
        <w:t>1.3</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0.64</w:t>
      </w:r>
      <w:r>
        <w:rPr>
          <w:rFonts w:hint="eastAsia" w:ascii="仿宋_GB2312" w:eastAsia="仿宋_GB2312" w:cs="DengXian-Regular"/>
          <w:sz w:val="32"/>
          <w:szCs w:val="32"/>
        </w:rPr>
        <w:t>万元，比预算减少了</w:t>
      </w:r>
      <w:r>
        <w:rPr>
          <w:rFonts w:hint="eastAsia" w:ascii="仿宋_GB2312" w:eastAsia="仿宋_GB2312" w:cs="DengXian-Regular"/>
          <w:sz w:val="32"/>
          <w:szCs w:val="32"/>
          <w:lang w:val="en-US" w:eastAsia="zh-CN"/>
        </w:rPr>
        <w:t>0.36</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27.69</w:t>
      </w:r>
      <w:r>
        <w:rPr>
          <w:rFonts w:hint="eastAsia" w:ascii="仿宋_GB2312" w:eastAsia="仿宋_GB2312" w:cs="DengXian-Regular"/>
          <w:sz w:val="32"/>
          <w:szCs w:val="32"/>
        </w:rPr>
        <w:t>%。2019年预算数与2018年预算相比无变化，决算数与2018年实际支出相比，增加</w:t>
      </w:r>
      <w:r>
        <w:rPr>
          <w:rFonts w:hint="eastAsia" w:ascii="仿宋_GB2312" w:eastAsia="仿宋_GB2312" w:cs="DengXian-Regular"/>
          <w:sz w:val="32"/>
          <w:szCs w:val="32"/>
          <w:lang w:val="en-US" w:eastAsia="zh-CN"/>
        </w:rPr>
        <w:t>0.05</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w:t>
      </w:r>
      <w:r>
        <w:rPr>
          <w:rFonts w:hint="eastAsia" w:ascii="仿宋_GB2312" w:eastAsia="仿宋_GB2312" w:cs="DengXian-Regular"/>
          <w:sz w:val="32"/>
          <w:szCs w:val="32"/>
          <w:lang w:val="en-US" w:eastAsia="zh-CN"/>
        </w:rPr>
        <w:t>18</w:t>
      </w:r>
      <w:r>
        <w:rPr>
          <w:rFonts w:hint="eastAsia" w:ascii="仿宋_GB2312" w:eastAsia="仿宋_GB2312" w:cs="DengXian-Regular"/>
          <w:sz w:val="32"/>
          <w:szCs w:val="32"/>
        </w:rPr>
        <w:t>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w:t>
      </w:r>
      <w:r>
        <w:rPr>
          <w:rFonts w:hint="eastAsia" w:ascii="仿宋_GB2312" w:eastAsia="仿宋_GB2312" w:cs="DengXian-Regular"/>
          <w:sz w:val="32"/>
          <w:szCs w:val="32"/>
          <w:lang w:val="en-US" w:eastAsia="zh-CN"/>
        </w:rPr>
        <w:t>47</w:t>
      </w:r>
      <w:r>
        <w:rPr>
          <w:rFonts w:hint="eastAsia" w:ascii="仿宋_GB2312" w:eastAsia="仿宋_GB2312" w:cs="DengXian-Regular"/>
          <w:sz w:val="32"/>
          <w:szCs w:val="32"/>
        </w:rPr>
        <w:t>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24932"/>
      <w:bookmarkStart w:id="24" w:name="_Toc492652773"/>
      <w:r>
        <w:rPr>
          <w:rFonts w:hint="eastAsia" w:ascii="楷体" w:hAnsi="楷体" w:eastAsia="楷体"/>
          <w:kern w:val="2"/>
          <w:sz w:val="32"/>
        </w:rPr>
        <w:t>（三）产出（</w:t>
      </w:r>
      <w:r>
        <w:rPr>
          <w:rFonts w:hint="eastAsia" w:ascii="楷体" w:hAnsi="楷体" w:eastAsia="楷体"/>
          <w:kern w:val="2"/>
          <w:sz w:val="32"/>
          <w:lang w:val="en-US" w:eastAsia="zh-CN"/>
        </w:rPr>
        <w:t>20</w:t>
      </w:r>
      <w:r>
        <w:rPr>
          <w:rFonts w:hint="eastAsia" w:ascii="楷体" w:hAnsi="楷体" w:eastAsia="楷体"/>
          <w:kern w:val="2"/>
          <w:sz w:val="32"/>
        </w:rPr>
        <w:t>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w:t>
      </w:r>
      <w:r>
        <w:rPr>
          <w:rFonts w:hint="eastAsia" w:ascii="仿宋_GB2312" w:eastAsia="仿宋_GB2312" w:cs="DengXian-Regular"/>
          <w:sz w:val="32"/>
          <w:szCs w:val="32"/>
          <w:lang w:val="en-US" w:eastAsia="zh-CN"/>
        </w:rPr>
        <w:t>20</w:t>
      </w:r>
      <w:r>
        <w:rPr>
          <w:rFonts w:hint="eastAsia" w:ascii="仿宋_GB2312" w:eastAsia="仿宋_GB2312" w:cs="DengXian-Regular"/>
          <w:sz w:val="32"/>
          <w:szCs w:val="32"/>
        </w:rPr>
        <w:t>分，下设1个二级指标：责任履行，</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个三级指标：结转结余率、项目资金使用率、覆盖率和完成率。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2019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单位2019年部门整体支出绩效目标和指标的设置及完成情况；资金预算情况、实际收支情况及结转结余情况；部门履职对社会发展所带来的直接或间接影响及服务对象对部门履职效果的满意程度。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1623220"/>
      <w:bookmarkStart w:id="50"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本单位</w:t>
      </w:r>
      <w:r>
        <w:rPr>
          <w:rFonts w:hint="eastAsia" w:ascii="仿宋_GB2312" w:eastAsia="仿宋_GB2312" w:cs="DengXian-Regular"/>
          <w:sz w:val="32"/>
          <w:szCs w:val="32"/>
        </w:rPr>
        <w:t>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w:t>
      </w:r>
      <w:r>
        <w:rPr>
          <w:rFonts w:hint="eastAsia" w:ascii="仿宋_GB2312" w:eastAsia="仿宋_GB2312" w:cs="DengXian-Regular"/>
          <w:sz w:val="32"/>
          <w:szCs w:val="32"/>
          <w:lang w:eastAsia="zh-CN"/>
        </w:rPr>
        <w:t>本</w:t>
      </w:r>
      <w:r>
        <w:rPr>
          <w:rFonts w:hint="eastAsia" w:ascii="仿宋_GB2312" w:eastAsia="仿宋_GB2312" w:cs="DengXian-Regular"/>
          <w:sz w:val="32"/>
          <w:szCs w:val="32"/>
        </w:rPr>
        <w:t>单位相关资料的收集，制定绩效评价实施方案和体系,确定最终方案。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单位部门整体支出绩效评价总得分为</w:t>
      </w:r>
      <w:r>
        <w:rPr>
          <w:rFonts w:hint="eastAsia" w:ascii="仿宋_GB2312" w:eastAsia="仿宋_GB2312" w:cs="DengXian-Regular"/>
          <w:sz w:val="32"/>
          <w:szCs w:val="32"/>
          <w:lang w:val="en-US" w:eastAsia="zh-CN"/>
        </w:rPr>
        <w:t>90.1</w:t>
      </w:r>
      <w:r>
        <w:rPr>
          <w:rFonts w:hint="eastAsia" w:ascii="仿宋_GB2312" w:eastAsia="仿宋_GB2312" w:cs="DengXian-Regular"/>
          <w:sz w:val="32"/>
          <w:szCs w:val="32"/>
        </w:rPr>
        <w:t>分，综合绩效评价等级为“</w:t>
      </w:r>
      <w:r>
        <w:rPr>
          <w:rFonts w:hint="eastAsia" w:ascii="仿宋_GB2312" w:eastAsia="仿宋_GB2312" w:cs="DengXian-Regular"/>
          <w:sz w:val="32"/>
          <w:szCs w:val="32"/>
          <w:lang w:eastAsia="zh-CN"/>
        </w:rPr>
        <w:t>优</w:t>
      </w:r>
      <w:r>
        <w:rPr>
          <w:rFonts w:hint="eastAsia" w:ascii="仿宋_GB2312" w:eastAsia="仿宋_GB2312" w:cs="DengXian-Regular"/>
          <w:sz w:val="32"/>
          <w:szCs w:val="32"/>
        </w:rPr>
        <w:t>”。各项得分情况如下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7088" w:type="dxa"/>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w:t>
            </w:r>
            <w:r>
              <w:rPr>
                <w:rFonts w:hint="eastAsia" w:cs="宋体" w:asciiTheme="minorEastAsia" w:hAnsiTheme="minorEastAsia" w:eastAsiaTheme="minorEastAsia"/>
                <w:sz w:val="21"/>
                <w:szCs w:val="21"/>
                <w:lang w:val="en-US" w:eastAsia="zh-CN"/>
              </w:rPr>
              <w:t>8</w:t>
            </w:r>
            <w:r>
              <w:rPr>
                <w:rFonts w:hint="eastAsia" w:cs="宋体" w:asciiTheme="minorEastAsia" w:hAnsiTheme="minorEastAsia" w:eastAsiaTheme="minorEastAsia"/>
                <w:sz w:val="21"/>
                <w:szCs w:val="21"/>
              </w:rPr>
              <w:t>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w:t>
            </w:r>
            <w:r>
              <w:rPr>
                <w:rFonts w:hint="eastAsia" w:cs="宋体" w:asciiTheme="minorEastAsia" w:hAnsiTheme="minorEastAsia" w:eastAsiaTheme="minorEastAsia"/>
                <w:sz w:val="21"/>
                <w:szCs w:val="21"/>
                <w:lang w:val="en-US" w:eastAsia="zh-CN"/>
              </w:rPr>
              <w:t>9</w:t>
            </w:r>
            <w:r>
              <w:rPr>
                <w:rFonts w:hint="eastAsia" w:cs="宋体" w:asciiTheme="minorEastAsia" w:hAnsiTheme="minorEastAsia" w:eastAsiaTheme="minorEastAsia"/>
                <w:sz w:val="21"/>
                <w:szCs w:val="21"/>
              </w:rPr>
              <w:t>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9</w:t>
            </w:r>
            <w:r>
              <w:rPr>
                <w:rFonts w:hint="eastAsia" w:cs="宋体" w:asciiTheme="minorEastAsia" w:hAnsiTheme="minorEastAsia" w:eastAsiaTheme="minorEastAsia"/>
                <w:sz w:val="21"/>
                <w:szCs w:val="21"/>
              </w:rPr>
              <w:t>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1</w:t>
            </w:r>
            <w:r>
              <w:rPr>
                <w:rFonts w:hint="eastAsia" w:cs="宋体" w:asciiTheme="minorEastAsia" w:hAnsiTheme="minorEastAsia" w:eastAsiaTheme="minorEastAsia"/>
                <w:sz w:val="21"/>
                <w:szCs w:val="21"/>
                <w:lang w:val="en-US" w:eastAsia="zh-CN"/>
              </w:rPr>
              <w:t>8</w:t>
            </w:r>
          </w:p>
        </w:tc>
        <w:tc>
          <w:tcPr>
            <w:tcW w:w="1134"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18</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1.绩效目标设定（</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单位职能配置内设机构和人员编制规定》和徐水区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单位2019年预算文本—部门职责工作活动绩效目标，评价工作组认为区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局2019年预算文本—部门职责工作活动绩效目标，绩效目标与部门履职、年度工作任务相符；工作活动有明确的绩效目标，绩效目标与部门职责目标、部门年度工作目标一致。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单位2019年预算文本—部门职责工作活动绩效目标,该指标实际得分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单位2019年预算文本及相关会计资料，区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单位2019年预算文本—部门项目支出预算表，</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2019年预算项目共</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个，</w:t>
      </w:r>
      <w:r>
        <w:rPr>
          <w:rFonts w:hint="eastAsia" w:ascii="仿宋_GB2312" w:eastAsia="仿宋_GB2312" w:cs="DengXian-Regular"/>
          <w:color w:val="000000" w:themeColor="text1"/>
          <w:sz w:val="32"/>
          <w:szCs w:val="32"/>
        </w:rPr>
        <w:t>涉及资金</w:t>
      </w:r>
      <w:r>
        <w:rPr>
          <w:rFonts w:hint="eastAsia" w:ascii="仿宋_GB2312" w:eastAsia="仿宋_GB2312" w:cs="DengXian-Regular"/>
          <w:color w:val="000000" w:themeColor="text1"/>
          <w:sz w:val="32"/>
          <w:szCs w:val="32"/>
          <w:lang w:val="en-US" w:eastAsia="zh-CN"/>
        </w:rPr>
        <w:t>164.66</w:t>
      </w:r>
      <w:r>
        <w:rPr>
          <w:rFonts w:hint="eastAsia" w:ascii="仿宋_GB2312" w:eastAsia="仿宋_GB2312" w:cs="DengXian-Regular"/>
          <w:color w:val="000000" w:themeColor="text1"/>
          <w:sz w:val="32"/>
          <w:szCs w:val="32"/>
        </w:rPr>
        <w:t>万元，所有项目均细化到具体用款单位及项目资金额度。项目预算细化率=（</w:t>
      </w:r>
      <w:r>
        <w:rPr>
          <w:rFonts w:hint="eastAsia" w:ascii="仿宋_GB2312" w:eastAsia="仿宋_GB2312" w:cs="DengXian-Regular"/>
          <w:color w:val="000000" w:themeColor="text1"/>
          <w:sz w:val="32"/>
          <w:szCs w:val="32"/>
          <w:lang w:val="en-US" w:eastAsia="zh-CN"/>
        </w:rPr>
        <w:t>164.66</w:t>
      </w:r>
      <w:r>
        <w:rPr>
          <w:rFonts w:hint="eastAsia" w:ascii="仿宋_GB2312" w:eastAsia="仿宋_GB2312" w:cs="DengXian-Regular"/>
          <w:color w:val="000000" w:themeColor="text1"/>
          <w:sz w:val="32"/>
          <w:szCs w:val="32"/>
        </w:rPr>
        <w:t>/</w:t>
      </w:r>
      <w:r>
        <w:rPr>
          <w:rFonts w:hint="eastAsia" w:ascii="仿宋_GB2312" w:eastAsia="仿宋_GB2312" w:cs="DengXian-Regular"/>
          <w:color w:val="000000" w:themeColor="text1"/>
          <w:sz w:val="32"/>
          <w:szCs w:val="32"/>
          <w:lang w:val="en-US" w:eastAsia="zh-CN"/>
        </w:rPr>
        <w:t>164.66</w:t>
      </w:r>
      <w:r>
        <w:rPr>
          <w:rFonts w:hint="eastAsia" w:ascii="仿宋_GB2312" w:eastAsia="仿宋_GB2312" w:cs="DengXian-Regular"/>
          <w:color w:val="000000" w:themeColor="text1"/>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sz w:val="32"/>
          <w:szCs w:val="32"/>
        </w:rPr>
        <w:t>该指标主要考核截至2019年底区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单位在职人员控制</w:t>
      </w:r>
      <w:r>
        <w:rPr>
          <w:rFonts w:hint="eastAsia" w:ascii="仿宋_GB2312" w:eastAsia="仿宋_GB2312" w:cs="DengXian-Regular"/>
          <w:color w:val="000000" w:themeColor="text1"/>
          <w:sz w:val="32"/>
          <w:szCs w:val="32"/>
        </w:rPr>
        <w:t>情况，通过在职人员控制率衡量。</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根据保定市徐水区委办公室及保定市徐水区人民政府办公室关于印发《保定市徐水区</w:t>
      </w:r>
      <w:r>
        <w:rPr>
          <w:rFonts w:hint="eastAsia" w:ascii="仿宋_GB2312" w:eastAsia="仿宋_GB2312" w:cs="DengXian-Regular"/>
          <w:color w:val="000000" w:themeColor="text1"/>
          <w:sz w:val="32"/>
          <w:szCs w:val="32"/>
          <w:lang w:eastAsia="zh-CN"/>
        </w:rPr>
        <w:t>统计局</w:t>
      </w:r>
      <w:r>
        <w:rPr>
          <w:rFonts w:hint="eastAsia" w:ascii="仿宋_GB2312" w:eastAsia="仿宋_GB2312" w:cs="DengXian-Regular"/>
          <w:color w:val="000000" w:themeColor="text1"/>
          <w:sz w:val="32"/>
          <w:szCs w:val="32"/>
        </w:rPr>
        <w:t>单位职能配置内设机构和人员编制规定》的通知，徐水区</w:t>
      </w:r>
      <w:r>
        <w:rPr>
          <w:rFonts w:hint="eastAsia" w:ascii="仿宋_GB2312" w:eastAsia="仿宋_GB2312" w:cs="DengXian-Regular"/>
          <w:color w:val="000000" w:themeColor="text1"/>
          <w:sz w:val="32"/>
          <w:szCs w:val="32"/>
          <w:lang w:eastAsia="zh-CN"/>
        </w:rPr>
        <w:t>统计局</w:t>
      </w:r>
      <w:r>
        <w:rPr>
          <w:rFonts w:hint="eastAsia" w:ascii="仿宋_GB2312" w:eastAsia="仿宋_GB2312" w:cs="DengXian-Regular"/>
          <w:color w:val="000000" w:themeColor="text1"/>
          <w:sz w:val="32"/>
          <w:szCs w:val="32"/>
        </w:rPr>
        <w:t>人员编制为xx人，根据区</w:t>
      </w:r>
      <w:r>
        <w:rPr>
          <w:rFonts w:hint="eastAsia" w:ascii="仿宋_GB2312" w:eastAsia="仿宋_GB2312" w:cs="DengXian-Regular"/>
          <w:color w:val="000000" w:themeColor="text1"/>
          <w:sz w:val="32"/>
          <w:szCs w:val="32"/>
          <w:lang w:eastAsia="zh-CN"/>
        </w:rPr>
        <w:t>统计局</w:t>
      </w:r>
      <w:r>
        <w:rPr>
          <w:rFonts w:hint="eastAsia" w:ascii="仿宋_GB2312" w:eastAsia="仿宋_GB2312" w:cs="DengXian-Regular"/>
          <w:color w:val="000000" w:themeColor="text1"/>
          <w:sz w:val="32"/>
          <w:szCs w:val="32"/>
        </w:rPr>
        <w:t>单位2019年决算文本-部门基本情况表，截至2019年底，在职人员</w:t>
      </w:r>
      <w:r>
        <w:rPr>
          <w:rFonts w:hint="eastAsia" w:ascii="仿宋_GB2312" w:eastAsia="仿宋_GB2312" w:cs="DengXian-Regular"/>
          <w:color w:val="000000" w:themeColor="text1"/>
          <w:sz w:val="32"/>
          <w:szCs w:val="32"/>
          <w:lang w:val="en-US" w:eastAsia="zh-CN"/>
        </w:rPr>
        <w:t>16</w:t>
      </w:r>
      <w:r>
        <w:rPr>
          <w:rFonts w:hint="eastAsia" w:ascii="仿宋_GB2312" w:eastAsia="仿宋_GB2312" w:cs="DengXian-Regular"/>
          <w:color w:val="000000" w:themeColor="text1"/>
          <w:sz w:val="32"/>
          <w:szCs w:val="32"/>
        </w:rPr>
        <w:t>人，在职人员控制率=（</w:t>
      </w:r>
      <w:r>
        <w:rPr>
          <w:rFonts w:hint="eastAsia" w:ascii="仿宋_GB2312" w:eastAsia="仿宋_GB2312" w:cs="DengXian-Regular"/>
          <w:color w:val="000000" w:themeColor="text1"/>
          <w:sz w:val="32"/>
          <w:szCs w:val="32"/>
          <w:lang w:val="en-US" w:eastAsia="zh-CN"/>
        </w:rPr>
        <w:t>16</w:t>
      </w:r>
      <w:r>
        <w:rPr>
          <w:rFonts w:hint="eastAsia" w:ascii="仿宋_GB2312" w:eastAsia="仿宋_GB2312" w:cs="DengXian-Regular"/>
          <w:color w:val="000000" w:themeColor="text1"/>
          <w:sz w:val="32"/>
          <w:szCs w:val="32"/>
        </w:rPr>
        <w:t>/</w:t>
      </w:r>
      <w:r>
        <w:rPr>
          <w:rFonts w:hint="eastAsia" w:ascii="仿宋_GB2312" w:eastAsia="仿宋_GB2312" w:cs="DengXian-Regular"/>
          <w:color w:val="000000" w:themeColor="text1"/>
          <w:sz w:val="32"/>
          <w:szCs w:val="32"/>
          <w:lang w:val="en-US" w:eastAsia="zh-CN"/>
        </w:rPr>
        <w:t>16</w:t>
      </w:r>
      <w:r>
        <w:rPr>
          <w:rFonts w:hint="eastAsia" w:ascii="仿宋_GB2312" w:eastAsia="仿宋_GB2312" w:cs="DengXian-Regular"/>
          <w:color w:val="000000" w:themeColor="text1"/>
          <w:sz w:val="32"/>
          <w:szCs w:val="32"/>
        </w:rPr>
        <w:t>）*100%=100%。</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该指标实际得分</w:t>
      </w:r>
      <w:r>
        <w:rPr>
          <w:rFonts w:hint="eastAsia" w:ascii="仿宋_GB2312" w:eastAsia="仿宋_GB2312" w:cs="DengXian-Regular"/>
          <w:color w:val="000000" w:themeColor="text1"/>
          <w:sz w:val="32"/>
          <w:szCs w:val="32"/>
          <w:lang w:val="en-US" w:eastAsia="zh-CN"/>
        </w:rPr>
        <w:t>3</w:t>
      </w:r>
      <w:r>
        <w:rPr>
          <w:rFonts w:hint="eastAsia" w:ascii="仿宋_GB2312" w:eastAsia="仿宋_GB2312" w:cs="DengXian-Regular"/>
          <w:color w:val="000000" w:themeColor="text1"/>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w:t>
      </w:r>
      <w:r>
        <w:rPr>
          <w:rFonts w:hint="eastAsia" w:ascii="楷体" w:hAnsi="楷体" w:eastAsia="楷体"/>
          <w:sz w:val="32"/>
          <w:lang w:val="en-US" w:eastAsia="zh-CN"/>
        </w:rPr>
        <w:t>52</w:t>
      </w:r>
      <w:r>
        <w:rPr>
          <w:rFonts w:hint="eastAsia" w:ascii="楷体" w:hAnsi="楷体" w:eastAsia="楷体"/>
          <w:sz w:val="32"/>
        </w:rPr>
        <w:t>分）</w:t>
      </w:r>
      <w:bookmarkEnd w:id="62"/>
    </w:p>
    <w:p>
      <w:pPr>
        <w:spacing w:after="0" w:line="360" w:lineRule="auto"/>
        <w:ind w:firstLine="640" w:firstLineChars="200"/>
        <w:jc w:val="both"/>
        <w:textAlignment w:val="baseline"/>
        <w:rPr>
          <w:rFonts w:asciiTheme="minorEastAsia" w:hAnsiTheme="minorEastAsia" w:eastAsiaTheme="minorEastAsia" w:cstheme="minorEastAsia"/>
          <w:b/>
          <w:bCs/>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bookmarkEnd w:id="63"/>
    <w:p>
      <w:pPr>
        <w:spacing w:after="0" w:line="360" w:lineRule="auto"/>
        <w:jc w:val="center"/>
        <w:textAlignment w:val="baseline"/>
        <w:rPr>
          <w:rFonts w:ascii="宋体" w:hAnsi="宋体" w:eastAsia="宋体" w:cs="宋体"/>
          <w:b/>
          <w:bCs/>
          <w:sz w:val="32"/>
          <w:szCs w:val="32"/>
        </w:rPr>
      </w:pPr>
      <w:bookmarkStart w:id="64" w:name="_Toc464638487"/>
      <w:bookmarkStart w:id="65" w:name="_Toc465149514"/>
      <w:r>
        <w:rPr>
          <w:rFonts w:hint="eastAsia" w:ascii="宋体" w:hAnsi="宋体" w:eastAsia="宋体" w:cs="宋体"/>
          <w:b/>
          <w:bCs/>
          <w:sz w:val="32"/>
          <w:szCs w:val="32"/>
        </w:rPr>
        <w:t>表3  过程指标及得分情况表</w:t>
      </w:r>
    </w:p>
    <w:tbl>
      <w:tblPr>
        <w:tblStyle w:val="23"/>
        <w:tblW w:w="7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noWrap w:val="0"/>
            <w:vAlign w:val="center"/>
          </w:tcPr>
          <w:p>
            <w:pPr>
              <w:spacing w:after="0"/>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一级指标</w:t>
            </w:r>
          </w:p>
        </w:tc>
        <w:tc>
          <w:tcPr>
            <w:tcW w:w="1388" w:type="dxa"/>
            <w:noWrap w:val="0"/>
            <w:vAlign w:val="center"/>
          </w:tcPr>
          <w:p>
            <w:pPr>
              <w:spacing w:after="0"/>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二级指标</w:t>
            </w:r>
          </w:p>
        </w:tc>
        <w:tc>
          <w:tcPr>
            <w:tcW w:w="2277" w:type="dxa"/>
            <w:noWrap w:val="0"/>
            <w:vAlign w:val="center"/>
          </w:tcPr>
          <w:p>
            <w:pPr>
              <w:spacing w:after="0"/>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三级指标</w:t>
            </w:r>
          </w:p>
        </w:tc>
        <w:tc>
          <w:tcPr>
            <w:tcW w:w="1155" w:type="dxa"/>
            <w:noWrap w:val="0"/>
            <w:vAlign w:val="center"/>
          </w:tcPr>
          <w:p>
            <w:pPr>
              <w:spacing w:after="0"/>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分数权重</w:t>
            </w:r>
          </w:p>
        </w:tc>
        <w:tc>
          <w:tcPr>
            <w:tcW w:w="1276" w:type="dxa"/>
            <w:noWrap w:val="0"/>
            <w:vAlign w:val="center"/>
          </w:tcPr>
          <w:p>
            <w:pPr>
              <w:spacing w:after="0"/>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过程（52分）</w:t>
            </w:r>
          </w:p>
        </w:tc>
        <w:tc>
          <w:tcPr>
            <w:tcW w:w="1388" w:type="dxa"/>
            <w:vMerge w:val="restart"/>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预算执行</w:t>
            </w:r>
          </w:p>
          <w:p>
            <w:pPr>
              <w:spacing w:line="420" w:lineRule="exact"/>
              <w:jc w:val="center"/>
              <w:rPr>
                <w:rFonts w:ascii="宋体" w:hAnsi="宋体" w:eastAsia="宋体" w:cs="宋体"/>
                <w:sz w:val="21"/>
                <w:szCs w:val="21"/>
              </w:rPr>
            </w:pPr>
            <w:r>
              <w:rPr>
                <w:rFonts w:hint="eastAsia" w:ascii="宋体" w:hAnsi="宋体" w:eastAsia="宋体" w:cs="宋体"/>
                <w:sz w:val="21"/>
                <w:szCs w:val="21"/>
              </w:rPr>
              <w:t>（28分）</w:t>
            </w:r>
          </w:p>
        </w:tc>
        <w:tc>
          <w:tcPr>
            <w:tcW w:w="2277"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预算收入调整率</w:t>
            </w:r>
          </w:p>
        </w:tc>
        <w:tc>
          <w:tcPr>
            <w:tcW w:w="1155"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4</w:t>
            </w:r>
          </w:p>
        </w:tc>
        <w:tc>
          <w:tcPr>
            <w:tcW w:w="1276" w:type="dxa"/>
            <w:noWrap w:val="0"/>
            <w:vAlign w:val="center"/>
          </w:tcPr>
          <w:p>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noWrap w:val="0"/>
            <w:vAlign w:val="center"/>
          </w:tcPr>
          <w:p>
            <w:pPr>
              <w:spacing w:line="420" w:lineRule="exact"/>
              <w:jc w:val="center"/>
              <w:rPr>
                <w:rFonts w:ascii="宋体" w:hAnsi="宋体" w:eastAsia="宋体" w:cs="宋体"/>
                <w:sz w:val="21"/>
                <w:szCs w:val="21"/>
              </w:rPr>
            </w:pPr>
          </w:p>
        </w:tc>
        <w:tc>
          <w:tcPr>
            <w:tcW w:w="1388" w:type="dxa"/>
            <w:vMerge w:val="continue"/>
            <w:noWrap w:val="0"/>
            <w:vAlign w:val="center"/>
          </w:tcPr>
          <w:p>
            <w:pPr>
              <w:spacing w:line="420" w:lineRule="exact"/>
              <w:jc w:val="center"/>
              <w:rPr>
                <w:rFonts w:ascii="宋体" w:hAnsi="宋体" w:eastAsia="宋体" w:cs="宋体"/>
                <w:sz w:val="21"/>
                <w:szCs w:val="21"/>
              </w:rPr>
            </w:pPr>
          </w:p>
        </w:tc>
        <w:tc>
          <w:tcPr>
            <w:tcW w:w="2277"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收入完成率</w:t>
            </w:r>
          </w:p>
        </w:tc>
        <w:tc>
          <w:tcPr>
            <w:tcW w:w="1155"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4</w:t>
            </w:r>
          </w:p>
        </w:tc>
        <w:tc>
          <w:tcPr>
            <w:tcW w:w="1276" w:type="dxa"/>
            <w:noWrap w:val="0"/>
            <w:vAlign w:val="center"/>
          </w:tcPr>
          <w:p>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noWrap w:val="0"/>
            <w:vAlign w:val="center"/>
          </w:tcPr>
          <w:p>
            <w:pPr>
              <w:spacing w:line="420" w:lineRule="exact"/>
              <w:jc w:val="center"/>
              <w:rPr>
                <w:rFonts w:ascii="宋体" w:hAnsi="宋体" w:eastAsia="宋体" w:cs="宋体"/>
                <w:sz w:val="21"/>
                <w:szCs w:val="21"/>
              </w:rPr>
            </w:pPr>
          </w:p>
        </w:tc>
        <w:tc>
          <w:tcPr>
            <w:tcW w:w="1388" w:type="dxa"/>
            <w:vMerge w:val="continue"/>
            <w:noWrap w:val="0"/>
            <w:vAlign w:val="center"/>
          </w:tcPr>
          <w:p>
            <w:pPr>
              <w:spacing w:line="420" w:lineRule="exact"/>
              <w:jc w:val="center"/>
              <w:rPr>
                <w:rFonts w:ascii="宋体" w:hAnsi="宋体" w:eastAsia="宋体" w:cs="宋体"/>
                <w:sz w:val="21"/>
                <w:szCs w:val="21"/>
              </w:rPr>
            </w:pPr>
          </w:p>
        </w:tc>
        <w:tc>
          <w:tcPr>
            <w:tcW w:w="2277"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预算支出调整率</w:t>
            </w:r>
          </w:p>
        </w:tc>
        <w:tc>
          <w:tcPr>
            <w:tcW w:w="1155"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4</w:t>
            </w:r>
          </w:p>
        </w:tc>
        <w:tc>
          <w:tcPr>
            <w:tcW w:w="1276" w:type="dxa"/>
            <w:noWrap w:val="0"/>
            <w:vAlign w:val="center"/>
          </w:tcPr>
          <w:p>
            <w:pPr>
              <w:spacing w:line="420" w:lineRule="exact"/>
              <w:ind w:firstLine="420" w:firstLineChars="200"/>
              <w:jc w:val="both"/>
              <w:rPr>
                <w:rFonts w:ascii="宋体" w:hAnsi="宋体" w:eastAsia="宋体" w:cs="宋体"/>
                <w:sz w:val="21"/>
                <w:szCs w:val="21"/>
              </w:rPr>
            </w:pPr>
            <w:r>
              <w:rPr>
                <w:rFonts w:hint="eastAsia" w:ascii="宋体" w:hAnsi="宋体" w:eastAsia="宋体" w:cs="宋体"/>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noWrap w:val="0"/>
            <w:vAlign w:val="center"/>
          </w:tcPr>
          <w:p>
            <w:pPr>
              <w:spacing w:line="420" w:lineRule="exact"/>
              <w:jc w:val="center"/>
              <w:rPr>
                <w:rFonts w:ascii="宋体" w:hAnsi="宋体" w:eastAsia="宋体" w:cs="宋体"/>
                <w:sz w:val="21"/>
                <w:szCs w:val="21"/>
              </w:rPr>
            </w:pPr>
          </w:p>
        </w:tc>
        <w:tc>
          <w:tcPr>
            <w:tcW w:w="1388" w:type="dxa"/>
            <w:vMerge w:val="continue"/>
            <w:noWrap w:val="0"/>
            <w:vAlign w:val="center"/>
          </w:tcPr>
          <w:p>
            <w:pPr>
              <w:spacing w:line="420" w:lineRule="exact"/>
              <w:jc w:val="center"/>
              <w:rPr>
                <w:rFonts w:ascii="宋体" w:hAnsi="宋体" w:eastAsia="宋体" w:cs="宋体"/>
                <w:sz w:val="21"/>
                <w:szCs w:val="21"/>
              </w:rPr>
            </w:pPr>
          </w:p>
        </w:tc>
        <w:tc>
          <w:tcPr>
            <w:tcW w:w="2277"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财政拨款支出完成率</w:t>
            </w:r>
          </w:p>
        </w:tc>
        <w:tc>
          <w:tcPr>
            <w:tcW w:w="1155"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4</w:t>
            </w:r>
          </w:p>
        </w:tc>
        <w:tc>
          <w:tcPr>
            <w:tcW w:w="1276" w:type="dxa"/>
            <w:noWrap w:val="0"/>
            <w:vAlign w:val="center"/>
          </w:tcPr>
          <w:p>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noWrap w:val="0"/>
            <w:vAlign w:val="center"/>
          </w:tcPr>
          <w:p>
            <w:pPr>
              <w:spacing w:line="420" w:lineRule="exact"/>
              <w:jc w:val="center"/>
              <w:rPr>
                <w:rFonts w:ascii="宋体" w:hAnsi="宋体" w:eastAsia="宋体" w:cs="宋体"/>
                <w:sz w:val="21"/>
                <w:szCs w:val="21"/>
              </w:rPr>
            </w:pPr>
          </w:p>
        </w:tc>
        <w:tc>
          <w:tcPr>
            <w:tcW w:w="1388" w:type="dxa"/>
            <w:vMerge w:val="continue"/>
            <w:noWrap w:val="0"/>
            <w:vAlign w:val="center"/>
          </w:tcPr>
          <w:p>
            <w:pPr>
              <w:spacing w:line="420" w:lineRule="exact"/>
              <w:jc w:val="center"/>
              <w:rPr>
                <w:rFonts w:ascii="宋体" w:hAnsi="宋体" w:eastAsia="宋体" w:cs="宋体"/>
                <w:sz w:val="21"/>
                <w:szCs w:val="21"/>
              </w:rPr>
            </w:pPr>
          </w:p>
        </w:tc>
        <w:tc>
          <w:tcPr>
            <w:tcW w:w="2277"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“三公经费”控制率</w:t>
            </w:r>
          </w:p>
        </w:tc>
        <w:tc>
          <w:tcPr>
            <w:tcW w:w="1155"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3</w:t>
            </w:r>
          </w:p>
        </w:tc>
        <w:tc>
          <w:tcPr>
            <w:tcW w:w="1276" w:type="dxa"/>
            <w:noWrap w:val="0"/>
            <w:vAlign w:val="center"/>
          </w:tcPr>
          <w:p>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noWrap w:val="0"/>
            <w:vAlign w:val="center"/>
          </w:tcPr>
          <w:p>
            <w:pPr>
              <w:spacing w:line="420" w:lineRule="exact"/>
              <w:jc w:val="center"/>
              <w:rPr>
                <w:rFonts w:ascii="宋体" w:hAnsi="宋体" w:eastAsia="宋体" w:cs="宋体"/>
                <w:sz w:val="21"/>
                <w:szCs w:val="21"/>
              </w:rPr>
            </w:pPr>
          </w:p>
        </w:tc>
        <w:tc>
          <w:tcPr>
            <w:tcW w:w="1388" w:type="dxa"/>
            <w:vMerge w:val="continue"/>
            <w:noWrap w:val="0"/>
            <w:vAlign w:val="center"/>
          </w:tcPr>
          <w:p>
            <w:pPr>
              <w:spacing w:line="420" w:lineRule="exact"/>
              <w:jc w:val="center"/>
              <w:rPr>
                <w:rFonts w:ascii="宋体" w:hAnsi="宋体" w:eastAsia="宋体" w:cs="宋体"/>
                <w:sz w:val="21"/>
                <w:szCs w:val="21"/>
              </w:rPr>
            </w:pPr>
          </w:p>
        </w:tc>
        <w:tc>
          <w:tcPr>
            <w:tcW w:w="2277"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政府采购执行率</w:t>
            </w:r>
          </w:p>
        </w:tc>
        <w:tc>
          <w:tcPr>
            <w:tcW w:w="1155"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3</w:t>
            </w:r>
          </w:p>
        </w:tc>
        <w:tc>
          <w:tcPr>
            <w:tcW w:w="1276" w:type="dxa"/>
            <w:noWrap w:val="0"/>
            <w:vAlign w:val="center"/>
          </w:tcPr>
          <w:p>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noWrap w:val="0"/>
            <w:vAlign w:val="center"/>
          </w:tcPr>
          <w:p>
            <w:pPr>
              <w:spacing w:line="420" w:lineRule="exact"/>
              <w:jc w:val="center"/>
              <w:rPr>
                <w:rFonts w:ascii="宋体" w:hAnsi="宋体" w:eastAsia="宋体" w:cs="宋体"/>
                <w:sz w:val="21"/>
                <w:szCs w:val="21"/>
              </w:rPr>
            </w:pPr>
          </w:p>
        </w:tc>
        <w:tc>
          <w:tcPr>
            <w:tcW w:w="1388" w:type="dxa"/>
            <w:vMerge w:val="continue"/>
            <w:noWrap w:val="0"/>
            <w:vAlign w:val="center"/>
          </w:tcPr>
          <w:p>
            <w:pPr>
              <w:spacing w:line="420" w:lineRule="exact"/>
              <w:jc w:val="center"/>
              <w:rPr>
                <w:rFonts w:ascii="宋体" w:hAnsi="宋体" w:eastAsia="宋体" w:cs="宋体"/>
                <w:sz w:val="21"/>
                <w:szCs w:val="21"/>
              </w:rPr>
            </w:pPr>
          </w:p>
        </w:tc>
        <w:tc>
          <w:tcPr>
            <w:tcW w:w="2277"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资金使用合规性</w:t>
            </w:r>
          </w:p>
        </w:tc>
        <w:tc>
          <w:tcPr>
            <w:tcW w:w="1155"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3</w:t>
            </w:r>
          </w:p>
        </w:tc>
        <w:tc>
          <w:tcPr>
            <w:tcW w:w="1276" w:type="dxa"/>
            <w:noWrap w:val="0"/>
            <w:vAlign w:val="center"/>
          </w:tcPr>
          <w:p>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noWrap w:val="0"/>
            <w:vAlign w:val="center"/>
          </w:tcPr>
          <w:p>
            <w:pPr>
              <w:spacing w:line="420" w:lineRule="exact"/>
              <w:jc w:val="center"/>
              <w:rPr>
                <w:rFonts w:ascii="宋体" w:hAnsi="宋体" w:eastAsia="宋体" w:cs="宋体"/>
                <w:sz w:val="21"/>
                <w:szCs w:val="21"/>
              </w:rPr>
            </w:pPr>
          </w:p>
        </w:tc>
        <w:tc>
          <w:tcPr>
            <w:tcW w:w="1388" w:type="dxa"/>
            <w:vMerge w:val="continue"/>
            <w:noWrap w:val="0"/>
            <w:vAlign w:val="center"/>
          </w:tcPr>
          <w:p>
            <w:pPr>
              <w:spacing w:line="420" w:lineRule="exact"/>
              <w:jc w:val="center"/>
              <w:rPr>
                <w:rFonts w:ascii="宋体" w:hAnsi="宋体" w:eastAsia="宋体" w:cs="宋体"/>
                <w:sz w:val="21"/>
                <w:szCs w:val="21"/>
              </w:rPr>
            </w:pPr>
          </w:p>
        </w:tc>
        <w:tc>
          <w:tcPr>
            <w:tcW w:w="2277"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决算真实性</w:t>
            </w:r>
          </w:p>
        </w:tc>
        <w:tc>
          <w:tcPr>
            <w:tcW w:w="1155"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3</w:t>
            </w:r>
          </w:p>
        </w:tc>
        <w:tc>
          <w:tcPr>
            <w:tcW w:w="1276" w:type="dxa"/>
            <w:noWrap w:val="0"/>
            <w:vAlign w:val="center"/>
          </w:tcPr>
          <w:p>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noWrap w:val="0"/>
            <w:vAlign w:val="center"/>
          </w:tcPr>
          <w:p>
            <w:pPr>
              <w:spacing w:line="420" w:lineRule="exact"/>
              <w:jc w:val="center"/>
              <w:rPr>
                <w:rFonts w:ascii="宋体" w:hAnsi="宋体" w:eastAsia="宋体" w:cs="宋体"/>
                <w:sz w:val="21"/>
                <w:szCs w:val="21"/>
              </w:rPr>
            </w:pPr>
          </w:p>
        </w:tc>
        <w:tc>
          <w:tcPr>
            <w:tcW w:w="1388" w:type="dxa"/>
            <w:vMerge w:val="restart"/>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预算管理</w:t>
            </w:r>
          </w:p>
          <w:p>
            <w:pPr>
              <w:spacing w:line="420" w:lineRule="exact"/>
              <w:jc w:val="center"/>
              <w:rPr>
                <w:rFonts w:ascii="宋体" w:hAnsi="宋体" w:eastAsia="宋体" w:cs="宋体"/>
                <w:sz w:val="21"/>
                <w:szCs w:val="21"/>
              </w:rPr>
            </w:pPr>
            <w:r>
              <w:rPr>
                <w:rFonts w:hint="eastAsia" w:ascii="宋体" w:hAnsi="宋体" w:eastAsia="宋体" w:cs="宋体"/>
                <w:sz w:val="21"/>
                <w:szCs w:val="21"/>
              </w:rPr>
              <w:t>（16分）</w:t>
            </w:r>
          </w:p>
        </w:tc>
        <w:tc>
          <w:tcPr>
            <w:tcW w:w="2277"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管理制度健全性</w:t>
            </w:r>
          </w:p>
        </w:tc>
        <w:tc>
          <w:tcPr>
            <w:tcW w:w="1155"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4</w:t>
            </w:r>
          </w:p>
        </w:tc>
        <w:tc>
          <w:tcPr>
            <w:tcW w:w="1276"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noWrap w:val="0"/>
            <w:vAlign w:val="center"/>
          </w:tcPr>
          <w:p>
            <w:pPr>
              <w:spacing w:line="420" w:lineRule="exact"/>
              <w:jc w:val="center"/>
              <w:rPr>
                <w:rFonts w:ascii="宋体" w:hAnsi="宋体" w:eastAsia="宋体" w:cs="宋体"/>
                <w:sz w:val="21"/>
                <w:szCs w:val="21"/>
              </w:rPr>
            </w:pPr>
          </w:p>
        </w:tc>
        <w:tc>
          <w:tcPr>
            <w:tcW w:w="1388" w:type="dxa"/>
            <w:vMerge w:val="continue"/>
            <w:noWrap w:val="0"/>
            <w:vAlign w:val="center"/>
          </w:tcPr>
          <w:p>
            <w:pPr>
              <w:spacing w:line="420" w:lineRule="exact"/>
              <w:jc w:val="center"/>
              <w:rPr>
                <w:rFonts w:ascii="宋体" w:hAnsi="宋体" w:eastAsia="宋体" w:cs="宋体"/>
                <w:sz w:val="21"/>
                <w:szCs w:val="21"/>
              </w:rPr>
            </w:pPr>
          </w:p>
        </w:tc>
        <w:tc>
          <w:tcPr>
            <w:tcW w:w="2277"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预决算信息公开</w:t>
            </w:r>
          </w:p>
        </w:tc>
        <w:tc>
          <w:tcPr>
            <w:tcW w:w="1155"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4</w:t>
            </w:r>
          </w:p>
        </w:tc>
        <w:tc>
          <w:tcPr>
            <w:tcW w:w="1276"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noWrap w:val="0"/>
            <w:vAlign w:val="center"/>
          </w:tcPr>
          <w:p>
            <w:pPr>
              <w:spacing w:line="420" w:lineRule="exact"/>
              <w:jc w:val="center"/>
              <w:rPr>
                <w:rFonts w:ascii="宋体" w:hAnsi="宋体" w:eastAsia="宋体" w:cs="宋体"/>
                <w:sz w:val="21"/>
                <w:szCs w:val="21"/>
              </w:rPr>
            </w:pPr>
          </w:p>
        </w:tc>
        <w:tc>
          <w:tcPr>
            <w:tcW w:w="1388" w:type="dxa"/>
            <w:vMerge w:val="continue"/>
            <w:noWrap w:val="0"/>
            <w:vAlign w:val="center"/>
          </w:tcPr>
          <w:p>
            <w:pPr>
              <w:spacing w:line="420" w:lineRule="exact"/>
              <w:jc w:val="center"/>
              <w:rPr>
                <w:rFonts w:ascii="宋体" w:hAnsi="宋体" w:eastAsia="宋体" w:cs="宋体"/>
                <w:sz w:val="21"/>
                <w:szCs w:val="21"/>
              </w:rPr>
            </w:pPr>
          </w:p>
        </w:tc>
        <w:tc>
          <w:tcPr>
            <w:tcW w:w="2277"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基础信息完善性</w:t>
            </w:r>
          </w:p>
        </w:tc>
        <w:tc>
          <w:tcPr>
            <w:tcW w:w="1155"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4</w:t>
            </w:r>
          </w:p>
        </w:tc>
        <w:tc>
          <w:tcPr>
            <w:tcW w:w="1276"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noWrap w:val="0"/>
            <w:vAlign w:val="center"/>
          </w:tcPr>
          <w:p>
            <w:pPr>
              <w:spacing w:line="420" w:lineRule="exact"/>
              <w:jc w:val="center"/>
              <w:rPr>
                <w:rFonts w:ascii="宋体" w:hAnsi="宋体" w:eastAsia="宋体" w:cs="宋体"/>
                <w:sz w:val="21"/>
                <w:szCs w:val="21"/>
              </w:rPr>
            </w:pPr>
          </w:p>
        </w:tc>
        <w:tc>
          <w:tcPr>
            <w:tcW w:w="1388" w:type="dxa"/>
            <w:vMerge w:val="continue"/>
            <w:noWrap w:val="0"/>
            <w:vAlign w:val="center"/>
          </w:tcPr>
          <w:p>
            <w:pPr>
              <w:spacing w:line="420" w:lineRule="exact"/>
              <w:jc w:val="center"/>
              <w:rPr>
                <w:rFonts w:ascii="宋体" w:hAnsi="宋体" w:eastAsia="宋体" w:cs="宋体"/>
                <w:sz w:val="21"/>
                <w:szCs w:val="21"/>
              </w:rPr>
            </w:pPr>
          </w:p>
        </w:tc>
        <w:tc>
          <w:tcPr>
            <w:tcW w:w="2277"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资产管理规范性</w:t>
            </w:r>
          </w:p>
        </w:tc>
        <w:tc>
          <w:tcPr>
            <w:tcW w:w="1155"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4</w:t>
            </w:r>
          </w:p>
        </w:tc>
        <w:tc>
          <w:tcPr>
            <w:tcW w:w="1276"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noWrap w:val="0"/>
            <w:vAlign w:val="center"/>
          </w:tcPr>
          <w:p>
            <w:pPr>
              <w:spacing w:line="420" w:lineRule="exact"/>
              <w:jc w:val="center"/>
              <w:rPr>
                <w:rFonts w:ascii="宋体" w:hAnsi="宋体" w:eastAsia="宋体" w:cs="宋体"/>
                <w:sz w:val="21"/>
                <w:szCs w:val="21"/>
              </w:rPr>
            </w:pPr>
          </w:p>
        </w:tc>
        <w:tc>
          <w:tcPr>
            <w:tcW w:w="1388" w:type="dxa"/>
            <w:vMerge w:val="restart"/>
            <w:noWrap w:val="0"/>
            <w:vAlign w:val="center"/>
          </w:tcPr>
          <w:p>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绩效评价</w:t>
            </w:r>
          </w:p>
          <w:p>
            <w:pPr>
              <w:spacing w:line="420" w:lineRule="exact"/>
              <w:jc w:val="center"/>
              <w:rPr>
                <w:rFonts w:ascii="宋体" w:hAnsi="宋体" w:eastAsia="宋体" w:cs="宋体"/>
                <w:sz w:val="21"/>
                <w:szCs w:val="21"/>
              </w:rPr>
            </w:pPr>
            <w:r>
              <w:rPr>
                <w:rFonts w:hint="eastAsia" w:ascii="宋体" w:hAnsi="宋体" w:eastAsia="宋体" w:cs="宋体"/>
                <w:sz w:val="21"/>
                <w:szCs w:val="21"/>
              </w:rPr>
              <w:t>（8分）</w:t>
            </w:r>
          </w:p>
        </w:tc>
        <w:tc>
          <w:tcPr>
            <w:tcW w:w="2277"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绩效自评覆盖率</w:t>
            </w:r>
          </w:p>
        </w:tc>
        <w:tc>
          <w:tcPr>
            <w:tcW w:w="1155"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4</w:t>
            </w:r>
          </w:p>
        </w:tc>
        <w:tc>
          <w:tcPr>
            <w:tcW w:w="1276"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noWrap w:val="0"/>
            <w:vAlign w:val="center"/>
          </w:tcPr>
          <w:p>
            <w:pPr>
              <w:spacing w:line="420" w:lineRule="exact"/>
              <w:jc w:val="center"/>
              <w:rPr>
                <w:rFonts w:ascii="宋体" w:hAnsi="宋体" w:eastAsia="宋体" w:cs="宋体"/>
                <w:sz w:val="21"/>
                <w:szCs w:val="21"/>
              </w:rPr>
            </w:pPr>
          </w:p>
        </w:tc>
        <w:tc>
          <w:tcPr>
            <w:tcW w:w="1388" w:type="dxa"/>
            <w:vMerge w:val="continue"/>
            <w:noWrap w:val="0"/>
            <w:vAlign w:val="center"/>
          </w:tcPr>
          <w:p>
            <w:pPr>
              <w:spacing w:line="420" w:lineRule="exact"/>
              <w:jc w:val="center"/>
              <w:rPr>
                <w:rFonts w:ascii="宋体" w:hAnsi="宋体" w:eastAsia="宋体" w:cs="宋体"/>
                <w:sz w:val="21"/>
                <w:szCs w:val="21"/>
              </w:rPr>
            </w:pPr>
          </w:p>
        </w:tc>
        <w:tc>
          <w:tcPr>
            <w:tcW w:w="2277"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绩效评价优等率</w:t>
            </w:r>
          </w:p>
        </w:tc>
        <w:tc>
          <w:tcPr>
            <w:tcW w:w="1155"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4</w:t>
            </w:r>
          </w:p>
        </w:tc>
        <w:tc>
          <w:tcPr>
            <w:tcW w:w="1276" w:type="dxa"/>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合计</w:t>
            </w:r>
          </w:p>
        </w:tc>
        <w:tc>
          <w:tcPr>
            <w:tcW w:w="2277" w:type="dxa"/>
            <w:noWrap w:val="0"/>
            <w:vAlign w:val="center"/>
          </w:tcPr>
          <w:p>
            <w:pPr>
              <w:spacing w:line="420" w:lineRule="exact"/>
              <w:jc w:val="center"/>
              <w:rPr>
                <w:rFonts w:ascii="宋体" w:hAnsi="宋体" w:eastAsia="宋体" w:cs="宋体"/>
                <w:sz w:val="21"/>
                <w:szCs w:val="21"/>
              </w:rPr>
            </w:pPr>
          </w:p>
        </w:tc>
        <w:tc>
          <w:tcPr>
            <w:tcW w:w="1155" w:type="dxa"/>
            <w:noWrap w:val="0"/>
            <w:vAlign w:val="center"/>
          </w:tcPr>
          <w:p>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1276" w:type="dxa"/>
            <w:noWrap w:val="0"/>
            <w:vAlign w:val="center"/>
          </w:tcPr>
          <w:p>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44.2</w:t>
            </w:r>
          </w:p>
        </w:tc>
      </w:tr>
    </w:tbl>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1.预算执行（</w:t>
      </w:r>
      <w:r>
        <w:rPr>
          <w:rFonts w:hint="eastAsia" w:ascii="仿宋_GB2312" w:eastAsia="仿宋_GB2312" w:cs="DengXian-Regular"/>
          <w:sz w:val="32"/>
          <w:szCs w:val="32"/>
          <w:lang w:val="en-US" w:eastAsia="zh-CN"/>
        </w:rPr>
        <w:t>28</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局2019年度预算收入的调整数为</w:t>
      </w:r>
      <w:r>
        <w:rPr>
          <w:rFonts w:hint="eastAsia" w:ascii="仿宋_GB2312" w:eastAsia="仿宋_GB2312" w:cs="DengXian-Regular"/>
          <w:sz w:val="32"/>
          <w:szCs w:val="32"/>
          <w:lang w:val="en-US" w:eastAsia="zh-CN"/>
        </w:rPr>
        <w:t>459.99</w:t>
      </w:r>
      <w:r>
        <w:rPr>
          <w:rFonts w:hint="eastAsia" w:ascii="仿宋_GB2312" w:eastAsia="仿宋_GB2312" w:cs="DengXian-Regular"/>
          <w:sz w:val="32"/>
          <w:szCs w:val="32"/>
        </w:rPr>
        <w:t>万元，年初预算数为4</w:t>
      </w:r>
      <w:r>
        <w:rPr>
          <w:rFonts w:hint="eastAsia" w:ascii="仿宋_GB2312" w:eastAsia="仿宋_GB2312" w:cs="DengXian-Regular"/>
          <w:sz w:val="32"/>
          <w:szCs w:val="32"/>
          <w:lang w:val="en-US" w:eastAsia="zh-CN"/>
        </w:rPr>
        <w:t>84.39</w:t>
      </w:r>
      <w:r>
        <w:rPr>
          <w:rFonts w:hint="eastAsia" w:ascii="仿宋_GB2312" w:eastAsia="仿宋_GB2312" w:cs="DengXian-Regular"/>
          <w:sz w:val="32"/>
          <w:szCs w:val="32"/>
        </w:rPr>
        <w:t>万元，预算收入调整率为</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%，预算调整增加了</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个百分点，扣</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*0.1*4=</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局2019年预算文本，2019年收入预算数</w:t>
      </w:r>
      <w:r>
        <w:rPr>
          <w:rFonts w:hint="eastAsia" w:ascii="仿宋_GB2312" w:eastAsia="仿宋_GB2312" w:cs="DengXian-Regular"/>
          <w:sz w:val="32"/>
          <w:szCs w:val="32"/>
          <w:lang w:val="en-US" w:eastAsia="zh-CN"/>
        </w:rPr>
        <w:t>484.39</w:t>
      </w:r>
      <w:r>
        <w:rPr>
          <w:rFonts w:hint="eastAsia" w:ascii="仿宋_GB2312" w:eastAsia="仿宋_GB2312" w:cs="DengXian-Regular"/>
          <w:sz w:val="32"/>
          <w:szCs w:val="32"/>
        </w:rPr>
        <w:t>万元，收入决算数</w:t>
      </w:r>
      <w:r>
        <w:rPr>
          <w:rFonts w:hint="eastAsia" w:ascii="仿宋_GB2312" w:eastAsia="仿宋_GB2312" w:cs="DengXian-Regular"/>
          <w:sz w:val="32"/>
          <w:szCs w:val="32"/>
          <w:lang w:val="en-US" w:eastAsia="zh-CN"/>
        </w:rPr>
        <w:t>459.99</w:t>
      </w:r>
      <w:r>
        <w:rPr>
          <w:rFonts w:hint="eastAsia" w:ascii="仿宋_GB2312" w:eastAsia="仿宋_GB2312" w:cs="DengXian-Regular"/>
          <w:sz w:val="32"/>
          <w:szCs w:val="32"/>
        </w:rPr>
        <w:t>万元，收入完成率=（决算数/预算数）*100%=94%。</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统</w:t>
      </w:r>
      <w:r>
        <w:rPr>
          <w:rFonts w:hint="eastAsia" w:ascii="仿宋_GB2312" w:eastAsia="仿宋_GB2312" w:cs="DengXian-Regular"/>
          <w:sz w:val="32"/>
          <w:szCs w:val="32"/>
        </w:rPr>
        <w:t>计局2019年度预算调整数</w:t>
      </w:r>
      <w:r>
        <w:rPr>
          <w:rFonts w:hint="eastAsia" w:ascii="仿宋_GB2312" w:eastAsia="仿宋_GB2312" w:cs="DengXian-Regular"/>
          <w:sz w:val="32"/>
          <w:szCs w:val="32"/>
          <w:lang w:val="en-US" w:eastAsia="zh-CN"/>
        </w:rPr>
        <w:t>459.99</w:t>
      </w:r>
      <w:r>
        <w:rPr>
          <w:rFonts w:hint="eastAsia" w:ascii="仿宋_GB2312" w:eastAsia="仿宋_GB2312" w:cs="DengXian-Regular"/>
          <w:sz w:val="32"/>
          <w:szCs w:val="32"/>
        </w:rPr>
        <w:t>万元，年初预算数为</w:t>
      </w:r>
      <w:r>
        <w:rPr>
          <w:rFonts w:hint="eastAsia" w:ascii="仿宋_GB2312" w:eastAsia="仿宋_GB2312" w:cs="DengXian-Regular"/>
          <w:sz w:val="32"/>
          <w:szCs w:val="32"/>
          <w:lang w:val="en-US" w:eastAsia="zh-CN"/>
        </w:rPr>
        <w:t>484.39</w:t>
      </w:r>
      <w:r>
        <w:rPr>
          <w:rFonts w:hint="eastAsia" w:ascii="仿宋_GB2312" w:eastAsia="仿宋_GB2312" w:cs="DengXian-Regular"/>
          <w:sz w:val="32"/>
          <w:szCs w:val="32"/>
        </w:rPr>
        <w:t>万元，预算支出调整率为6%，预算调整增加了6个百分点，扣2.4分。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单位提供的2019年决算文本，部门决算财政拨款支出数</w:t>
      </w:r>
      <w:r>
        <w:rPr>
          <w:rFonts w:hint="eastAsia" w:ascii="仿宋_GB2312" w:eastAsia="仿宋_GB2312" w:cs="DengXian-Regular"/>
          <w:sz w:val="32"/>
          <w:szCs w:val="32"/>
          <w:lang w:val="en-US" w:eastAsia="zh-CN"/>
        </w:rPr>
        <w:t>467.62</w:t>
      </w:r>
      <w:r>
        <w:rPr>
          <w:rFonts w:hint="eastAsia" w:ascii="仿宋_GB2312" w:eastAsia="仿宋_GB2312" w:cs="DengXian-Regular"/>
          <w:sz w:val="32"/>
          <w:szCs w:val="32"/>
        </w:rPr>
        <w:t>万元，财政拨款收入数</w:t>
      </w:r>
      <w:r>
        <w:rPr>
          <w:rFonts w:hint="eastAsia" w:ascii="仿宋_GB2312" w:eastAsia="仿宋_GB2312" w:cs="DengXian-Regular"/>
          <w:sz w:val="32"/>
          <w:szCs w:val="32"/>
          <w:lang w:val="en-US" w:eastAsia="zh-CN"/>
        </w:rPr>
        <w:t>467.62</w:t>
      </w:r>
      <w:r>
        <w:rPr>
          <w:rFonts w:hint="eastAsia" w:ascii="仿宋_GB2312" w:eastAsia="仿宋_GB2312" w:cs="DengXian-Regular"/>
          <w:sz w:val="32"/>
          <w:szCs w:val="32"/>
        </w:rPr>
        <w:t>万元，财政拨款支出率=（财政拨款支出数/财政拨款收入数）*100%=xx%</w:t>
      </w:r>
      <w:r>
        <w:rPr>
          <w:rFonts w:ascii="Arial" w:hAnsi="Arial" w:eastAsia="仿宋_GB2312" w:cs="Arial"/>
          <w:sz w:val="32"/>
          <w:szCs w:val="32"/>
        </w:rPr>
        <w:t>≥</w:t>
      </w:r>
      <w:r>
        <w:rPr>
          <w:rFonts w:hint="eastAsia" w:ascii="仿宋_GB2312" w:eastAsia="仿宋_GB2312" w:cs="DengXian-Regular"/>
          <w:sz w:val="32"/>
          <w:szCs w:val="32"/>
        </w:rPr>
        <w:t>90%。区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单位2019年年初结转和结余</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万元，故支出数</w:t>
      </w:r>
      <w:r>
        <w:rPr>
          <w:rFonts w:hint="eastAsia" w:ascii="仿宋_GB2312" w:eastAsia="仿宋_GB2312" w:cs="DengXian-Regular"/>
          <w:sz w:val="32"/>
          <w:szCs w:val="32"/>
          <w:lang w:eastAsia="zh-CN"/>
        </w:rPr>
        <w:t>等于</w:t>
      </w:r>
      <w:r>
        <w:rPr>
          <w:rFonts w:hint="eastAsia" w:ascii="仿宋_GB2312" w:eastAsia="仿宋_GB2312" w:cs="DengXian-Regular"/>
          <w:sz w:val="32"/>
          <w:szCs w:val="32"/>
        </w:rPr>
        <w:t>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单位2019年预算文本及决算文本，“三公”经费年初预算数</w:t>
      </w:r>
      <w:r>
        <w:rPr>
          <w:rFonts w:hint="eastAsia" w:ascii="仿宋_GB2312" w:eastAsia="仿宋_GB2312" w:cs="DengXian-Regular"/>
          <w:sz w:val="32"/>
          <w:szCs w:val="32"/>
          <w:lang w:val="en-US" w:eastAsia="zh-CN"/>
        </w:rPr>
        <w:t>8.3</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6.62</w:t>
      </w:r>
      <w:r>
        <w:rPr>
          <w:rFonts w:hint="eastAsia" w:ascii="仿宋_GB2312" w:eastAsia="仿宋_GB2312" w:cs="DengXian-Regular"/>
          <w:sz w:val="32"/>
          <w:szCs w:val="32"/>
        </w:rPr>
        <w:t>万元，“三公”经费控制率=（年末决算数/年初预算数）*100%=xx%</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单位2019年预算文本及决算文本，政府采购年初预算数</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万元，政府采购执行率为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单位2019年明细账、会计凭证等相关资料，区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单位2019年决算文本、明细账及总账，区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单位工作制度涵盖了财务制度、网络安全制度、公务用车制度等相关制度，经检查区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单位付款流程审批单、资产盘点表等资料，区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2019年按政府信息公开的有关要求在保定市徐水区人民政府网公开了2019年的预决算情况、部门责任清单、行政监督清单等相关信息。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提供的会计账簿、凭证及其他相关资料，区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建立了固定资产台账、无形资产台账，资产保存完整，2019年新增资产</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原来</w:t>
      </w:r>
      <w:r>
        <w:rPr>
          <w:rFonts w:hint="eastAsia" w:ascii="仿宋_GB2312" w:eastAsia="仿宋_GB2312" w:cs="DengXian-Regular"/>
          <w:sz w:val="32"/>
          <w:szCs w:val="32"/>
        </w:rPr>
        <w:t>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根据徐水区财政局《关于开展2019年度财政专项资金部门绩效自评价工作的通知》及徐水区区xxx单位2019年一般项目部门绩效自评表，区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单位2019年开展绩效自评的项目数为</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个，年初预算文本项目数</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个，要求自评项目个数</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 xml:space="preserve">个，自评覆盖率为 </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单位2019年参评数量</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个，绩效评价结果达到优等的数量</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个，绩效评价优等率为</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w:t>
      </w:r>
      <w:r>
        <w:rPr>
          <w:rFonts w:hint="eastAsia" w:ascii="楷体" w:hAnsi="楷体" w:eastAsia="楷体"/>
          <w:sz w:val="32"/>
          <w:lang w:val="en-US" w:eastAsia="zh-CN"/>
        </w:rPr>
        <w:t>20</w:t>
      </w:r>
      <w:r>
        <w:rPr>
          <w:rFonts w:hint="eastAsia" w:ascii="楷体" w:hAnsi="楷体" w:eastAsia="楷体"/>
          <w:sz w:val="32"/>
        </w:rPr>
        <w:t>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7095" w:type="dxa"/>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b/>
                <w:color w:val="000000"/>
                <w:sz w:val="21"/>
                <w:szCs w:val="21"/>
              </w:rPr>
            </w:pPr>
            <w:bookmarkStart w:id="67" w:name="_Toc464638518"/>
            <w:bookmarkStart w:id="68" w:name="_Toc465149515"/>
            <w:r>
              <w:rPr>
                <w:rFonts w:hint="eastAsia" w:ascii="宋体" w:hAnsi="宋体" w:eastAsia="宋体" w:cs="宋体"/>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产出</w:t>
            </w:r>
          </w:p>
          <w:p>
            <w:pPr>
              <w:spacing w:line="420" w:lineRule="exact"/>
              <w:jc w:val="center"/>
              <w:rPr>
                <w:rFonts w:ascii="宋体" w:hAnsi="宋体" w:eastAsia="宋体" w:cs="宋体"/>
                <w:sz w:val="21"/>
                <w:szCs w:val="21"/>
              </w:rPr>
            </w:pPr>
            <w:r>
              <w:rPr>
                <w:rFonts w:hint="eastAsia" w:ascii="宋体" w:hAnsi="宋体" w:eastAsia="宋体" w:cs="宋体"/>
                <w:sz w:val="21"/>
                <w:szCs w:val="21"/>
              </w:rPr>
              <w:t>（20分）</w:t>
            </w:r>
          </w:p>
        </w:tc>
        <w:tc>
          <w:tcPr>
            <w:tcW w:w="1004" w:type="dxa"/>
            <w:vMerge w:val="restart"/>
            <w:tcBorders>
              <w:top w:val="single" w:color="000000" w:sz="4" w:space="0"/>
              <w:left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责任履行（20分）</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5</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p>
        </w:tc>
        <w:tc>
          <w:tcPr>
            <w:tcW w:w="1004" w:type="dxa"/>
            <w:vMerge w:val="continue"/>
            <w:tcBorders>
              <w:left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p>
        </w:tc>
        <w:tc>
          <w:tcPr>
            <w:tcW w:w="253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5</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p>
        </w:tc>
        <w:tc>
          <w:tcPr>
            <w:tcW w:w="1004" w:type="dxa"/>
            <w:vMerge w:val="continue"/>
            <w:tcBorders>
              <w:left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p>
        </w:tc>
        <w:tc>
          <w:tcPr>
            <w:tcW w:w="253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覆盖率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5</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p>
        </w:tc>
        <w:tc>
          <w:tcPr>
            <w:tcW w:w="1004" w:type="dxa"/>
            <w:vMerge w:val="continue"/>
            <w:tcBorders>
              <w:left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p>
        </w:tc>
        <w:tc>
          <w:tcPr>
            <w:tcW w:w="253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完成率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5</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合计</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20</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20</w:t>
            </w:r>
          </w:p>
        </w:tc>
      </w:tr>
    </w:tbl>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2019年决算文本及相关资料，区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2019年结转结余资金</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万元，决算收入</w:t>
      </w:r>
      <w:r>
        <w:rPr>
          <w:rFonts w:hint="eastAsia" w:ascii="仿宋_GB2312" w:eastAsia="仿宋_GB2312" w:cs="DengXian-Regular"/>
          <w:sz w:val="32"/>
          <w:szCs w:val="32"/>
          <w:lang w:val="en-US" w:eastAsia="zh-CN"/>
        </w:rPr>
        <w:t>459.99</w:t>
      </w:r>
      <w:r>
        <w:rPr>
          <w:rFonts w:hint="eastAsia" w:ascii="仿宋_GB2312" w:eastAsia="仿宋_GB2312" w:cs="DengXian-Regular"/>
          <w:sz w:val="32"/>
          <w:szCs w:val="32"/>
        </w:rPr>
        <w:t>万元，结转结余率</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%，小于5%。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单位2019年实际支出项目资金总额</w:t>
      </w:r>
      <w:r>
        <w:rPr>
          <w:rFonts w:hint="eastAsia" w:ascii="仿宋_GB2312" w:eastAsia="仿宋_GB2312" w:cs="DengXian-Regular"/>
          <w:sz w:val="32"/>
          <w:szCs w:val="32"/>
          <w:lang w:val="en-US" w:eastAsia="zh-CN"/>
        </w:rPr>
        <w:t>164.66</w:t>
      </w:r>
      <w:r>
        <w:rPr>
          <w:rFonts w:hint="eastAsia" w:ascii="仿宋_GB2312" w:eastAsia="仿宋_GB2312" w:cs="DengXian-Regular"/>
          <w:sz w:val="32"/>
          <w:szCs w:val="32"/>
        </w:rPr>
        <w:t>万元，年初预算共</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个项目，预算数</w:t>
      </w:r>
      <w:r>
        <w:rPr>
          <w:rFonts w:hint="eastAsia" w:ascii="仿宋_GB2312" w:eastAsia="仿宋_GB2312" w:cs="DengXian-Regular"/>
          <w:sz w:val="32"/>
          <w:szCs w:val="32"/>
          <w:lang w:val="en-US" w:eastAsia="zh-CN"/>
        </w:rPr>
        <w:t>164.66</w:t>
      </w:r>
      <w:r>
        <w:rPr>
          <w:rFonts w:hint="eastAsia" w:ascii="仿宋_GB2312" w:eastAsia="仿宋_GB2312" w:cs="DengXian-Regular"/>
          <w:sz w:val="32"/>
          <w:szCs w:val="32"/>
        </w:rPr>
        <w:t>万元，年中追加项目资金</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万元，项目资金使用率为</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w:t>
      </w:r>
      <w:r>
        <w:rPr>
          <w:rFonts w:hint="eastAsia" w:ascii="楷体" w:hAnsi="楷体" w:eastAsia="楷体"/>
          <w:sz w:val="32"/>
          <w:lang w:val="en-US" w:eastAsia="zh-CN"/>
        </w:rPr>
        <w:t>0</w:t>
      </w:r>
      <w:r>
        <w:rPr>
          <w:rFonts w:hint="eastAsia" w:ascii="楷体" w:hAnsi="楷体" w:eastAsia="楷体"/>
          <w:sz w:val="32"/>
        </w:rPr>
        <w:t>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6998" w:type="dxa"/>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64638561"/>
      <w:bookmarkStart w:id="72" w:name="_Toc465149516"/>
      <w:bookmarkStart w:id="73" w:name="_Toc492652784"/>
      <w:r>
        <w:rPr>
          <w:rFonts w:hint="eastAsia" w:ascii="仿宋_GB2312" w:eastAsia="仿宋_GB2312" w:cs="DengXian-Regular"/>
          <w:sz w:val="32"/>
          <w:szCs w:val="32"/>
        </w:rPr>
        <w:t>1.部门整体效益（</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经查看区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提供的相关资料，区</w:t>
      </w:r>
      <w:r>
        <w:rPr>
          <w:rFonts w:hint="eastAsia" w:ascii="仿宋_GB2312" w:eastAsia="仿宋_GB2312" w:cs="DengXian-Regular"/>
          <w:sz w:val="32"/>
          <w:szCs w:val="32"/>
          <w:lang w:eastAsia="zh-CN"/>
        </w:rPr>
        <w:t>统计局</w:t>
      </w:r>
      <w:r>
        <w:rPr>
          <w:rFonts w:hint="eastAsia" w:ascii="仿宋_GB2312" w:eastAsia="仿宋_GB2312" w:cs="DengXian-Regular"/>
          <w:sz w:val="32"/>
          <w:szCs w:val="32"/>
        </w:rPr>
        <w:t>履行职责对社会发展所带来的社会效益较显著，有效的提高了社会公众的</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意识</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x分。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noWrap w:val="0"/>
            <w:vAlign w:val="center"/>
          </w:tcPr>
          <w:p>
            <w:pPr>
              <w:spacing w:after="0" w:line="540" w:lineRule="exact"/>
              <w:jc w:val="center"/>
              <w:textAlignment w:val="baseline"/>
              <w:rPr>
                <w:rFonts w:ascii="宋体" w:hAnsi="宋体" w:eastAsia="宋体"/>
                <w:b/>
                <w:bCs/>
                <w:sz w:val="21"/>
                <w:szCs w:val="21"/>
                <w:u w:val="none" w:color="000000"/>
              </w:rPr>
            </w:pPr>
            <w:r>
              <w:rPr>
                <w:rFonts w:hint="eastAsia" w:ascii="宋体" w:hAnsi="宋体" w:eastAsia="宋体"/>
                <w:b/>
                <w:bCs/>
                <w:sz w:val="21"/>
                <w:szCs w:val="21"/>
                <w:u w:val="none" w:color="000000"/>
              </w:rPr>
              <w:t>调查项目</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spacing w:after="0" w:line="540" w:lineRule="exact"/>
              <w:jc w:val="center"/>
              <w:textAlignment w:val="baseline"/>
              <w:rPr>
                <w:rFonts w:ascii="宋体" w:hAnsi="宋体" w:eastAsia="宋体"/>
                <w:b/>
                <w:bCs/>
                <w:sz w:val="21"/>
                <w:szCs w:val="21"/>
                <w:u w:val="none" w:color="000000"/>
              </w:rPr>
            </w:pPr>
            <w:r>
              <w:rPr>
                <w:rFonts w:hint="eastAsia" w:ascii="宋体" w:hAnsi="宋体" w:eastAsia="宋体"/>
                <w:b/>
                <w:bCs/>
                <w:sz w:val="21"/>
                <w:szCs w:val="21"/>
                <w:u w:val="none" w:color="000000"/>
              </w:rPr>
              <w:t>满意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after="0" w:line="540" w:lineRule="exact"/>
              <w:jc w:val="center"/>
              <w:textAlignment w:val="baseline"/>
              <w:rPr>
                <w:rFonts w:ascii="宋体" w:hAnsi="宋体" w:eastAsia="宋体"/>
                <w:b/>
                <w:bCs/>
                <w:sz w:val="21"/>
                <w:szCs w:val="21"/>
                <w:u w:val="none" w:color="000000"/>
              </w:rPr>
            </w:pPr>
            <w:r>
              <w:rPr>
                <w:rFonts w:hint="eastAsia" w:ascii="宋体" w:hAnsi="宋体" w:eastAsia="宋体"/>
                <w:b/>
                <w:bCs/>
                <w:sz w:val="21"/>
                <w:szCs w:val="21"/>
                <w:u w:val="none" w:color="000000"/>
              </w:rPr>
              <w:t>一般</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after="0" w:line="540" w:lineRule="exact"/>
              <w:jc w:val="center"/>
              <w:textAlignment w:val="baseline"/>
              <w:rPr>
                <w:rFonts w:ascii="宋体" w:hAnsi="宋体" w:eastAsia="宋体"/>
                <w:b/>
                <w:bCs/>
                <w:sz w:val="21"/>
                <w:szCs w:val="21"/>
                <w:u w:val="none" w:color="000000"/>
              </w:rPr>
            </w:pPr>
            <w:r>
              <w:rPr>
                <w:rFonts w:hint="eastAsia" w:ascii="宋体" w:hAnsi="宋体" w:eastAsia="宋体"/>
                <w:b/>
                <w:bCs/>
                <w:sz w:val="21"/>
                <w:szCs w:val="21"/>
                <w:u w:val="none" w:color="000000"/>
              </w:rPr>
              <w:t>不满意</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after="0" w:line="540" w:lineRule="exact"/>
              <w:jc w:val="center"/>
              <w:textAlignment w:val="baseline"/>
              <w:rPr>
                <w:rFonts w:ascii="宋体" w:hAnsi="宋体" w:eastAsia="宋体"/>
                <w:b/>
                <w:bCs/>
                <w:sz w:val="21"/>
                <w:szCs w:val="21"/>
                <w:u w:val="none" w:color="000000"/>
              </w:rPr>
            </w:pPr>
            <w:r>
              <w:rPr>
                <w:rFonts w:hint="eastAsia" w:ascii="宋体" w:hAnsi="宋体" w:eastAsia="宋体"/>
                <w:b/>
                <w:bCs/>
                <w:sz w:val="21"/>
                <w:szCs w:val="21"/>
                <w:u w:val="none" w:color="000000"/>
              </w:rPr>
              <w:t>合计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after="0" w:line="540" w:lineRule="exact"/>
              <w:jc w:val="center"/>
              <w:textAlignment w:val="baseline"/>
              <w:rPr>
                <w:rFonts w:ascii="宋体" w:hAnsi="宋体" w:eastAsia="宋体"/>
                <w:b/>
                <w:bCs/>
                <w:sz w:val="21"/>
                <w:szCs w:val="21"/>
                <w:u w:val="none" w:color="000000"/>
              </w:rPr>
            </w:pPr>
            <w:r>
              <w:rPr>
                <w:rFonts w:hint="eastAsia" w:ascii="宋体" w:hAnsi="宋体" w:eastAsia="宋体"/>
                <w:b/>
                <w:bCs/>
                <w:sz w:val="21"/>
                <w:szCs w:val="21"/>
                <w:u w:val="none"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both"/>
              <w:textAlignment w:val="baseline"/>
              <w:rPr>
                <w:rFonts w:ascii="宋体" w:hAnsi="宋体" w:eastAsia="宋体"/>
                <w:sz w:val="21"/>
                <w:szCs w:val="21"/>
                <w:u w:val="none" w:color="000000"/>
              </w:rPr>
            </w:pPr>
            <w:r>
              <w:rPr>
                <w:rFonts w:hint="eastAsia" w:ascii="宋体" w:hAnsi="宋体" w:eastAsia="宋体"/>
                <w:sz w:val="21"/>
                <w:szCs w:val="21"/>
                <w:u w:val="none" w:color="000000"/>
                <w:lang w:eastAsia="zh-CN"/>
              </w:rPr>
              <w:t>统计</w:t>
            </w:r>
            <w:r>
              <w:rPr>
                <w:rFonts w:hint="eastAsia" w:ascii="宋体" w:hAnsi="宋体" w:eastAsia="宋体"/>
                <w:sz w:val="21"/>
                <w:szCs w:val="21"/>
                <w:u w:val="none" w:color="000000"/>
              </w:rPr>
              <w:t>工作总体感觉</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49</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ascii="宋体" w:hAnsi="宋体" w:eastAsia="宋体"/>
                <w:sz w:val="21"/>
                <w:szCs w:val="21"/>
                <w:u w:val="none" w:color="000000"/>
              </w:rPr>
            </w:pPr>
            <w:r>
              <w:rPr>
                <w:rFonts w:hint="eastAsia" w:ascii="宋体" w:hAnsi="宋体" w:eastAsia="宋体"/>
                <w:sz w:val="21"/>
                <w:szCs w:val="21"/>
                <w:u w:val="none" w:color="000000"/>
              </w:rPr>
              <w:t>1</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ascii="宋体" w:hAnsi="宋体" w:eastAsia="宋体"/>
                <w:sz w:val="21"/>
                <w:szCs w:val="21"/>
                <w:u w:val="none" w:color="000000"/>
              </w:rPr>
            </w:pPr>
            <w:r>
              <w:rPr>
                <w:rFonts w:hint="eastAsia" w:ascii="宋体" w:hAnsi="宋体" w:eastAsia="宋体"/>
                <w:sz w:val="21"/>
                <w:szCs w:val="21"/>
                <w:u w:val="none" w:color="000000"/>
              </w:rPr>
              <w:t>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50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ascii="宋体" w:hAnsi="宋体" w:eastAsia="宋体"/>
                <w:sz w:val="21"/>
                <w:szCs w:val="21"/>
                <w:u w:val="none" w:color="000000"/>
              </w:rPr>
            </w:pPr>
            <w:r>
              <w:rPr>
                <w:rFonts w:hint="eastAsia" w:ascii="宋体" w:hAnsi="宋体" w:eastAsia="宋体"/>
                <w:sz w:val="21"/>
                <w:szCs w:val="21"/>
                <w:u w:val="none" w:color="000000"/>
              </w:rPr>
              <w:t>99</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both"/>
              <w:textAlignment w:val="baseline"/>
              <w:rPr>
                <w:rFonts w:ascii="宋体" w:hAnsi="宋体" w:eastAsia="宋体"/>
                <w:sz w:val="21"/>
                <w:szCs w:val="21"/>
                <w:u w:val="none" w:color="000000"/>
              </w:rPr>
            </w:pPr>
            <w:r>
              <w:rPr>
                <w:rFonts w:hint="eastAsia" w:ascii="宋体" w:hAnsi="宋体" w:eastAsia="宋体"/>
                <w:sz w:val="21"/>
                <w:szCs w:val="21"/>
                <w:u w:val="none" w:color="000000"/>
                <w:lang w:eastAsia="zh-CN"/>
              </w:rPr>
              <w:t>统计</w:t>
            </w:r>
            <w:r>
              <w:rPr>
                <w:rFonts w:hint="eastAsia" w:ascii="宋体" w:hAnsi="宋体" w:eastAsia="宋体"/>
                <w:sz w:val="21"/>
                <w:szCs w:val="21"/>
                <w:u w:val="none" w:color="000000"/>
              </w:rPr>
              <w:t>工作流程是否满意</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47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eastAsia="zh-CN"/>
              </w:rPr>
            </w:pPr>
            <w:r>
              <w:rPr>
                <w:rFonts w:hint="eastAsia" w:ascii="宋体" w:hAnsi="宋体" w:eastAsia="宋体"/>
                <w:sz w:val="21"/>
                <w:szCs w:val="21"/>
                <w:u w:val="none" w:color="000000"/>
                <w:lang w:val="en-US" w:eastAsia="zh-CN"/>
              </w:rPr>
              <w:t>3</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ascii="宋体" w:hAnsi="宋体" w:eastAsia="宋体"/>
                <w:sz w:val="21"/>
                <w:szCs w:val="21"/>
                <w:u w:val="none" w:color="000000"/>
              </w:rPr>
            </w:pPr>
            <w:r>
              <w:rPr>
                <w:rFonts w:hint="eastAsia" w:ascii="宋体" w:hAnsi="宋体" w:eastAsia="宋体"/>
                <w:sz w:val="21"/>
                <w:szCs w:val="21"/>
                <w:u w:val="none" w:color="000000"/>
              </w:rPr>
              <w:t>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50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97</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both"/>
              <w:textAlignment w:val="baseline"/>
              <w:rPr>
                <w:rFonts w:ascii="宋体" w:hAnsi="宋体" w:eastAsia="宋体"/>
                <w:sz w:val="21"/>
                <w:szCs w:val="21"/>
                <w:u w:val="none" w:color="000000"/>
              </w:rPr>
            </w:pPr>
            <w:r>
              <w:rPr>
                <w:rFonts w:hint="eastAsia" w:ascii="宋体" w:hAnsi="宋体" w:eastAsia="宋体"/>
                <w:sz w:val="21"/>
                <w:szCs w:val="21"/>
                <w:u w:val="none" w:color="000000"/>
              </w:rPr>
              <w:t>您对</w:t>
            </w:r>
            <w:r>
              <w:rPr>
                <w:rFonts w:hint="eastAsia" w:ascii="宋体" w:hAnsi="宋体" w:eastAsia="宋体"/>
                <w:sz w:val="21"/>
                <w:szCs w:val="21"/>
                <w:u w:val="none" w:color="000000"/>
                <w:lang w:eastAsia="zh-CN"/>
              </w:rPr>
              <w:t>统计</w:t>
            </w:r>
            <w:r>
              <w:rPr>
                <w:rFonts w:hint="eastAsia" w:ascii="宋体" w:hAnsi="宋体" w:eastAsia="宋体"/>
                <w:sz w:val="21"/>
                <w:szCs w:val="21"/>
                <w:u w:val="none" w:color="000000"/>
              </w:rPr>
              <w:t>工作的执行跟踪</w:t>
            </w:r>
            <w:r>
              <w:rPr>
                <w:rFonts w:hint="eastAsia" w:ascii="宋体" w:hAnsi="宋体" w:eastAsia="宋体"/>
                <w:sz w:val="21"/>
                <w:szCs w:val="21"/>
                <w:u w:val="none" w:color="000000"/>
                <w:lang w:eastAsia="zh-CN"/>
              </w:rPr>
              <w:t>统计</w:t>
            </w:r>
            <w:r>
              <w:rPr>
                <w:rFonts w:hint="eastAsia" w:ascii="宋体" w:hAnsi="宋体" w:eastAsia="宋体"/>
                <w:sz w:val="21"/>
                <w:szCs w:val="21"/>
                <w:u w:val="none" w:color="000000"/>
              </w:rPr>
              <w:t>情况是否满意</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49</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eastAsia="zh-CN"/>
              </w:rPr>
            </w:pPr>
            <w:r>
              <w:rPr>
                <w:rFonts w:hint="eastAsia" w:ascii="宋体" w:hAnsi="宋体" w:eastAsia="宋体"/>
                <w:sz w:val="21"/>
                <w:szCs w:val="21"/>
                <w:u w:val="none" w:color="000000"/>
                <w:lang w:val="en-US" w:eastAsia="zh-CN"/>
              </w:rPr>
              <w:t>1</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ascii="宋体" w:hAnsi="宋体" w:eastAsia="宋体"/>
                <w:sz w:val="21"/>
                <w:szCs w:val="21"/>
                <w:u w:val="none" w:color="000000"/>
              </w:rPr>
            </w:pPr>
            <w:r>
              <w:rPr>
                <w:rFonts w:hint="eastAsia" w:ascii="宋体" w:hAnsi="宋体" w:eastAsia="宋体"/>
                <w:sz w:val="21"/>
                <w:szCs w:val="21"/>
                <w:u w:val="none" w:color="000000"/>
              </w:rPr>
              <w:t>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50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99</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both"/>
              <w:textAlignment w:val="baseline"/>
              <w:rPr>
                <w:rFonts w:hint="eastAsia" w:ascii="宋体" w:hAnsi="宋体" w:eastAsia="宋体"/>
                <w:sz w:val="21"/>
                <w:szCs w:val="21"/>
                <w:u w:val="none" w:color="000000"/>
              </w:rPr>
            </w:pPr>
            <w:r>
              <w:rPr>
                <w:rFonts w:hint="eastAsia" w:ascii="宋体" w:hAnsi="宋体" w:eastAsia="宋体"/>
                <w:sz w:val="21"/>
                <w:szCs w:val="21"/>
                <w:u w:val="none" w:color="000000"/>
                <w:lang w:eastAsia="zh-CN"/>
              </w:rPr>
              <w:t>统计</w:t>
            </w:r>
            <w:r>
              <w:rPr>
                <w:rFonts w:hint="eastAsia" w:ascii="宋体" w:hAnsi="宋体" w:eastAsia="宋体"/>
                <w:sz w:val="21"/>
                <w:szCs w:val="21"/>
                <w:u w:val="none" w:color="000000"/>
              </w:rPr>
              <w:t>人员的工作责任心和工作态度</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50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rPr>
            </w:pPr>
            <w:r>
              <w:rPr>
                <w:rFonts w:hint="eastAsia" w:ascii="宋体" w:hAnsi="宋体" w:eastAsia="宋体"/>
                <w:sz w:val="21"/>
                <w:szCs w:val="21"/>
                <w:u w:val="none" w:color="000000"/>
              </w:rPr>
              <w:t>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rPr>
            </w:pPr>
            <w:r>
              <w:rPr>
                <w:rFonts w:hint="eastAsia" w:ascii="宋体" w:hAnsi="宋体" w:eastAsia="宋体"/>
                <w:sz w:val="21"/>
                <w:szCs w:val="21"/>
                <w:u w:val="none" w:color="000000"/>
              </w:rPr>
              <w:t>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rPr>
            </w:pPr>
            <w:r>
              <w:rPr>
                <w:rFonts w:hint="eastAsia" w:ascii="宋体" w:hAnsi="宋体" w:eastAsia="宋体"/>
                <w:sz w:val="21"/>
                <w:szCs w:val="21"/>
                <w:u w:val="none" w:color="000000"/>
                <w:lang w:val="en-US" w:eastAsia="zh-CN"/>
              </w:rPr>
              <w:t>5</w:t>
            </w:r>
            <w:r>
              <w:rPr>
                <w:rFonts w:hint="eastAsia" w:ascii="宋体" w:hAnsi="宋体" w:eastAsia="宋体"/>
                <w:sz w:val="21"/>
                <w:szCs w:val="21"/>
                <w:u w:val="none" w:color="000000"/>
              </w:rPr>
              <w:t>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rPr>
            </w:pPr>
            <w:r>
              <w:rPr>
                <w:rFonts w:hint="eastAsia" w:ascii="宋体" w:hAnsi="宋体" w:eastAsia="宋体"/>
                <w:sz w:val="21"/>
                <w:szCs w:val="21"/>
                <w:u w:val="none" w:color="000000"/>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both"/>
              <w:textAlignment w:val="baseline"/>
              <w:rPr>
                <w:rFonts w:hint="eastAsia" w:ascii="宋体" w:hAnsi="宋体" w:eastAsia="宋体"/>
                <w:sz w:val="21"/>
                <w:szCs w:val="21"/>
                <w:u w:val="none" w:color="000000"/>
              </w:rPr>
            </w:pPr>
            <w:r>
              <w:rPr>
                <w:rFonts w:hint="eastAsia" w:ascii="宋体" w:hAnsi="宋体" w:eastAsia="宋体"/>
                <w:sz w:val="21"/>
                <w:szCs w:val="21"/>
                <w:u w:val="none" w:color="000000"/>
              </w:rPr>
              <w:t>您对</w:t>
            </w:r>
            <w:r>
              <w:rPr>
                <w:rFonts w:hint="eastAsia" w:ascii="宋体" w:hAnsi="宋体" w:eastAsia="宋体"/>
                <w:sz w:val="21"/>
                <w:szCs w:val="21"/>
                <w:u w:val="none" w:color="000000"/>
                <w:lang w:eastAsia="zh-CN"/>
              </w:rPr>
              <w:t>统计</w:t>
            </w:r>
            <w:r>
              <w:rPr>
                <w:rFonts w:hint="eastAsia" w:ascii="宋体" w:hAnsi="宋体" w:eastAsia="宋体"/>
                <w:sz w:val="21"/>
                <w:szCs w:val="21"/>
                <w:u w:val="none" w:color="000000"/>
              </w:rPr>
              <w:t>报告是否满意</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50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rPr>
            </w:pPr>
            <w:r>
              <w:rPr>
                <w:rFonts w:hint="eastAsia" w:ascii="宋体" w:hAnsi="宋体" w:eastAsia="宋体"/>
                <w:sz w:val="21"/>
                <w:szCs w:val="21"/>
                <w:u w:val="none" w:color="000000"/>
              </w:rPr>
              <w:t>2</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rPr>
            </w:pPr>
            <w:r>
              <w:rPr>
                <w:rFonts w:hint="eastAsia" w:ascii="宋体" w:hAnsi="宋体" w:eastAsia="宋体"/>
                <w:sz w:val="21"/>
                <w:szCs w:val="21"/>
                <w:u w:val="none" w:color="000000"/>
              </w:rPr>
              <w:t>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rPr>
            </w:pPr>
            <w:r>
              <w:rPr>
                <w:rFonts w:hint="eastAsia" w:ascii="宋体" w:hAnsi="宋体" w:eastAsia="宋体"/>
                <w:sz w:val="21"/>
                <w:szCs w:val="21"/>
                <w:u w:val="none" w:color="000000"/>
                <w:lang w:val="en-US" w:eastAsia="zh-CN"/>
              </w:rPr>
              <w:t>5</w:t>
            </w:r>
            <w:r>
              <w:rPr>
                <w:rFonts w:hint="eastAsia" w:ascii="宋体" w:hAnsi="宋体" w:eastAsia="宋体"/>
                <w:sz w:val="21"/>
                <w:szCs w:val="21"/>
                <w:u w:val="none" w:color="000000"/>
              </w:rPr>
              <w:t>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both"/>
              <w:textAlignment w:val="baseline"/>
              <w:rPr>
                <w:rFonts w:hint="eastAsia" w:ascii="宋体" w:hAnsi="宋体" w:eastAsia="宋体"/>
                <w:sz w:val="21"/>
                <w:szCs w:val="21"/>
                <w:u w:val="none" w:color="000000"/>
              </w:rPr>
            </w:pPr>
            <w:r>
              <w:rPr>
                <w:rFonts w:hint="eastAsia" w:ascii="宋体" w:hAnsi="宋体" w:eastAsia="宋体"/>
                <w:sz w:val="21"/>
                <w:szCs w:val="21"/>
                <w:u w:val="none" w:color="000000"/>
                <w:lang w:eastAsia="zh-CN"/>
              </w:rPr>
              <w:t>统计</w:t>
            </w:r>
            <w:r>
              <w:rPr>
                <w:rFonts w:hint="eastAsia" w:ascii="宋体" w:hAnsi="宋体" w:eastAsia="宋体"/>
                <w:sz w:val="21"/>
                <w:szCs w:val="21"/>
                <w:u w:val="none" w:color="000000"/>
              </w:rPr>
              <w:t>部门在审计工作中提出的意见和建议</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46</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eastAsia="zh-CN"/>
              </w:rPr>
            </w:pPr>
            <w:r>
              <w:rPr>
                <w:rFonts w:hint="eastAsia" w:ascii="宋体" w:hAnsi="宋体" w:eastAsia="宋体"/>
                <w:sz w:val="21"/>
                <w:szCs w:val="21"/>
                <w:u w:val="none" w:color="000000"/>
                <w:lang w:val="en-US" w:eastAsia="zh-CN"/>
              </w:rPr>
              <w:t>4</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rPr>
            </w:pPr>
            <w:r>
              <w:rPr>
                <w:rFonts w:hint="eastAsia" w:ascii="宋体" w:hAnsi="宋体" w:eastAsia="宋体"/>
                <w:sz w:val="21"/>
                <w:szCs w:val="21"/>
                <w:u w:val="none" w:color="000000"/>
              </w:rPr>
              <w:t>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rPr>
            </w:pPr>
            <w:r>
              <w:rPr>
                <w:rFonts w:hint="eastAsia" w:ascii="宋体" w:hAnsi="宋体" w:eastAsia="宋体"/>
                <w:sz w:val="21"/>
                <w:szCs w:val="21"/>
                <w:u w:val="none" w:color="000000"/>
                <w:lang w:val="en-US" w:eastAsia="zh-CN"/>
              </w:rPr>
              <w:t>5</w:t>
            </w:r>
            <w:r>
              <w:rPr>
                <w:rFonts w:hint="eastAsia" w:ascii="宋体" w:hAnsi="宋体" w:eastAsia="宋体"/>
                <w:sz w:val="21"/>
                <w:szCs w:val="21"/>
                <w:u w:val="none" w:color="000000"/>
              </w:rPr>
              <w:t>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96</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w:t>
      </w:r>
      <w:r>
        <w:rPr>
          <w:rFonts w:hint="eastAsia" w:ascii="仿宋_GB2312" w:eastAsia="仿宋_GB2312" w:cs="Times New Roman" w:hAnsiTheme="minorEastAsia"/>
          <w:sz w:val="32"/>
          <w:szCs w:val="32"/>
          <w:u w:color="000000"/>
          <w:lang w:val="en-US" w:eastAsia="zh-CN"/>
        </w:rPr>
        <w:t>6</w:t>
      </w:r>
      <w:r>
        <w:rPr>
          <w:rFonts w:hint="eastAsia" w:ascii="仿宋_GB2312" w:eastAsia="仿宋_GB2312" w:cs="Times New Roman" w:hAnsiTheme="minorEastAsia"/>
          <w:sz w:val="32"/>
          <w:szCs w:val="32"/>
          <w:u w:color="000000"/>
        </w:rPr>
        <w:t>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hint="eastAsia" w:ascii="仿宋_GB2312" w:eastAsia="仿宋_GB2312" w:cs="Times New Roman" w:hAnsiTheme="minorEastAsia"/>
          <w:sz w:val="32"/>
          <w:szCs w:val="32"/>
          <w:u w:color="000000"/>
          <w:lang w:val="en-US" w:eastAsia="zh-CN"/>
        </w:rPr>
        <w:t>98.5</w:t>
      </w:r>
      <w:r>
        <w:rPr>
          <w:rFonts w:hint="eastAsia" w:ascii="仿宋_GB2312" w:eastAsia="仿宋_GB2312" w:cs="Times New Roman" w:hAnsiTheme="minorEastAsia"/>
          <w:sz w:val="32"/>
          <w:szCs w:val="32"/>
          <w:u w:color="000000"/>
        </w:rPr>
        <w:t>分，小于(大于）90分，评价等级为“</w:t>
      </w:r>
      <w:r>
        <w:rPr>
          <w:rFonts w:hint="eastAsia" w:ascii="仿宋_GB2312" w:eastAsia="仿宋_GB2312" w:cs="Times New Roman" w:hAnsiTheme="minorEastAsia"/>
          <w:sz w:val="32"/>
          <w:szCs w:val="32"/>
          <w:u w:color="000000"/>
          <w:lang w:eastAsia="zh-CN"/>
        </w:rPr>
        <w:t>优</w:t>
      </w:r>
      <w:r>
        <w:rPr>
          <w:rFonts w:hint="eastAsia" w:ascii="仿宋_GB2312" w:eastAsia="仿宋_GB2312" w:cs="Times New Roman" w:hAnsiTheme="minorEastAsia"/>
          <w:sz w:val="32"/>
          <w:szCs w:val="32"/>
          <w:u w:color="000000"/>
        </w:rPr>
        <w:t>”。</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hint="eastAsia" w:ascii="仿宋_GB2312" w:eastAsia="仿宋_GB2312" w:cs="Times New Roman" w:hAnsiTheme="minorEastAsia"/>
          <w:sz w:val="32"/>
          <w:szCs w:val="32"/>
          <w:u w:color="000000"/>
          <w:lang w:val="en-US" w:eastAsia="zh-CN"/>
        </w:rPr>
        <w:t>5</w:t>
      </w:r>
      <w:r>
        <w:rPr>
          <w:rFonts w:hint="eastAsia" w:ascii="仿宋_GB2312" w:eastAsia="仿宋_GB2312" w:cs="Times New Roman" w:hAnsiTheme="minorEastAsia"/>
          <w:sz w:val="32"/>
          <w:szCs w:val="32"/>
          <w:u w:color="000000"/>
        </w:rPr>
        <w:t>分。</w:t>
      </w:r>
      <w:bookmarkEnd w:id="71"/>
      <w:bookmarkEnd w:id="72"/>
      <w:bookmarkEnd w:id="73"/>
    </w:p>
    <w:p>
      <w:pPr>
        <w:pStyle w:val="3"/>
        <w:keepNext w:val="0"/>
        <w:keepLines w:val="0"/>
        <w:suppressLineNumbers/>
        <w:spacing w:before="0" w:after="0" w:line="360" w:lineRule="auto"/>
        <w:ind w:firstLine="643" w:firstLineChars="200"/>
        <w:rPr>
          <w:rFonts w:ascii="黑体"/>
        </w:rPr>
      </w:pPr>
      <w:r>
        <w:rPr>
          <w:rFonts w:hint="eastAsia" w:ascii="黑体"/>
        </w:rPr>
        <w:t>五、绩效评价发现的问题</w:t>
      </w:r>
    </w:p>
    <w:p>
      <w:pPr>
        <w:spacing w:after="0" w:line="360" w:lineRule="auto"/>
        <w:ind w:firstLine="640" w:firstLineChars="200"/>
        <w:jc w:val="both"/>
        <w:textAlignment w:val="baseline"/>
        <w:rPr>
          <w:rFonts w:ascii="仿宋_GB2312" w:hAnsi="宋体" w:eastAsia="仿宋_GB2312"/>
          <w:sz w:val="32"/>
          <w:szCs w:val="32"/>
          <w:u w:val="none" w:color="000000"/>
        </w:rPr>
      </w:pPr>
      <w:r>
        <w:rPr>
          <w:rFonts w:hint="eastAsia" w:ascii="仿宋_GB2312" w:hAnsi="宋体" w:eastAsia="仿宋_GB2312"/>
          <w:sz w:val="32"/>
          <w:szCs w:val="32"/>
          <w:u w:val="none" w:color="000000"/>
        </w:rPr>
        <w:t>通过对各指标得分及扣分原因的分析，</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局</w:t>
      </w:r>
      <w:r>
        <w:rPr>
          <w:rFonts w:hint="eastAsia" w:ascii="仿宋_GB2312" w:hAnsi="宋体" w:eastAsia="仿宋_GB2312"/>
          <w:sz w:val="32"/>
          <w:szCs w:val="32"/>
          <w:u w:val="none" w:color="000000"/>
        </w:rPr>
        <w:t>2019年部门整体支出基本按相关要求执行预算、决算，完成了绩效目标，资金使用效益良好。通过评价，也发现一些不足之处，具体情况如下：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hAnsi="宋体" w:eastAsia="仿宋_GB2312"/>
          <w:sz w:val="32"/>
          <w:szCs w:val="32"/>
          <w:u w:val="none" w:color="000000"/>
        </w:rPr>
        <w:t>1.预算决算比较。</w:t>
      </w:r>
      <w:r>
        <w:rPr>
          <w:rFonts w:hint="eastAsia" w:ascii="仿宋_GB2312" w:eastAsia="仿宋_GB2312" w:cs="DengXian-Regular"/>
          <w:sz w:val="32"/>
          <w:szCs w:val="32"/>
        </w:rPr>
        <w:t>年初预算编制与决算存在一定的差距，预算收入、支出调整率略高。</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hAnsi="宋体" w:eastAsia="仿宋_GB2312"/>
          <w:sz w:val="32"/>
          <w:szCs w:val="32"/>
          <w:u w:val="none" w:color="000000"/>
        </w:rPr>
        <w:t>2.政府采购方面。</w:t>
      </w:r>
      <w:r>
        <w:rPr>
          <w:rFonts w:hint="eastAsia" w:ascii="仿宋_GB2312" w:eastAsia="仿宋_GB2312" w:cs="DengXian-Regular"/>
          <w:sz w:val="32"/>
          <w:szCs w:val="32"/>
        </w:rPr>
        <w:t>没有进行采购方面的预算。</w:t>
      </w:r>
    </w:p>
    <w:p>
      <w:pPr>
        <w:spacing w:after="0" w:line="360" w:lineRule="auto"/>
        <w:ind w:firstLine="640" w:firstLineChars="200"/>
        <w:jc w:val="both"/>
        <w:textAlignment w:val="baseline"/>
        <w:rPr>
          <w:rFonts w:ascii="仿宋_GB2312" w:hAnsi="宋体" w:eastAsia="仿宋_GB2312"/>
          <w:sz w:val="32"/>
          <w:szCs w:val="32"/>
          <w:u w:val="none" w:color="000000"/>
        </w:rPr>
      </w:pPr>
      <w:r>
        <w:rPr>
          <w:rFonts w:hint="eastAsia" w:ascii="仿宋_GB2312" w:eastAsia="仿宋_GB2312" w:cs="DengXian-Regular"/>
          <w:sz w:val="32"/>
          <w:szCs w:val="32"/>
        </w:rPr>
        <w:t>3. 部分基础数据信息方面：基础数据信息方面没有进行分类存放，不能及时找到相关资料。</w:t>
      </w:r>
    </w:p>
    <w:p>
      <w:pPr>
        <w:pStyle w:val="3"/>
        <w:keepNext w:val="0"/>
        <w:keepLines w:val="0"/>
        <w:suppressLineNumbers/>
        <w:spacing w:before="0" w:after="0" w:line="360" w:lineRule="auto"/>
        <w:ind w:firstLine="643" w:firstLineChars="200"/>
        <w:rPr>
          <w:rFonts w:ascii="黑体"/>
        </w:rPr>
      </w:pPr>
      <w:r>
        <w:rPr>
          <w:rFonts w:hint="eastAsia" w:ascii="黑体"/>
        </w:rPr>
        <w:t>六、绩效评价意见及建议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hAnsi="宋体" w:eastAsia="仿宋_GB2312"/>
          <w:sz w:val="32"/>
          <w:szCs w:val="32"/>
          <w:u w:val="none" w:color="000000"/>
        </w:rPr>
      </w:pPr>
      <w:r>
        <w:rPr>
          <w:rFonts w:hint="eastAsia" w:ascii="仿宋_GB2312" w:hAnsi="宋体" w:eastAsia="仿宋_GB2312"/>
          <w:sz w:val="32"/>
          <w:szCs w:val="32"/>
          <w:u w:val="none" w:color="000000"/>
        </w:rPr>
        <w:t>建议区</w:t>
      </w:r>
      <w:r>
        <w:rPr>
          <w:rFonts w:hint="eastAsia" w:ascii="仿宋_GB2312" w:hAnsi="宋体" w:eastAsia="仿宋_GB2312"/>
          <w:sz w:val="32"/>
          <w:szCs w:val="32"/>
          <w:u w:val="none" w:color="000000"/>
          <w:lang w:eastAsia="zh-CN"/>
        </w:rPr>
        <w:t>统计</w:t>
      </w:r>
      <w:r>
        <w:rPr>
          <w:rFonts w:hint="eastAsia" w:ascii="仿宋_GB2312" w:hAnsi="宋体" w:eastAsia="仿宋_GB2312"/>
          <w:sz w:val="32"/>
          <w:szCs w:val="32"/>
          <w:u w:val="none" w:color="000000"/>
        </w:rPr>
        <w:t>局对项目资金进行梳理，督促项目进度和资金拨付进度，应拨付的资金及时拨付，不具备条件的资金及时收回，同时，对于按规定可以结转至下年的中央及省级项目资金，在下年的项目安排时优先考虑。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人员经费方面：</w:t>
      </w:r>
      <w:r>
        <w:rPr>
          <w:rFonts w:ascii="仿宋_GB2312" w:eastAsia="仿宋_GB2312" w:cs="DengXian-Regular"/>
          <w:sz w:val="32"/>
          <w:szCs w:val="32"/>
        </w:rPr>
        <w:t>201</w:t>
      </w:r>
      <w:r>
        <w:rPr>
          <w:rFonts w:hint="eastAsia" w:ascii="仿宋_GB2312" w:eastAsia="仿宋_GB2312" w:cs="DengXian-Regular"/>
          <w:sz w:val="32"/>
          <w:szCs w:val="32"/>
        </w:rPr>
        <w:t>9</w:t>
      </w:r>
      <w:r>
        <w:rPr>
          <w:rFonts w:ascii="仿宋_GB2312" w:eastAsia="仿宋_GB2312" w:cs="DengXian-Regular"/>
          <w:sz w:val="32"/>
          <w:szCs w:val="32"/>
        </w:rPr>
        <w:t>年基本支出决算数较预算数增加比例较大，主要原因为</w:t>
      </w:r>
      <w:r>
        <w:rPr>
          <w:rFonts w:hint="eastAsia" w:ascii="仿宋_GB2312" w:eastAsia="仿宋_GB2312" w:cs="DengXian-Regular"/>
          <w:sz w:val="32"/>
          <w:szCs w:val="32"/>
        </w:rPr>
        <w:t>年终目标绩效考核奖</w:t>
      </w:r>
      <w:r>
        <w:rPr>
          <w:rFonts w:ascii="仿宋_GB2312" w:eastAsia="仿宋_GB2312" w:cs="DengXian-Regular"/>
          <w:sz w:val="32"/>
          <w:szCs w:val="32"/>
        </w:rPr>
        <w:t>增加人员经费支出，建议2020年预算根据</w:t>
      </w:r>
      <w:r>
        <w:rPr>
          <w:rFonts w:hint="eastAsia" w:ascii="仿宋_GB2312" w:eastAsia="仿宋_GB2312" w:cs="DengXian-Regular"/>
          <w:sz w:val="32"/>
          <w:szCs w:val="32"/>
        </w:rPr>
        <w:t>2019年实际发生人员经费支出、人员数量和工资标准适当安排人员经费预算。</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201</w:t>
      </w:r>
      <w:r>
        <w:rPr>
          <w:rFonts w:hint="eastAsia" w:ascii="仿宋_GB2312" w:eastAsia="仿宋_GB2312" w:cs="DengXian-Regular"/>
          <w:sz w:val="32"/>
          <w:szCs w:val="32"/>
        </w:rPr>
        <w:t>9</w:t>
      </w:r>
      <w:r>
        <w:rPr>
          <w:rFonts w:ascii="仿宋_GB2312" w:eastAsia="仿宋_GB2312" w:cs="DengXian-Regular"/>
          <w:sz w:val="32"/>
          <w:szCs w:val="32"/>
        </w:rPr>
        <w:t>年项目</w:t>
      </w:r>
      <w:r>
        <w:rPr>
          <w:rFonts w:hint="eastAsia" w:ascii="仿宋_GB2312" w:eastAsia="仿宋_GB2312" w:cs="DengXian-Regular"/>
          <w:sz w:val="32"/>
          <w:szCs w:val="32"/>
        </w:rPr>
        <w:t>资金包含市局拨款，</w:t>
      </w:r>
      <w:r>
        <w:rPr>
          <w:rFonts w:ascii="仿宋_GB2312" w:eastAsia="仿宋_GB2312" w:cs="DengXian-Regular"/>
          <w:sz w:val="32"/>
          <w:szCs w:val="32"/>
        </w:rPr>
        <w:t>支出资金使用率较低，</w:t>
      </w:r>
      <w:r>
        <w:rPr>
          <w:rFonts w:hint="eastAsia" w:ascii="仿宋_GB2312" w:eastAsia="仿宋_GB2312" w:cs="DengXian-Regular"/>
          <w:sz w:val="32"/>
          <w:szCs w:val="32"/>
        </w:rPr>
        <w:t>针对</w:t>
      </w:r>
      <w:r>
        <w:rPr>
          <w:rFonts w:ascii="仿宋_GB2312" w:eastAsia="仿宋_GB2312" w:cs="DengXian-Regular"/>
          <w:sz w:val="32"/>
          <w:szCs w:val="32"/>
        </w:rPr>
        <w:t>部分未实施项目资金</w:t>
      </w:r>
      <w:r>
        <w:rPr>
          <w:rFonts w:hint="eastAsia" w:ascii="仿宋_GB2312" w:eastAsia="仿宋_GB2312" w:cs="DengXian-Regular"/>
          <w:sz w:val="32"/>
          <w:szCs w:val="32"/>
        </w:rPr>
        <w:t>及时交回财政或上级机关。</w:t>
      </w:r>
    </w:p>
    <w:p>
      <w:pPr>
        <w:spacing w:after="0" w:line="360" w:lineRule="auto"/>
        <w:jc w:val="both"/>
        <w:textAlignment w:val="baseline"/>
        <w:rPr>
          <w:rFonts w:hint="eastAsia" w:ascii="仿宋_GB2312" w:hAnsi="宋体" w:eastAsia="仿宋_GB2312"/>
          <w:sz w:val="32"/>
          <w:szCs w:val="32"/>
          <w:u w:val="none" w:color="000000"/>
        </w:rPr>
      </w:pPr>
    </w:p>
    <w:p>
      <w:pPr>
        <w:spacing w:after="0"/>
        <w:jc w:val="both"/>
        <w:textAlignment w:val="baseline"/>
        <w:rPr>
          <w:rFonts w:ascii="仿宋_GB2312" w:hAnsi="宋体" w:eastAsia="仿宋_GB2312"/>
          <w:sz w:val="32"/>
          <w:szCs w:val="32"/>
          <w:u w:val="none" w:color="000000"/>
        </w:rPr>
      </w:pPr>
      <w:r>
        <w:rPr>
          <w:rFonts w:hint="eastAsia" w:ascii="仿宋_GB2312" w:hAnsi="宋体" w:eastAsia="仿宋_GB2312"/>
          <w:sz w:val="32"/>
          <w:szCs w:val="32"/>
          <w:u w:val="none" w:color="000000"/>
        </w:rPr>
        <w:t>附件：1.保定市徐水</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局</w:t>
      </w:r>
      <w:r>
        <w:rPr>
          <w:rFonts w:hint="eastAsia" w:ascii="仿宋_GB2312" w:hAnsi="宋体" w:eastAsia="仿宋_GB2312"/>
          <w:sz w:val="32"/>
          <w:szCs w:val="32"/>
          <w:u w:val="none" w:color="000000"/>
        </w:rPr>
        <w:t>职能配置、内设机构和人员编制规定</w:t>
      </w:r>
    </w:p>
    <w:p>
      <w:pPr>
        <w:ind w:firstLine="960" w:firstLineChars="300"/>
        <w:jc w:val="both"/>
        <w:textAlignment w:val="baseline"/>
        <w:rPr>
          <w:rFonts w:ascii="仿宋_GB2312" w:hAnsi="宋体" w:eastAsia="仿宋_GB2312"/>
          <w:sz w:val="32"/>
          <w:szCs w:val="32"/>
          <w:u w:val="none" w:color="000000"/>
        </w:rPr>
      </w:pPr>
      <w:r>
        <w:rPr>
          <w:rFonts w:hint="eastAsia" w:ascii="仿宋_GB2312" w:hAnsi="宋体" w:eastAsia="仿宋_GB2312"/>
          <w:sz w:val="32"/>
          <w:szCs w:val="32"/>
          <w:u w:val="none" w:color="000000"/>
        </w:rPr>
        <w:t>2.2019年度保定市徐水区</w:t>
      </w:r>
      <w:r>
        <w:rPr>
          <w:rFonts w:hint="eastAsia" w:ascii="仿宋_GB2312" w:eastAsia="仿宋_GB2312" w:cs="DengXian-Regular"/>
          <w:sz w:val="32"/>
          <w:szCs w:val="32"/>
          <w:lang w:eastAsia="zh-CN"/>
        </w:rPr>
        <w:t>统计</w:t>
      </w:r>
      <w:r>
        <w:rPr>
          <w:rFonts w:hint="eastAsia" w:ascii="仿宋_GB2312" w:eastAsia="仿宋_GB2312" w:cs="DengXian-Regular"/>
          <w:sz w:val="32"/>
          <w:szCs w:val="32"/>
        </w:rPr>
        <w:t>局</w:t>
      </w:r>
      <w:r>
        <w:rPr>
          <w:rFonts w:hint="eastAsia" w:ascii="仿宋_GB2312" w:hAnsi="宋体" w:eastAsia="仿宋_GB2312"/>
          <w:sz w:val="32"/>
          <w:szCs w:val="32"/>
          <w:u w:val="none" w:color="000000"/>
        </w:rPr>
        <w:t>预算文本</w:t>
      </w:r>
    </w:p>
    <w:p>
      <w:pPr>
        <w:spacing w:after="0"/>
        <w:ind w:firstLine="960" w:firstLineChars="300"/>
        <w:jc w:val="both"/>
        <w:textAlignment w:val="baseline"/>
        <w:rPr>
          <w:rFonts w:ascii="仿宋_GB2312" w:hAnsi="宋体" w:eastAsia="仿宋_GB2312"/>
          <w:sz w:val="32"/>
          <w:szCs w:val="32"/>
          <w:u w:val="none" w:color="000000"/>
        </w:rPr>
      </w:pPr>
      <w:r>
        <w:rPr>
          <w:rFonts w:hint="eastAsia" w:ascii="仿宋_GB2312" w:hAnsi="宋体" w:eastAsia="仿宋_GB2312"/>
          <w:sz w:val="32"/>
          <w:szCs w:val="32"/>
          <w:u w:val="none" w:color="000000"/>
          <w:lang w:val="en-US" w:eastAsia="zh-CN"/>
        </w:rPr>
        <w:t>3</w:t>
      </w:r>
      <w:r>
        <w:rPr>
          <w:rFonts w:hint="eastAsia" w:ascii="仿宋_GB2312" w:hAnsi="宋体" w:eastAsia="仿宋_GB2312"/>
          <w:sz w:val="32"/>
          <w:szCs w:val="32"/>
          <w:u w:val="none" w:color="000000"/>
        </w:rPr>
        <w:t>.保定市徐水区</w:t>
      </w:r>
      <w:r>
        <w:rPr>
          <w:rFonts w:hint="eastAsia" w:ascii="仿宋_GB2312" w:hAnsi="宋体" w:eastAsia="仿宋_GB2312"/>
          <w:sz w:val="32"/>
          <w:szCs w:val="32"/>
          <w:u w:val="none" w:color="000000"/>
          <w:lang w:eastAsia="zh-CN"/>
        </w:rPr>
        <w:t>统计</w:t>
      </w:r>
      <w:r>
        <w:rPr>
          <w:rFonts w:hint="eastAsia" w:ascii="仿宋_GB2312" w:hAnsi="宋体" w:eastAsia="仿宋_GB2312"/>
          <w:sz w:val="32"/>
          <w:szCs w:val="32"/>
          <w:u w:val="none" w:color="000000"/>
        </w:rPr>
        <w:t>局部门整体绩效评价工作小组成立方案</w:t>
      </w:r>
    </w:p>
    <w:p>
      <w:pPr>
        <w:spacing w:line="540" w:lineRule="exact"/>
        <w:ind w:firstLine="640" w:firstLineChars="200"/>
        <w:jc w:val="both"/>
        <w:textAlignment w:val="baseline"/>
        <w:rPr>
          <w:rFonts w:ascii="仿宋_GB2312" w:hAnsi="宋体" w:eastAsia="仿宋_GB2312"/>
          <w:sz w:val="32"/>
          <w:szCs w:val="32"/>
          <w:u w:val="none"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6" w:type="default"/>
      <w:pgSz w:w="11906" w:h="16838"/>
      <w:pgMar w:top="1440" w:right="1797" w:bottom="1191" w:left="1797" w:header="709" w:footer="709"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14"/>
      <w:jc w:val="both"/>
      <w:rPr>
        <w:rFonts w:hint="eastAsia" w:eastAsia="微软雅黑"/>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WY5OWY2MDBlYzI5ZTA1ZmY0YjcxMDRlMDZjMmY0ZDkifQ=="/>
  </w:docVars>
  <w:rsids>
    <w:rsidRoot w:val="00D31D50"/>
    <w:rsid w:val="00004179"/>
    <w:rsid w:val="0000439F"/>
    <w:rsid w:val="00007CA0"/>
    <w:rsid w:val="00015C39"/>
    <w:rsid w:val="000174D3"/>
    <w:rsid w:val="0002415F"/>
    <w:rsid w:val="00025620"/>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40D0BC6"/>
    <w:rsid w:val="04260169"/>
    <w:rsid w:val="04CC4830"/>
    <w:rsid w:val="050945F2"/>
    <w:rsid w:val="050E4034"/>
    <w:rsid w:val="056F4DC0"/>
    <w:rsid w:val="05F86FA8"/>
    <w:rsid w:val="06174B4A"/>
    <w:rsid w:val="06342461"/>
    <w:rsid w:val="065C2670"/>
    <w:rsid w:val="06677EA2"/>
    <w:rsid w:val="06F06056"/>
    <w:rsid w:val="07021FF9"/>
    <w:rsid w:val="070C26E8"/>
    <w:rsid w:val="071C7BC7"/>
    <w:rsid w:val="075A67A2"/>
    <w:rsid w:val="0840050B"/>
    <w:rsid w:val="086D38AF"/>
    <w:rsid w:val="08C44882"/>
    <w:rsid w:val="08C94E4D"/>
    <w:rsid w:val="0915227D"/>
    <w:rsid w:val="09164C3B"/>
    <w:rsid w:val="099842FD"/>
    <w:rsid w:val="09B2422E"/>
    <w:rsid w:val="0A3A2559"/>
    <w:rsid w:val="0A805158"/>
    <w:rsid w:val="0AF87126"/>
    <w:rsid w:val="0B4B1CD9"/>
    <w:rsid w:val="0B9B2EBC"/>
    <w:rsid w:val="0BA309DB"/>
    <w:rsid w:val="0BC90D6D"/>
    <w:rsid w:val="0BCB508B"/>
    <w:rsid w:val="0C070B14"/>
    <w:rsid w:val="0C1A22A8"/>
    <w:rsid w:val="0C26236E"/>
    <w:rsid w:val="0C9306BE"/>
    <w:rsid w:val="0CB05CD1"/>
    <w:rsid w:val="0D1B39E9"/>
    <w:rsid w:val="0D35556F"/>
    <w:rsid w:val="0DCB2021"/>
    <w:rsid w:val="0DD62FFA"/>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67244B"/>
    <w:rsid w:val="17675066"/>
    <w:rsid w:val="178A56FB"/>
    <w:rsid w:val="17A8647B"/>
    <w:rsid w:val="17DB137B"/>
    <w:rsid w:val="18253B4C"/>
    <w:rsid w:val="190F1674"/>
    <w:rsid w:val="19132D2F"/>
    <w:rsid w:val="19210747"/>
    <w:rsid w:val="196E7CB2"/>
    <w:rsid w:val="198759D2"/>
    <w:rsid w:val="19D72BB5"/>
    <w:rsid w:val="1AD212BF"/>
    <w:rsid w:val="1AF900F3"/>
    <w:rsid w:val="1AFC6A2C"/>
    <w:rsid w:val="1BE0351A"/>
    <w:rsid w:val="1C120302"/>
    <w:rsid w:val="1C4159C9"/>
    <w:rsid w:val="1C442FCB"/>
    <w:rsid w:val="1C532B00"/>
    <w:rsid w:val="1CCC12C5"/>
    <w:rsid w:val="1D1B1BAD"/>
    <w:rsid w:val="1D401A6B"/>
    <w:rsid w:val="1D471762"/>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34420D"/>
    <w:rsid w:val="2849297F"/>
    <w:rsid w:val="284F67D1"/>
    <w:rsid w:val="2936596A"/>
    <w:rsid w:val="2997006D"/>
    <w:rsid w:val="29AC5EF0"/>
    <w:rsid w:val="2A0864D7"/>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386F98"/>
    <w:rsid w:val="2FB34058"/>
    <w:rsid w:val="300C74C4"/>
    <w:rsid w:val="304B3830"/>
    <w:rsid w:val="307D5A91"/>
    <w:rsid w:val="317B20C5"/>
    <w:rsid w:val="31831140"/>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2C166F"/>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AB02DED"/>
    <w:rsid w:val="3B0B29FD"/>
    <w:rsid w:val="3B3315C9"/>
    <w:rsid w:val="3B3666AA"/>
    <w:rsid w:val="3B5D03F9"/>
    <w:rsid w:val="3B9C69ED"/>
    <w:rsid w:val="3C075E40"/>
    <w:rsid w:val="3C0F314C"/>
    <w:rsid w:val="3C8400FD"/>
    <w:rsid w:val="3C8D5215"/>
    <w:rsid w:val="3CA40CC7"/>
    <w:rsid w:val="3CB96E1E"/>
    <w:rsid w:val="3E2A5A13"/>
    <w:rsid w:val="3E6A5C1B"/>
    <w:rsid w:val="3E951BD3"/>
    <w:rsid w:val="3EB91E59"/>
    <w:rsid w:val="3FA23A80"/>
    <w:rsid w:val="3FB75DF9"/>
    <w:rsid w:val="3FD27BA0"/>
    <w:rsid w:val="418368ED"/>
    <w:rsid w:val="41C17CD8"/>
    <w:rsid w:val="425C64FC"/>
    <w:rsid w:val="4278675D"/>
    <w:rsid w:val="431F105C"/>
    <w:rsid w:val="43F003B4"/>
    <w:rsid w:val="446458DA"/>
    <w:rsid w:val="446645C4"/>
    <w:rsid w:val="44E00C2F"/>
    <w:rsid w:val="44F12828"/>
    <w:rsid w:val="453F4EE8"/>
    <w:rsid w:val="457E0C0E"/>
    <w:rsid w:val="45A27895"/>
    <w:rsid w:val="46386FA2"/>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BF91C0F"/>
    <w:rsid w:val="4C081E20"/>
    <w:rsid w:val="4C2E26DD"/>
    <w:rsid w:val="4C3974A1"/>
    <w:rsid w:val="4C4D743A"/>
    <w:rsid w:val="4C561056"/>
    <w:rsid w:val="4C9C43A0"/>
    <w:rsid w:val="4CDC25C4"/>
    <w:rsid w:val="4D2A1AAB"/>
    <w:rsid w:val="4DBE15DE"/>
    <w:rsid w:val="4DFF45BC"/>
    <w:rsid w:val="4E61428A"/>
    <w:rsid w:val="4E7B705D"/>
    <w:rsid w:val="4ECB455C"/>
    <w:rsid w:val="4EF16D21"/>
    <w:rsid w:val="4EFD7F92"/>
    <w:rsid w:val="4F4E6BEF"/>
    <w:rsid w:val="4F6745C5"/>
    <w:rsid w:val="4F751E54"/>
    <w:rsid w:val="4FA9510C"/>
    <w:rsid w:val="50891C17"/>
    <w:rsid w:val="520E7D39"/>
    <w:rsid w:val="527310FD"/>
    <w:rsid w:val="52C145B3"/>
    <w:rsid w:val="532C19FA"/>
    <w:rsid w:val="536C046F"/>
    <w:rsid w:val="53777260"/>
    <w:rsid w:val="53BD324D"/>
    <w:rsid w:val="53DA3FDB"/>
    <w:rsid w:val="54B52F23"/>
    <w:rsid w:val="557272D3"/>
    <w:rsid w:val="559025B5"/>
    <w:rsid w:val="55BE6F35"/>
    <w:rsid w:val="56AB5747"/>
    <w:rsid w:val="57466A30"/>
    <w:rsid w:val="57E7750E"/>
    <w:rsid w:val="582C3304"/>
    <w:rsid w:val="5836109E"/>
    <w:rsid w:val="583E683E"/>
    <w:rsid w:val="584263FC"/>
    <w:rsid w:val="58AA248A"/>
    <w:rsid w:val="58BC54AD"/>
    <w:rsid w:val="592757C1"/>
    <w:rsid w:val="5A097D45"/>
    <w:rsid w:val="5A232744"/>
    <w:rsid w:val="5A6C3CE5"/>
    <w:rsid w:val="5A8E433F"/>
    <w:rsid w:val="5ACC5639"/>
    <w:rsid w:val="5AFE0937"/>
    <w:rsid w:val="5B022AFF"/>
    <w:rsid w:val="5B1C238B"/>
    <w:rsid w:val="5BB72396"/>
    <w:rsid w:val="5BDA2541"/>
    <w:rsid w:val="5C8E70AE"/>
    <w:rsid w:val="5C9700DF"/>
    <w:rsid w:val="5CFF5AEE"/>
    <w:rsid w:val="5D1E7199"/>
    <w:rsid w:val="5D5260D6"/>
    <w:rsid w:val="5E4106DA"/>
    <w:rsid w:val="5E4B362D"/>
    <w:rsid w:val="5E4B3828"/>
    <w:rsid w:val="5EC32979"/>
    <w:rsid w:val="5EFC5263"/>
    <w:rsid w:val="5F2B51D9"/>
    <w:rsid w:val="5F37440C"/>
    <w:rsid w:val="609E7926"/>
    <w:rsid w:val="60CC769A"/>
    <w:rsid w:val="60F3280A"/>
    <w:rsid w:val="615A0826"/>
    <w:rsid w:val="616E5025"/>
    <w:rsid w:val="62117B48"/>
    <w:rsid w:val="62221469"/>
    <w:rsid w:val="6233066F"/>
    <w:rsid w:val="625714F8"/>
    <w:rsid w:val="62AF2B34"/>
    <w:rsid w:val="62D7081D"/>
    <w:rsid w:val="63687194"/>
    <w:rsid w:val="638E50BC"/>
    <w:rsid w:val="645D3D2C"/>
    <w:rsid w:val="64D27A6F"/>
    <w:rsid w:val="65765688"/>
    <w:rsid w:val="65A40D91"/>
    <w:rsid w:val="66F55A6B"/>
    <w:rsid w:val="67327F2E"/>
    <w:rsid w:val="674609A7"/>
    <w:rsid w:val="67465B30"/>
    <w:rsid w:val="68082611"/>
    <w:rsid w:val="688C533B"/>
    <w:rsid w:val="68FA47DC"/>
    <w:rsid w:val="692F0DD2"/>
    <w:rsid w:val="692F6DB1"/>
    <w:rsid w:val="696B16A5"/>
    <w:rsid w:val="69772905"/>
    <w:rsid w:val="69BC45E4"/>
    <w:rsid w:val="6A360EF4"/>
    <w:rsid w:val="6A6C1558"/>
    <w:rsid w:val="6A736A2C"/>
    <w:rsid w:val="6A8A0CF8"/>
    <w:rsid w:val="6AC4173D"/>
    <w:rsid w:val="6B3F6E7C"/>
    <w:rsid w:val="6B4F76A1"/>
    <w:rsid w:val="6BB6746F"/>
    <w:rsid w:val="6BFD03AE"/>
    <w:rsid w:val="6BFF6077"/>
    <w:rsid w:val="6C0F1ACD"/>
    <w:rsid w:val="6C2308EC"/>
    <w:rsid w:val="6C867767"/>
    <w:rsid w:val="6CA34648"/>
    <w:rsid w:val="6D031FFE"/>
    <w:rsid w:val="6D870368"/>
    <w:rsid w:val="6D9A28DD"/>
    <w:rsid w:val="6DEF74D5"/>
    <w:rsid w:val="6E9856D0"/>
    <w:rsid w:val="6EB840FC"/>
    <w:rsid w:val="6EE920DC"/>
    <w:rsid w:val="6F377C99"/>
    <w:rsid w:val="6F4D0B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454260"/>
    <w:rsid w:val="72540D30"/>
    <w:rsid w:val="73426C39"/>
    <w:rsid w:val="73594771"/>
    <w:rsid w:val="73A9271B"/>
    <w:rsid w:val="740F0E4D"/>
    <w:rsid w:val="744A0CDD"/>
    <w:rsid w:val="7469799F"/>
    <w:rsid w:val="74A66F51"/>
    <w:rsid w:val="74E24705"/>
    <w:rsid w:val="750506F3"/>
    <w:rsid w:val="755D11F6"/>
    <w:rsid w:val="758944AE"/>
    <w:rsid w:val="758C4507"/>
    <w:rsid w:val="75AA1A6C"/>
    <w:rsid w:val="76C0735A"/>
    <w:rsid w:val="76DE39EB"/>
    <w:rsid w:val="774B42DA"/>
    <w:rsid w:val="77CC2AC5"/>
    <w:rsid w:val="789D13B0"/>
    <w:rsid w:val="78AC0F28"/>
    <w:rsid w:val="78AD7E4B"/>
    <w:rsid w:val="7922758B"/>
    <w:rsid w:val="79766799"/>
    <w:rsid w:val="79B255D2"/>
    <w:rsid w:val="79B45BBB"/>
    <w:rsid w:val="79D0307E"/>
    <w:rsid w:val="79DE121D"/>
    <w:rsid w:val="79E249A2"/>
    <w:rsid w:val="7A5C7B4D"/>
    <w:rsid w:val="7ACC5109"/>
    <w:rsid w:val="7B1F1C18"/>
    <w:rsid w:val="7B387938"/>
    <w:rsid w:val="7C341C52"/>
    <w:rsid w:val="7D033238"/>
    <w:rsid w:val="7D2F6ABF"/>
    <w:rsid w:val="7D50024E"/>
    <w:rsid w:val="7D637EF4"/>
    <w:rsid w:val="7DEC0F67"/>
    <w:rsid w:val="7E341B98"/>
    <w:rsid w:val="7E51328E"/>
    <w:rsid w:val="7F14576E"/>
    <w:rsid w:val="7FB7357D"/>
    <w:rsid w:val="7FD973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autoRedefine/>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autoRedefine/>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autoRedefine/>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autoRedefine/>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autoRedefine/>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8">
    <w:name w:val="Document Map"/>
    <w:basedOn w:val="1"/>
    <w:link w:val="43"/>
    <w:autoRedefine/>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autoRedefine/>
    <w:unhideWhenUsed/>
    <w:qFormat/>
    <w:uiPriority w:val="99"/>
  </w:style>
  <w:style w:type="paragraph" w:styleId="10">
    <w:name w:val="Body Text"/>
    <w:basedOn w:val="1"/>
    <w:link w:val="44"/>
    <w:autoRedefine/>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autoRedefine/>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autoRedefine/>
    <w:unhideWhenUsed/>
    <w:qFormat/>
    <w:uiPriority w:val="99"/>
    <w:pPr>
      <w:tabs>
        <w:tab w:val="center" w:pos="4153"/>
        <w:tab w:val="right" w:pos="8306"/>
      </w:tabs>
    </w:pPr>
    <w:rPr>
      <w:sz w:val="18"/>
      <w:szCs w:val="18"/>
    </w:rPr>
  </w:style>
  <w:style w:type="paragraph" w:styleId="15">
    <w:name w:val="header"/>
    <w:basedOn w:val="1"/>
    <w:link w:val="37"/>
    <w:autoRedefine/>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autoRedefine/>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autoRedefine/>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autoRedefine/>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autoRedefine/>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autoRedefine/>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Char"/>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Char"/>
    <w:basedOn w:val="24"/>
    <w:link w:val="3"/>
    <w:qFormat/>
    <w:uiPriority w:val="99"/>
    <w:rPr>
      <w:rFonts w:ascii="Arial" w:hAnsi="Arial" w:eastAsia="黑体" w:cs="Times New Roman"/>
      <w:b/>
      <w:bCs/>
      <w:kern w:val="2"/>
      <w:sz w:val="32"/>
      <w:szCs w:val="32"/>
    </w:rPr>
  </w:style>
  <w:style w:type="character" w:customStyle="1" w:styleId="33">
    <w:name w:val="标题 3 Char"/>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Char"/>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Char"/>
    <w:basedOn w:val="24"/>
    <w:link w:val="6"/>
    <w:qFormat/>
    <w:uiPriority w:val="0"/>
    <w:rPr>
      <w:rFonts w:ascii="Times New Roman" w:hAnsi="Times New Roman" w:eastAsia="宋体" w:cs="Times New Roman"/>
      <w:b/>
      <w:bCs/>
      <w:kern w:val="2"/>
      <w:sz w:val="28"/>
      <w:szCs w:val="28"/>
    </w:rPr>
  </w:style>
  <w:style w:type="character" w:customStyle="1" w:styleId="36">
    <w:name w:val="标题 6 Char"/>
    <w:basedOn w:val="24"/>
    <w:link w:val="7"/>
    <w:qFormat/>
    <w:uiPriority w:val="0"/>
    <w:rPr>
      <w:rFonts w:asciiTheme="majorHAnsi" w:hAnsiTheme="majorHAnsi" w:eastAsiaTheme="majorEastAsia" w:cstheme="majorBidi"/>
      <w:b/>
      <w:bCs/>
      <w:kern w:val="2"/>
      <w:sz w:val="24"/>
      <w:szCs w:val="24"/>
    </w:rPr>
  </w:style>
  <w:style w:type="character" w:customStyle="1" w:styleId="37">
    <w:name w:val="页眉 Char"/>
    <w:basedOn w:val="24"/>
    <w:link w:val="15"/>
    <w:qFormat/>
    <w:uiPriority w:val="99"/>
    <w:rPr>
      <w:rFonts w:ascii="Tahoma" w:hAnsi="Tahoma"/>
      <w:sz w:val="18"/>
      <w:szCs w:val="18"/>
    </w:rPr>
  </w:style>
  <w:style w:type="character" w:customStyle="1" w:styleId="38">
    <w:name w:val="页脚 Char"/>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Char"/>
    <w:basedOn w:val="24"/>
    <w:link w:val="9"/>
    <w:qFormat/>
    <w:uiPriority w:val="99"/>
    <w:rPr>
      <w:rFonts w:ascii="Tahoma" w:hAnsi="Tahoma"/>
    </w:rPr>
  </w:style>
  <w:style w:type="character" w:customStyle="1" w:styleId="42">
    <w:name w:val="批注主题 Char"/>
    <w:basedOn w:val="41"/>
    <w:link w:val="22"/>
    <w:qFormat/>
    <w:uiPriority w:val="99"/>
    <w:rPr>
      <w:rFonts w:ascii="Times New Roman" w:hAnsi="Times New Roman" w:eastAsia="宋体" w:cs="Times New Roman"/>
      <w:b/>
      <w:bCs/>
      <w:kern w:val="2"/>
      <w:sz w:val="21"/>
      <w:szCs w:val="24"/>
    </w:rPr>
  </w:style>
  <w:style w:type="character" w:customStyle="1" w:styleId="43">
    <w:name w:val="文档结构图 Char"/>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Char"/>
    <w:basedOn w:val="24"/>
    <w:link w:val="10"/>
    <w:qFormat/>
    <w:uiPriority w:val="99"/>
    <w:rPr>
      <w:rFonts w:ascii="Times New Roman" w:hAnsi="Times New Roman" w:eastAsia="宋体" w:cs="Times New Roman"/>
      <w:kern w:val="2"/>
      <w:sz w:val="21"/>
      <w:szCs w:val="24"/>
    </w:rPr>
  </w:style>
  <w:style w:type="character" w:customStyle="1" w:styleId="45">
    <w:name w:val="纯文本 Char"/>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Char"/>
    <w:basedOn w:val="24"/>
    <w:link w:val="13"/>
    <w:qFormat/>
    <w:uiPriority w:val="99"/>
    <w:rPr>
      <w:rFonts w:ascii="Times New Roman" w:hAnsi="Times New Roman" w:eastAsia="宋体" w:cs="Times New Roman"/>
      <w:kern w:val="2"/>
      <w:sz w:val="18"/>
      <w:szCs w:val="18"/>
    </w:rPr>
  </w:style>
  <w:style w:type="character" w:customStyle="1" w:styleId="47">
    <w:name w:val="脚注文本 Char"/>
    <w:basedOn w:val="24"/>
    <w:link w:val="17"/>
    <w:qFormat/>
    <w:uiPriority w:val="99"/>
    <w:rPr>
      <w:rFonts w:ascii="Times New Roman" w:hAnsi="Times New Roman" w:eastAsia="宋体" w:cs="Times New Roman"/>
      <w:kern w:val="2"/>
      <w:sz w:val="18"/>
      <w:szCs w:val="18"/>
    </w:rPr>
  </w:style>
  <w:style w:type="character" w:customStyle="1" w:styleId="48">
    <w:name w:val="HTML 预设格式 Char"/>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Char"/>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3367A3-686C-4496-AC06-FD8CF16A91B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2140</Words>
  <Characters>12198</Characters>
  <Lines>101</Lines>
  <Paragraphs>28</Paragraphs>
  <TotalTime>14</TotalTime>
  <ScaleCrop>false</ScaleCrop>
  <LinksUpToDate>false</LinksUpToDate>
  <CharactersWithSpaces>14310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Administrator</cp:lastModifiedBy>
  <cp:lastPrinted>2020-08-31T03:39:00Z</cp:lastPrinted>
  <dcterms:modified xsi:type="dcterms:W3CDTF">2024-01-08T08:59:31Z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65BDCCA446FB4B7D9C914DDAF2C1212F</vt:lpwstr>
  </property>
</Properties>
</file>