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hint="eastAsia"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lang w:eastAsia="zh-CN"/>
        </w:rPr>
      </w:pPr>
      <w:r>
        <w:rPr>
          <w:rFonts w:hint="eastAsia" w:ascii="宋体" w:hAnsi="宋体" w:eastAsia="宋体"/>
          <w:b/>
          <w:sz w:val="44"/>
          <w:szCs w:val="44"/>
        </w:rPr>
        <w:t>保定市徐水区</w:t>
      </w:r>
      <w:r>
        <w:rPr>
          <w:rFonts w:hint="eastAsia" w:ascii="宋体" w:hAnsi="宋体" w:eastAsia="宋体"/>
          <w:b/>
          <w:sz w:val="44"/>
          <w:szCs w:val="44"/>
          <w:lang w:eastAsia="zh-CN"/>
        </w:rPr>
        <w:t>统计局</w:t>
      </w:r>
    </w:p>
    <w:p>
      <w:pPr>
        <w:spacing w:line="360" w:lineRule="auto"/>
        <w:jc w:val="center"/>
        <w:rPr>
          <w:rFonts w:ascii="宋体" w:hAnsi="宋体" w:eastAsia="宋体"/>
          <w:b/>
          <w:sz w:val="44"/>
          <w:szCs w:val="44"/>
        </w:rPr>
      </w:pPr>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w:t>
      </w:r>
      <w:bookmarkStart w:id="11" w:name="_GoBack"/>
      <w:bookmarkEnd w:id="11"/>
      <w:r>
        <w:rPr>
          <w:rFonts w:hint="eastAsia" w:ascii="仿宋" w:hAnsi="仿宋" w:eastAsia="仿宋"/>
          <w:sz w:val="32"/>
          <w:szCs w:val="32"/>
        </w:rPr>
        <w:t>》、《地方预决算公开操作规程》等文件规定，现将我部门预算信息公开如下：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根据《保定市徐水区统计局职能配置、内设机构和人员编制规定》，</w:t>
      </w:r>
      <w:r>
        <w:rPr>
          <w:rFonts w:ascii="Times New Roman" w:eastAsia="方正仿宋_GBK"/>
          <w:sz w:val="28"/>
        </w:rPr>
        <w:t xml:space="preserve"> 保定市徐水区统计局的主要职责是：</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（一）组织领导和协调全区统计工作，确保统计数据真实、准确、完整、及时。</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（二）制定统计建设规划、统计调查计划、统计调查制度，指导和规范全区统计行政执法工作，监督检查统计法律、法规贯彻实施情况，组织实施统计法律法规宣传教育</w:t>
      </w:r>
      <w:r>
        <w:rPr>
          <w:rFonts w:ascii="Times New Roman" w:eastAsia="方正仿宋_GBK"/>
          <w:sz w:val="28"/>
        </w:rPr>
        <w:t>,</w:t>
      </w:r>
      <w:r>
        <w:rPr>
          <w:rFonts w:hint="eastAsia" w:ascii="Times New Roman" w:hAnsi="微软雅黑" w:eastAsia="方正仿宋_GBK" w:cs="微软雅黑"/>
          <w:sz w:val="28"/>
        </w:rPr>
        <w:t>依法查处统计违法行为，开展防范和惩治统计造假弄虚作假统计督察。组织实施统计执法监督检查和</w:t>
      </w:r>
      <w:r>
        <w:rPr>
          <w:rFonts w:ascii="Times New Roman" w:eastAsia="方正仿宋_GBK"/>
          <w:sz w:val="28"/>
        </w:rPr>
        <w:t>“</w:t>
      </w:r>
      <w:r>
        <w:rPr>
          <w:rFonts w:hint="eastAsia" w:ascii="Times New Roman" w:hAnsi="微软雅黑" w:eastAsia="方正仿宋_GBK" w:cs="微软雅黑"/>
          <w:sz w:val="28"/>
        </w:rPr>
        <w:t>双随机</w:t>
      </w:r>
      <w:r>
        <w:rPr>
          <w:rFonts w:ascii="Times New Roman" w:eastAsia="方正仿宋_GBK"/>
          <w:sz w:val="28"/>
        </w:rPr>
        <w:t>”</w:t>
      </w:r>
      <w:r>
        <w:rPr>
          <w:rFonts w:hint="eastAsia" w:ascii="Times New Roman" w:hAnsi="微软雅黑" w:eastAsia="方正仿宋_GBK" w:cs="微软雅黑"/>
          <w:sz w:val="28"/>
        </w:rPr>
        <w:t>抽查，依法查处统计违法案件，预防和查处统计造假、弄虚作假，受理、办理、督办统计违法举报。</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贯彻执行国家、省、市国民经济核算制度，实施全区国民经济核算制度和民营经济统计制度。核算全区地区生产总值及派生产业增加值；组织实施投入产出调查；编制全区资产负债表和资金流量表；整理、测算和提供国民经济核算资料。</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（四）拟订重大区情区力普查调查计划、方案，组织实施全区人口、经济、农业等重大普查调查，汇总、整理和提供有关区情区力方面的统计数据。</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组织实施全区农林牧渔业、工业、建筑业、批发和零售业、住宿和餐饮业、房地产、服务业及能源、投资、消费、人口和城镇化率、劳动工资、就业、社会、科技、文化产业、城市基本情况、县乡村三级社会经济基本情况、资源环境、战略性新兴产业、高新技术产业、民营经济等统计调查，收集、汇总、整理和提供统计数据。</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六）组织实施全区经济发展、农业产业化、特色小镇、节能降耗、绿色发展、企业景气、妇女儿童监测、新产业新业态新商业模式（以下简称新经济）、高质量发展、京津冀协同发展等统计监测，收集、整理和提供统计数据。</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（七）综合整理和提供财政、金融、旅游、交通运输、邮政、教育、体育、卫生、社会保障、公用事业、对外经济、收入、价格等基本统计数据。</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（八）组织各乡镇和各部门的经济、社会、科技、服务业统计调查，统一核定、管理、公布全区性基本统计资料，定期发布全区国民经济和社会发展情况的统计信息，组织建立统计信息共享制度和发布制度。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（九）对国民经济、社会发展、科技进步和资源环境等情况进行统计分析、统计预测和统计监督，向区委、区政府及有关部门提供统计信息和咨询建议。</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依法审批管理部门和地方统计调查项目；指导专业统计基础工作、统计基层基础业务建设；组织建立统计信息管理制度，建立健全统计数据质量审核、监控和评估制度，开展对统计数据质量的检查和评估；依法监督管理涉外调查活动。</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（十一）建立并管理全区统计信息化系统和统计数据库系统，指导全区统计信息化系统建设。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二）协助管理各乡镇统计部门；指导全区统计系统地方调查队业务工作、统计专业技术队伍建设；指导直属事业单位名录库建设、全面建成小康社会统计监测、社情民意调查、资料管理等工作；组织实施有关统计资料的交换、交流工作；会同有关部门组织全区统计专业技术资格考试，组织专业技术职务聘任工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十三）组织实施规模以下工业抽样调查、规模以下工业企业成本费用调查、建筑业小微企业抽样调查、小微企业固定资产投资情况调查、规模以下企业创新调查、限额以下批发零售住宿餐饮行业抽样与问卷调查、规模以下服务业抽样调查；并开展调查情况分析研究。</w:t>
      </w:r>
    </w:p>
    <w:p>
      <w:pPr>
        <w:spacing w:line="500" w:lineRule="exact"/>
        <w:ind w:firstLine="560" w:firstLineChars="200"/>
        <w:jc w:val="left"/>
        <w:rPr>
          <w:rFonts w:hint="eastAsia" w:ascii="Times New Roman" w:eastAsia="方正仿宋_GBK"/>
          <w:sz w:val="28"/>
          <w:lang w:eastAsia="zh-CN"/>
        </w:rPr>
        <w:sectPr>
          <w:footerReference r:id="rId3" w:type="default"/>
          <w:pgSz w:w="11907" w:h="16839"/>
          <w:pgMar w:top="1531" w:right="1134" w:bottom="1474" w:left="1134" w:header="851" w:footer="992" w:gutter="0"/>
          <w:pgNumType w:start="1"/>
          <w:cols w:space="425" w:num="1"/>
          <w:docGrid w:type="lines" w:linePitch="312" w:charSpace="0"/>
        </w:sectPr>
      </w:pPr>
      <w:r>
        <w:rPr>
          <w:rFonts w:hint="eastAsia" w:ascii="Times New Roman" w:hAnsi="微软雅黑" w:eastAsia="方正仿宋_GBK" w:cs="微软雅黑"/>
          <w:sz w:val="28"/>
        </w:rPr>
        <w:t>（十四）完成区委、区政府交办的其他任</w:t>
      </w:r>
      <w:r>
        <w:rPr>
          <w:rFonts w:hint="eastAsia" w:ascii="Times New Roman" w:hAnsi="微软雅黑" w:eastAsia="方正仿宋_GBK" w:cs="微软雅黑"/>
          <w:sz w:val="28"/>
          <w:lang w:eastAsia="zh-CN"/>
        </w:rPr>
        <w:t>务。</w:t>
      </w:r>
    </w:p>
    <w:p>
      <w:pPr>
        <w:spacing w:line="360" w:lineRule="auto"/>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_GB2312" w:hAnsi="仿宋" w:eastAsia="仿宋_GB2312"/>
                <w:bCs/>
                <w:sz w:val="24"/>
                <w:szCs w:val="24"/>
                <w:lang w:eastAsia="zh-CN"/>
              </w:rPr>
              <w:t>保定市徐水区统计局</w:t>
            </w:r>
          </w:p>
        </w:tc>
        <w:tc>
          <w:tcPr>
            <w:tcW w:w="1701" w:type="dxa"/>
            <w:vAlign w:val="center"/>
          </w:tcPr>
          <w:p>
            <w:pPr>
              <w:jc w:val="center"/>
              <w:rPr>
                <w:rFonts w:ascii="仿宋_GB2312" w:hAnsi="仿宋" w:eastAsia="仿宋_GB2312"/>
                <w:bCs/>
                <w:sz w:val="24"/>
                <w:szCs w:val="24"/>
              </w:rPr>
            </w:pPr>
            <w:r>
              <w:rPr>
                <w:rFonts w:hint="eastAsia" w:ascii="仿宋_GB2312" w:hAnsi="宋体" w:eastAsia="仿宋_GB2312" w:cs="宋体"/>
                <w:color w:val="000000"/>
                <w:kern w:val="0"/>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宋体" w:eastAsia="仿宋_GB2312" w:cs="宋体"/>
                <w:color w:val="000000"/>
                <w:kern w:val="0"/>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hint="eastAsia" w:ascii="仿宋_GB2312" w:hAnsi="仿宋" w:eastAsia="仿宋_GB2312"/>
                <w:bCs/>
                <w:sz w:val="24"/>
                <w:szCs w:val="24"/>
                <w:lang w:eastAsia="zh-CN"/>
              </w:rPr>
            </w:pPr>
            <w:r>
              <w:rPr>
                <w:rFonts w:hint="eastAsia" w:ascii="仿宋" w:hAnsi="仿宋" w:eastAsia="仿宋" w:cs="宋体"/>
                <w:color w:val="000000"/>
                <w:kern w:val="0"/>
                <w:sz w:val="20"/>
                <w:szCs w:val="20"/>
              </w:rPr>
              <w:t>保定市徐水区统计局普查中心</w:t>
            </w:r>
          </w:p>
        </w:tc>
        <w:tc>
          <w:tcPr>
            <w:tcW w:w="1701" w:type="dxa"/>
            <w:vAlign w:val="center"/>
          </w:tcPr>
          <w:p>
            <w:pPr>
              <w:jc w:val="center"/>
              <w:rPr>
                <w:rFonts w:ascii="仿宋_GB2312" w:hAnsi="仿宋" w:eastAsia="仿宋_GB2312"/>
                <w:bCs/>
                <w:sz w:val="24"/>
                <w:szCs w:val="24"/>
              </w:rPr>
            </w:pPr>
            <w:r>
              <w:rPr>
                <w:rFonts w:hint="eastAsia" w:ascii="仿宋_GB2312" w:hAnsi="宋体" w:eastAsia="仿宋_GB2312" w:cs="宋体"/>
                <w:color w:val="000000"/>
                <w:kern w:val="0"/>
                <w:sz w:val="24"/>
                <w:szCs w:val="24"/>
              </w:rPr>
              <w:t>参公事业</w:t>
            </w:r>
          </w:p>
        </w:tc>
        <w:tc>
          <w:tcPr>
            <w:tcW w:w="1418" w:type="dxa"/>
            <w:vAlign w:val="center"/>
          </w:tcPr>
          <w:p>
            <w:pPr>
              <w:jc w:val="center"/>
              <w:rPr>
                <w:rFonts w:ascii="仿宋_GB2312" w:hAnsi="仿宋" w:eastAsia="仿宋_GB2312"/>
                <w:bCs/>
                <w:sz w:val="24"/>
                <w:szCs w:val="24"/>
              </w:rPr>
            </w:pPr>
            <w:r>
              <w:rPr>
                <w:rFonts w:hint="eastAsia" w:ascii="仿宋_GB2312" w:hAnsi="宋体" w:eastAsia="仿宋_GB2312" w:cs="宋体"/>
                <w:color w:val="000000"/>
                <w:kern w:val="0"/>
                <w:sz w:val="24"/>
                <w:szCs w:val="24"/>
              </w:rPr>
              <w:t>其他</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lang w:val="en-US" w:eastAsia="zh-CN"/>
        </w:rPr>
        <w:t>813.77</w:t>
      </w:r>
      <w:r>
        <w:rPr>
          <w:rFonts w:ascii="仿宋" w:hAnsi="仿宋" w:eastAsia="仿宋"/>
          <w:sz w:val="32"/>
          <w:szCs w:val="32"/>
        </w:rPr>
        <w:t>万元,其中：一般公共预算收入</w:t>
      </w:r>
      <w:r>
        <w:rPr>
          <w:rFonts w:hint="eastAsia" w:ascii="仿宋" w:hAnsi="仿宋" w:eastAsia="仿宋"/>
          <w:sz w:val="32"/>
          <w:szCs w:val="32"/>
          <w:lang w:val="en-US" w:eastAsia="zh-CN"/>
        </w:rPr>
        <w:t>813.77</w:t>
      </w:r>
      <w:r>
        <w:rPr>
          <w:rFonts w:ascii="仿宋" w:hAnsi="仿宋" w:eastAsia="仿宋"/>
          <w:sz w:val="32"/>
          <w:szCs w:val="32"/>
        </w:rPr>
        <w:t>万元，基金预算收入</w:t>
      </w:r>
      <w:r>
        <w:rPr>
          <w:rFonts w:hint="eastAsia" w:ascii="仿宋" w:hAnsi="仿宋" w:eastAsia="仿宋"/>
          <w:sz w:val="32"/>
          <w:szCs w:val="32"/>
          <w:lang w:val="en-US" w:eastAsia="zh-CN"/>
        </w:rPr>
        <w:t>0</w:t>
      </w:r>
      <w:r>
        <w:rPr>
          <w:rFonts w:ascii="仿宋" w:hAnsi="仿宋" w:eastAsia="仿宋"/>
          <w:sz w:val="32"/>
          <w:szCs w:val="32"/>
        </w:rPr>
        <w:t>万元，财政专户收入</w:t>
      </w:r>
      <w:r>
        <w:rPr>
          <w:rFonts w:hint="eastAsia" w:ascii="仿宋" w:hAnsi="仿宋" w:eastAsia="仿宋"/>
          <w:sz w:val="32"/>
          <w:szCs w:val="32"/>
          <w:lang w:val="en-US" w:eastAsia="zh-CN"/>
        </w:rPr>
        <w:t>0</w:t>
      </w:r>
      <w:r>
        <w:rPr>
          <w:rFonts w:ascii="仿宋" w:hAnsi="仿宋" w:eastAsia="仿宋"/>
          <w:sz w:val="32"/>
          <w:szCs w:val="32"/>
        </w:rPr>
        <w:t>万元，其他来源收入</w:t>
      </w:r>
      <w:r>
        <w:rPr>
          <w:rFonts w:hint="eastAsia" w:ascii="仿宋" w:hAnsi="仿宋" w:eastAsia="仿宋"/>
          <w:sz w:val="32"/>
          <w:szCs w:val="32"/>
          <w:lang w:val="en-US" w:eastAsia="zh-CN"/>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lang w:val="en-US" w:eastAsia="zh-CN"/>
        </w:rPr>
        <w:t>813.77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268.66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lang w:val="en-US" w:eastAsia="zh-CN"/>
        </w:rPr>
        <w:t>241.26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27.4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lang w:val="en-US" w:eastAsia="zh-CN"/>
        </w:rPr>
        <w:t>545.11</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lang w:val="en-US" w:eastAsia="zh-CN"/>
        </w:rPr>
        <w:t>545.11</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813.77</w:t>
      </w:r>
      <w:r>
        <w:rPr>
          <w:rFonts w:hint="eastAsia" w:ascii="仿宋" w:hAnsi="仿宋" w:eastAsia="仿宋"/>
          <w:sz w:val="32"/>
          <w:szCs w:val="32"/>
        </w:rPr>
        <w:t>万元，较上年增加</w:t>
      </w:r>
      <w:r>
        <w:rPr>
          <w:rFonts w:hint="eastAsia" w:ascii="仿宋" w:hAnsi="仿宋" w:eastAsia="仿宋"/>
          <w:sz w:val="32"/>
          <w:szCs w:val="32"/>
          <w:lang w:val="en-US" w:eastAsia="zh-CN"/>
        </w:rPr>
        <w:t>365.21</w:t>
      </w:r>
      <w:r>
        <w:rPr>
          <w:rFonts w:ascii="仿宋" w:hAnsi="仿宋" w:eastAsia="仿宋"/>
          <w:sz w:val="32"/>
          <w:szCs w:val="32"/>
        </w:rPr>
        <w:t>万元。其中:基本支出减少</w:t>
      </w:r>
      <w:r>
        <w:rPr>
          <w:rFonts w:hint="eastAsia" w:ascii="仿宋" w:hAnsi="仿宋" w:eastAsia="仿宋"/>
          <w:sz w:val="32"/>
          <w:szCs w:val="32"/>
          <w:lang w:val="en-US" w:eastAsia="zh-CN"/>
        </w:rPr>
        <w:t>20.79</w:t>
      </w:r>
      <w:r>
        <w:rPr>
          <w:rFonts w:ascii="仿宋" w:hAnsi="仿宋" w:eastAsia="仿宋"/>
          <w:sz w:val="32"/>
          <w:szCs w:val="32"/>
        </w:rPr>
        <w:t>万元，主要原因是</w:t>
      </w:r>
      <w:r>
        <w:rPr>
          <w:rFonts w:hint="eastAsia" w:ascii="仿宋" w:hAnsi="仿宋" w:eastAsia="仿宋"/>
          <w:sz w:val="32"/>
          <w:szCs w:val="32"/>
          <w:lang w:eastAsia="zh-CN"/>
        </w:rPr>
        <w:t>本年较上年增加退休人员</w:t>
      </w:r>
      <w:r>
        <w:rPr>
          <w:rFonts w:hint="eastAsia" w:ascii="仿宋" w:hAnsi="仿宋" w:eastAsia="仿宋"/>
          <w:sz w:val="32"/>
          <w:szCs w:val="32"/>
          <w:lang w:val="en-US" w:eastAsia="zh-CN"/>
        </w:rPr>
        <w:t>1人</w:t>
      </w:r>
      <w:r>
        <w:rPr>
          <w:rFonts w:ascii="仿宋" w:hAnsi="仿宋" w:eastAsia="仿宋"/>
          <w:sz w:val="32"/>
          <w:szCs w:val="32"/>
        </w:rPr>
        <w:t>；项目支出增加</w:t>
      </w:r>
      <w:r>
        <w:rPr>
          <w:rFonts w:hint="eastAsia" w:ascii="仿宋" w:hAnsi="仿宋" w:eastAsia="仿宋"/>
          <w:sz w:val="32"/>
          <w:szCs w:val="32"/>
          <w:lang w:val="en-US" w:eastAsia="zh-CN"/>
        </w:rPr>
        <w:t>386</w:t>
      </w:r>
      <w:r>
        <w:rPr>
          <w:rFonts w:ascii="仿宋" w:hAnsi="仿宋" w:eastAsia="仿宋"/>
          <w:sz w:val="32"/>
          <w:szCs w:val="32"/>
        </w:rPr>
        <w:t>万元，主要原因是</w:t>
      </w:r>
      <w:r>
        <w:rPr>
          <w:rFonts w:hint="eastAsia" w:ascii="仿宋" w:hAnsi="仿宋" w:eastAsia="仿宋"/>
          <w:sz w:val="32"/>
          <w:szCs w:val="32"/>
          <w:lang w:eastAsia="zh-CN"/>
        </w:rPr>
        <w:t>增加了人口普查</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lang w:val="en-US" w:eastAsia="zh-CN"/>
        </w:rPr>
        <w:t>27.4</w:t>
      </w:r>
      <w:r>
        <w:rPr>
          <w:rFonts w:ascii="仿宋" w:hAnsi="仿宋" w:eastAsia="仿宋"/>
          <w:sz w:val="32"/>
          <w:szCs w:val="32"/>
        </w:rPr>
        <w:t>万元，其中办公费</w:t>
      </w:r>
      <w:r>
        <w:rPr>
          <w:rFonts w:hint="eastAsia" w:ascii="仿宋" w:hAnsi="仿宋" w:eastAsia="仿宋"/>
          <w:sz w:val="32"/>
          <w:szCs w:val="32"/>
          <w:lang w:val="en-US" w:eastAsia="zh-CN"/>
        </w:rPr>
        <w:t>4.2</w:t>
      </w:r>
      <w:r>
        <w:rPr>
          <w:rFonts w:ascii="仿宋" w:hAnsi="仿宋" w:eastAsia="仿宋"/>
          <w:sz w:val="32"/>
          <w:szCs w:val="32"/>
        </w:rPr>
        <w:t>万元，邮电费</w:t>
      </w:r>
      <w:r>
        <w:rPr>
          <w:rFonts w:hint="eastAsia" w:ascii="仿宋" w:hAnsi="仿宋" w:eastAsia="仿宋"/>
          <w:sz w:val="32"/>
          <w:szCs w:val="32"/>
          <w:lang w:val="en-US" w:eastAsia="zh-CN"/>
        </w:rPr>
        <w:t>6.74</w:t>
      </w:r>
      <w:r>
        <w:rPr>
          <w:rFonts w:ascii="仿宋" w:hAnsi="仿宋" w:eastAsia="仿宋"/>
          <w:sz w:val="32"/>
          <w:szCs w:val="32"/>
        </w:rPr>
        <w:t>万元，工会经费、福利费</w:t>
      </w:r>
      <w:r>
        <w:rPr>
          <w:rFonts w:hint="eastAsia" w:ascii="仿宋" w:hAnsi="仿宋" w:eastAsia="仿宋"/>
          <w:sz w:val="32"/>
          <w:szCs w:val="32"/>
          <w:lang w:val="en-US" w:eastAsia="zh-CN"/>
        </w:rPr>
        <w:t>3.64</w:t>
      </w:r>
      <w:r>
        <w:rPr>
          <w:rFonts w:ascii="仿宋" w:hAnsi="仿宋" w:eastAsia="仿宋"/>
          <w:sz w:val="32"/>
          <w:szCs w:val="32"/>
        </w:rPr>
        <w:t>万元，公务用车运行维护费</w:t>
      </w:r>
      <w:r>
        <w:rPr>
          <w:rFonts w:hint="eastAsia" w:ascii="仿宋" w:hAnsi="仿宋" w:eastAsia="仿宋"/>
          <w:sz w:val="32"/>
          <w:szCs w:val="32"/>
          <w:lang w:val="en-US" w:eastAsia="zh-CN"/>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16.86</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9299" w:type="dxa"/>
        <w:tblInd w:w="0" w:type="dxa"/>
        <w:tblLayout w:type="fixed"/>
        <w:tblCellMar>
          <w:top w:w="0" w:type="dxa"/>
          <w:left w:w="108" w:type="dxa"/>
          <w:bottom w:w="0" w:type="dxa"/>
          <w:right w:w="108" w:type="dxa"/>
        </w:tblCellMar>
      </w:tblPr>
      <w:tblGrid>
        <w:gridCol w:w="9299"/>
      </w:tblGrid>
      <w:tr>
        <w:tblPrEx>
          <w:tblCellMar>
            <w:top w:w="0" w:type="dxa"/>
            <w:left w:w="108" w:type="dxa"/>
            <w:bottom w:w="0" w:type="dxa"/>
            <w:right w:w="108" w:type="dxa"/>
          </w:tblCellMar>
        </w:tblPrEx>
        <w:trPr>
          <w:trHeight w:val="405" w:hRule="atLeast"/>
        </w:trPr>
        <w:tc>
          <w:tcPr>
            <w:tcW w:w="9299" w:type="dxa"/>
            <w:tcBorders>
              <w:top w:val="nil"/>
              <w:left w:val="nil"/>
              <w:bottom w:val="nil"/>
              <w:right w:val="nil"/>
            </w:tcBorders>
            <w:shd w:val="clear" w:color="auto" w:fill="auto"/>
            <w:noWrap/>
            <w:vAlign w:val="center"/>
          </w:tcPr>
          <w:tbl>
            <w:tblPr>
              <w:tblStyle w:val="5"/>
              <w:tblW w:w="8090" w:type="dxa"/>
              <w:jc w:val="center"/>
              <w:tblLayout w:type="fixed"/>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FF0000"/>
                      <w:kern w:val="0"/>
                      <w:sz w:val="24"/>
                      <w:szCs w:val="24"/>
                      <w:lang w:val="en-US" w:eastAsia="zh-CN"/>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FF0000"/>
                      <w:kern w:val="0"/>
                      <w:sz w:val="24"/>
                      <w:szCs w:val="24"/>
                      <w:lang w:val="en-US" w:eastAsia="zh-CN"/>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6</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1.3</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1.3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7.3</w:t>
                  </w:r>
                </w:p>
              </w:tc>
              <w:tc>
                <w:tcPr>
                  <w:tcW w:w="1418"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color w:val="000000" w:themeColor="text1"/>
                      <w:kern w:val="0"/>
                      <w:sz w:val="24"/>
                      <w:szCs w:val="24"/>
                      <w:lang w:val="en-US" w:eastAsia="zh-CN"/>
                      <w14:textFill>
                        <w14:solidFill>
                          <w14:schemeClr w14:val="tx1"/>
                        </w14:solidFill>
                      </w14:textFill>
                    </w:rPr>
                  </w:pPr>
                  <w:r>
                    <w:rPr>
                      <w:rFonts w:hint="eastAsia" w:ascii="仿宋_GB2312" w:hAnsi="宋体" w:eastAsia="仿宋_GB2312" w:cs="宋体"/>
                      <w:color w:val="000000" w:themeColor="text1"/>
                      <w:kern w:val="0"/>
                      <w:sz w:val="24"/>
                      <w:szCs w:val="24"/>
                      <w:lang w:val="en-US" w:eastAsia="zh-CN"/>
                      <w14:textFill>
                        <w14:solidFill>
                          <w14:schemeClr w14:val="tx1"/>
                        </w14:solidFill>
                      </w14:textFill>
                    </w:rPr>
                    <w:t>7.3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957730"/>
      <w:r>
        <w:rPr>
          <w:rFonts w:hint="eastAsia" w:ascii="方正黑体_GBK" w:eastAsia="方正黑体_GBK"/>
          <w:sz w:val="28"/>
        </w:rPr>
        <w:t>一、总体绩效目标</w:t>
      </w:r>
      <w:bookmarkEnd w:id="0"/>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根据区财政预算绩效管理要求，我部门以</w:t>
      </w:r>
      <w:r>
        <w:rPr>
          <w:rFonts w:ascii="Times New Roman" w:eastAsia="方正仿宋_GBK"/>
          <w:sz w:val="28"/>
        </w:rPr>
        <w:t>“</w:t>
      </w:r>
      <w:r>
        <w:rPr>
          <w:rFonts w:hint="eastAsia" w:ascii="Times New Roman" w:hAnsi="微软雅黑" w:eastAsia="方正仿宋_GBK" w:cs="微软雅黑"/>
          <w:sz w:val="28"/>
        </w:rPr>
        <w:t>部门职责</w:t>
      </w:r>
      <w:r>
        <w:rPr>
          <w:rFonts w:ascii="Times New Roman" w:eastAsia="方正仿宋_GBK"/>
          <w:sz w:val="28"/>
        </w:rPr>
        <w:t xml:space="preserve"> —</w:t>
      </w:r>
      <w:r>
        <w:rPr>
          <w:rFonts w:hint="eastAsia" w:ascii="Times New Roman" w:hAnsi="微软雅黑" w:eastAsia="方正仿宋_GBK" w:cs="微软雅黑"/>
          <w:sz w:val="28"/>
        </w:rPr>
        <w:t>工作活动</w:t>
      </w:r>
      <w:r>
        <w:rPr>
          <w:rFonts w:ascii="Times New Roman" w:eastAsia="方正仿宋_GBK"/>
          <w:sz w:val="28"/>
        </w:rPr>
        <w:t>”</w:t>
      </w:r>
      <w:r>
        <w:rPr>
          <w:rFonts w:hint="eastAsia" w:ascii="Times New Roman" w:hAnsi="微软雅黑" w:eastAsia="方正仿宋_GBK" w:cs="微软雅黑"/>
          <w:sz w:val="28"/>
        </w:rPr>
        <w:t>为依据，以依法统计为基准，畅通统计渠道，规范统计秩序，打造一只高素质的统计队伍，充分发挥统计职能，为区委政府提供咨询服务。</w:t>
      </w: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957731"/>
      <w:r>
        <w:rPr>
          <w:rFonts w:ascii="方正黑体_GBK" w:eastAsia="方正黑体_GBK"/>
          <w:sz w:val="28"/>
        </w:rPr>
        <w:t>二、分项绩效目标</w:t>
      </w:r>
      <w:bookmarkEnd w:id="1"/>
      <w: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（一）保障普查顺利进行</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绩效目标：保障第七次全国人口普查顺利进行，为第七次人口普查作保障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绩效指标：选取样本数量占调查对象总量的</w:t>
      </w:r>
      <w:r>
        <w:rPr>
          <w:rFonts w:ascii="Times New Roman" w:eastAsia="方正仿宋_GBK"/>
          <w:sz w:val="28"/>
        </w:rPr>
        <w:t>95%</w:t>
      </w:r>
      <w:r>
        <w:rPr>
          <w:rFonts w:hint="eastAsia" w:ascii="Times New Roman" w:hAnsi="微软雅黑" w:eastAsia="方正仿宋_GBK" w:cs="微软雅黑"/>
          <w:sz w:val="28"/>
        </w:rPr>
        <w:t>以上，周期性普查和大型调查任务的完成</w:t>
      </w:r>
      <w:r>
        <w:rPr>
          <w:rFonts w:ascii="Times New Roman" w:eastAsia="方正仿宋_GBK"/>
          <w:sz w:val="28"/>
        </w:rPr>
        <w:t>95%</w:t>
      </w:r>
      <w:r>
        <w:rPr>
          <w:rFonts w:hint="eastAsia" w:ascii="Times New Roman" w:hAnsi="微软雅黑" w:eastAsia="方正仿宋_GBK" w:cs="微软雅黑"/>
          <w:sz w:val="28"/>
        </w:rPr>
        <w:t>以上，普查原始数据抄录差错次数占总数的百分比小于</w:t>
      </w:r>
      <w:r>
        <w:rPr>
          <w:rFonts w:ascii="Times New Roman" w:eastAsia="方正仿宋_GBK"/>
          <w:sz w:val="28"/>
        </w:rPr>
        <w:t>2%</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（二）保证调查工作顺利开展</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绩效目标：为了客观真实反映我区服务业现状，保证服务业调查工作顺利开展。</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绩效指标：选取样本数量占调研对象总量</w:t>
      </w:r>
      <w:r>
        <w:rPr>
          <w:rFonts w:ascii="Times New Roman" w:eastAsia="方正仿宋_GBK"/>
          <w:sz w:val="28"/>
        </w:rPr>
        <w:t>95%</w:t>
      </w:r>
      <w:r>
        <w:rPr>
          <w:rFonts w:hint="eastAsia" w:ascii="Times New Roman" w:hAnsi="微软雅黑" w:eastAsia="方正仿宋_GBK" w:cs="微软雅黑"/>
          <w:sz w:val="28"/>
        </w:rPr>
        <w:t>以上，国民经济核算和投入产出调查任务的完成程度（包括各项调查报表的月报、季报、年报，完成时间及质量）大于</w:t>
      </w:r>
      <w:r>
        <w:rPr>
          <w:rFonts w:ascii="Times New Roman" w:eastAsia="方正仿宋_GBK"/>
          <w:sz w:val="28"/>
        </w:rPr>
        <w:t>95%</w:t>
      </w:r>
      <w:r>
        <w:rPr>
          <w:rFonts w:hint="eastAsia" w:ascii="Times New Roman" w:hAnsi="微软雅黑" w:eastAsia="方正仿宋_GBK" w:cs="微软雅黑"/>
          <w:sz w:val="28"/>
        </w:rPr>
        <w:t>，抽样调查失误率占统计调查总数小于</w:t>
      </w:r>
      <w:r>
        <w:rPr>
          <w:rFonts w:ascii="Times New Roman" w:eastAsia="方正仿宋_GBK"/>
          <w:sz w:val="28"/>
        </w:rPr>
        <w:t>2%</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（三）保障能源监测工作顺利开展</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绩效目标：保障能源监测工作顺利开展和统计调查任务圆满完成。</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绩效指标：选取样本数量占调查对象总量的覆盖率</w:t>
      </w:r>
      <w:r>
        <w:rPr>
          <w:rFonts w:ascii="Times New Roman" w:eastAsia="方正仿宋_GBK"/>
          <w:sz w:val="28"/>
        </w:rPr>
        <w:t>95%</w:t>
      </w:r>
      <w:r>
        <w:rPr>
          <w:rFonts w:hint="eastAsia" w:ascii="Times New Roman" w:hAnsi="微软雅黑" w:eastAsia="方正仿宋_GBK" w:cs="微软雅黑"/>
          <w:sz w:val="28"/>
        </w:rPr>
        <w:t>以上，抽样调查失误数占抽样调查总数小于</w:t>
      </w:r>
      <w:r>
        <w:rPr>
          <w:rFonts w:ascii="Times New Roman" w:eastAsia="方正仿宋_GBK"/>
          <w:sz w:val="28"/>
        </w:rPr>
        <w:t>2%</w:t>
      </w:r>
      <w:r>
        <w:rPr>
          <w:rFonts w:hint="eastAsia" w:ascii="Times New Roman" w:hAnsi="微软雅黑" w:eastAsia="方正仿宋_GBK" w:cs="微软雅黑"/>
          <w:sz w:val="28"/>
        </w:rPr>
        <w:t>。国民经济核算和投入产出调查任务的完成程度（包括各项调查报表的月报、季报、年报，完成时间及质量）大于</w:t>
      </w:r>
      <w:r>
        <w:rPr>
          <w:rFonts w:ascii="Times New Roman" w:eastAsia="方正仿宋_GBK"/>
          <w:sz w:val="28"/>
        </w:rPr>
        <w:t>95%</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（四）为普查员发放调查补贴</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绩效目标：为普查员发放调查补贴，支付一定数额的劳务费，调动普查员工积极性，保证第七次全国人口普查顺利进行。</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绩效指标：实际发放的补助金金额占计划发放金额</w:t>
      </w:r>
      <w:r>
        <w:rPr>
          <w:rFonts w:ascii="Times New Roman" w:eastAsia="方正仿宋_GBK"/>
          <w:sz w:val="28"/>
        </w:rPr>
        <w:t>95%</w:t>
      </w:r>
      <w:r>
        <w:rPr>
          <w:rFonts w:hint="eastAsia" w:ascii="Times New Roman" w:hAnsi="微软雅黑" w:eastAsia="方正仿宋_GBK" w:cs="微软雅黑"/>
          <w:sz w:val="28"/>
        </w:rPr>
        <w:t>以上，已补助人数占应补助人数的比率</w:t>
      </w:r>
      <w:r>
        <w:rPr>
          <w:rFonts w:ascii="Times New Roman" w:eastAsia="方正仿宋_GBK"/>
          <w:sz w:val="28"/>
        </w:rPr>
        <w:t>95%</w:t>
      </w:r>
      <w:r>
        <w:rPr>
          <w:rFonts w:hint="eastAsia" w:ascii="Times New Roman" w:hAnsi="微软雅黑" w:eastAsia="方正仿宋_GBK" w:cs="微软雅黑"/>
          <w:sz w:val="28"/>
        </w:rPr>
        <w:t>以上，通过调查问卷，满意和较满意调查到</w:t>
      </w:r>
      <w:r>
        <w:rPr>
          <w:rFonts w:ascii="Times New Roman" w:eastAsia="方正仿宋_GBK"/>
          <w:sz w:val="28"/>
        </w:rPr>
        <w:t>95%</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（五）保证统计人员业务培训质量</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绩效目标：让统计人员适应新形势下统计工作的需要，保证全区统计人员业务培训质量。</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绩效指标：培训对象数量占应覆盖对象数量</w:t>
      </w:r>
      <w:r>
        <w:rPr>
          <w:rFonts w:ascii="Times New Roman" w:eastAsia="方正仿宋_GBK"/>
          <w:sz w:val="28"/>
        </w:rPr>
        <w:t>95%</w:t>
      </w:r>
      <w:r>
        <w:rPr>
          <w:rFonts w:hint="eastAsia" w:ascii="Times New Roman" w:hAnsi="微软雅黑" w:eastAsia="方正仿宋_GBK" w:cs="微软雅黑"/>
          <w:sz w:val="28"/>
        </w:rPr>
        <w:t>以上，培训合格的学员数量占总学员数量</w:t>
      </w:r>
      <w:r>
        <w:rPr>
          <w:rFonts w:ascii="Times New Roman" w:eastAsia="方正仿宋_GBK"/>
          <w:sz w:val="28"/>
        </w:rPr>
        <w:t>95%</w:t>
      </w:r>
      <w:r>
        <w:rPr>
          <w:rFonts w:hint="eastAsia" w:ascii="Times New Roman" w:hAnsi="微软雅黑" w:eastAsia="方正仿宋_GBK" w:cs="微软雅黑"/>
          <w:sz w:val="28"/>
        </w:rPr>
        <w:t>以上，业务培训后持证上岗的学员数量</w:t>
      </w:r>
      <w:r>
        <w:rPr>
          <w:rFonts w:ascii="Times New Roman" w:eastAsia="方正仿宋_GBK"/>
          <w:sz w:val="28"/>
        </w:rPr>
        <w:t>95%</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（六）保障网络顺畅</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绩效目标：保障网络顺畅，提高统计工作信息化程度</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绩效指标：办公自动化覆盖范围占应覆盖范围</w:t>
      </w:r>
      <w:r>
        <w:rPr>
          <w:rFonts w:ascii="Times New Roman" w:eastAsia="方正仿宋_GBK"/>
          <w:sz w:val="28"/>
        </w:rPr>
        <w:t>95%</w:t>
      </w:r>
      <w:r>
        <w:rPr>
          <w:rFonts w:hint="eastAsia" w:ascii="Times New Roman" w:hAnsi="微软雅黑" w:eastAsia="方正仿宋_GBK" w:cs="微软雅黑"/>
          <w:sz w:val="28"/>
        </w:rPr>
        <w:t>以上，办公自动化系统覆盖的业务种类</w:t>
      </w:r>
      <w:r>
        <w:rPr>
          <w:rFonts w:ascii="Times New Roman" w:eastAsia="方正仿宋_GBK"/>
          <w:sz w:val="28"/>
        </w:rPr>
        <w:t>20</w:t>
      </w:r>
      <w:r>
        <w:rPr>
          <w:rFonts w:hint="eastAsia" w:ascii="Times New Roman" w:hAnsi="微软雅黑" w:eastAsia="方正仿宋_GBK" w:cs="微软雅黑"/>
          <w:sz w:val="28"/>
        </w:rPr>
        <w:t>种以上，故障发生同期下降比率</w:t>
      </w:r>
      <w:r>
        <w:rPr>
          <w:rFonts w:ascii="Times New Roman" w:eastAsia="方正仿宋_GBK"/>
          <w:sz w:val="28"/>
        </w:rPr>
        <w:t>95%</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（七）保证统计数据准确性</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绩效目标：调动村级统计人员积极性，促进基层统计工作开展，保证统计数据的及时性和准确性。</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绩效指标：享受补贴政策的人数</w:t>
      </w:r>
      <w:r>
        <w:rPr>
          <w:rFonts w:ascii="Times New Roman" w:eastAsia="方正仿宋_GBK"/>
          <w:sz w:val="28"/>
        </w:rPr>
        <w:t>300</w:t>
      </w:r>
      <w:r>
        <w:rPr>
          <w:rFonts w:hint="eastAsia" w:ascii="Times New Roman" w:hAnsi="微软雅黑" w:eastAsia="方正仿宋_GBK" w:cs="微软雅黑"/>
          <w:sz w:val="28"/>
        </w:rPr>
        <w:t>人以上，实际发放的补助金金额占计划发放金额的比率</w:t>
      </w:r>
      <w:r>
        <w:rPr>
          <w:rFonts w:ascii="Times New Roman" w:eastAsia="方正仿宋_GBK"/>
          <w:sz w:val="28"/>
        </w:rPr>
        <w:t>90%</w:t>
      </w:r>
      <w:r>
        <w:rPr>
          <w:rFonts w:hint="eastAsia" w:ascii="Times New Roman" w:hAnsi="微软雅黑" w:eastAsia="方正仿宋_GBK" w:cs="微软雅黑"/>
          <w:sz w:val="28"/>
        </w:rPr>
        <w:t>以上，通过问卷调查，满意和较满意的受益对象占全部调研对象的比例</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957732"/>
      <w:r>
        <w:rPr>
          <w:rFonts w:ascii="方正黑体_GBK" w:eastAsia="方正黑体_GBK"/>
          <w:sz w:val="28"/>
        </w:rPr>
        <w:t>三、工作保障措施</w:t>
      </w:r>
      <w:bookmarkEnd w:id="2"/>
      <w: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完善制度建设：通过不断完善支付制度，保证预算绩效目标顺利完成。</w:t>
      </w:r>
    </w:p>
    <w:p>
      <w:pPr>
        <w:spacing w:line="500" w:lineRule="exact"/>
        <w:ind w:firstLine="560" w:firstLineChars="200"/>
        <w:jc w:val="left"/>
        <w:rPr>
          <w:rFonts w:ascii="Times New Roman" w:eastAsia="方正仿宋_GBK"/>
          <w:sz w:val="28"/>
        </w:rPr>
      </w:pPr>
      <w:r>
        <w:rPr>
          <w:rFonts w:ascii="Times New Roman" w:eastAsia="方正仿宋_GBK"/>
          <w:sz w:val="28"/>
        </w:rPr>
        <w:t>加强支出管理：通过优化支出结构、编细编实预算、加快履行政府采购手续、尽快启动项目、尽快支付资金等多项措施保证达到支出进度。</w:t>
      </w:r>
    </w:p>
    <w:p>
      <w:pPr>
        <w:spacing w:line="500" w:lineRule="exact"/>
        <w:ind w:firstLine="560" w:firstLineChars="200"/>
        <w:jc w:val="left"/>
        <w:rPr>
          <w:rFonts w:ascii="Times New Roman" w:eastAsia="方正仿宋_GBK"/>
          <w:sz w:val="28"/>
        </w:rPr>
      </w:pPr>
      <w:r>
        <w:rPr>
          <w:rFonts w:ascii="Times New Roman" w:eastAsia="方正仿宋_GBK"/>
          <w:sz w:val="28"/>
        </w:rPr>
        <w:t>加强绩效运行监控:按要求开展绩效运行监控，发现问题及时采取措施，确保绩效目标保质如期实现。</w:t>
      </w:r>
    </w:p>
    <w:p>
      <w:pPr>
        <w:spacing w:line="500" w:lineRule="exact"/>
        <w:ind w:firstLine="560" w:firstLineChars="200"/>
        <w:jc w:val="left"/>
        <w:rPr>
          <w:rFonts w:ascii="Times New Roman" w:eastAsia="方正仿宋_GBK"/>
          <w:sz w:val="28"/>
        </w:rPr>
      </w:pPr>
      <w:r>
        <w:rPr>
          <w:rFonts w:ascii="Times New Roman" w:eastAsia="方正仿宋_GBK"/>
          <w:sz w:val="28"/>
        </w:rPr>
        <w:t>做好绩效自评：按要求开展上一年度预算绩效自评和重点评价工作，对评价中发现的问题及时整改，调整优化支出结构，提高财政资金使用效益。</w:t>
      </w:r>
    </w:p>
    <w:p>
      <w:pPr>
        <w:spacing w:line="500" w:lineRule="exact"/>
        <w:ind w:firstLine="560" w:firstLineChars="200"/>
        <w:jc w:val="left"/>
        <w:rPr>
          <w:rFonts w:ascii="Times New Roman" w:eastAsia="方正仿宋_GBK"/>
          <w:sz w:val="28"/>
        </w:rPr>
      </w:pPr>
      <w:r>
        <w:rPr>
          <w:rFonts w:ascii="Times New Roman" w:eastAsia="方正仿宋_GBK"/>
          <w:sz w:val="28"/>
        </w:rPr>
        <w:t>规范财务资产管理：完善财务管理制度，严格审批程序，加强固定资产登记、使用管理和报废处理管理，做到支出合理，物尽其用。</w:t>
      </w:r>
    </w:p>
    <w:p>
      <w:pPr>
        <w:spacing w:line="500" w:lineRule="exact"/>
        <w:ind w:firstLine="560" w:firstLineChars="200"/>
        <w:jc w:val="left"/>
        <w:rPr>
          <w:rFonts w:ascii="Times New Roman" w:eastAsia="方正仿宋_GBK"/>
          <w:sz w:val="28"/>
        </w:rPr>
      </w:pPr>
      <w:r>
        <w:rPr>
          <w:rFonts w:ascii="Times New Roman" w:eastAsia="方正仿宋_GBK"/>
          <w:sz w:val="28"/>
        </w:rP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加强宣传培训调研等：加强人员培训，提高本部门职工业务素质；加强调研，提出优化财政资金配置、提高资金使用效益的建议；加大宣传力度，强化预算绩效管理意识，促进预算绩效管理水平进一步提高。</w:t>
      </w: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2" w:firstLineChars="200"/>
        <w:jc w:val="left"/>
        <w:outlineLvl w:val="3"/>
        <w:rPr>
          <w:rFonts w:ascii="Times New Roman" w:hAnsi="宋体" w:eastAsia="宋体"/>
          <w:b/>
          <w:sz w:val="28"/>
        </w:rPr>
      </w:pPr>
      <w:bookmarkStart w:id="3" w:name="_Toc66957733"/>
      <w:r>
        <w:rPr>
          <w:rFonts w:ascii="方正仿宋_GBK" w:eastAsia="方正仿宋_GBK"/>
          <w:b/>
          <w:sz w:val="28"/>
        </w:rPr>
        <w:t>1.内网改造线路租用费绩效目标表</w:t>
      </w:r>
      <w:bookmarkEnd w:id="3"/>
      <w:r>
        <w:fldChar w:fldCharType="begin"/>
      </w:r>
      <w:r>
        <w:rPr>
          <w:rFonts w:ascii="方正仿宋_GBK" w:eastAsia="方正仿宋_GBK"/>
          <w:b/>
          <w:sz w:val="28"/>
        </w:rPr>
        <w:instrText xml:space="preserve"> TC 1、内网改造线路租用费绩效目标表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410001统计局本级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130625215S2IWK53KVQWS</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内网改造线路租用费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8400.00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8400.00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该项目总金额8400元，便于实现市县内网数据传送，进一步提高统计工作信息化程度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1.保障网络顺畅</w:t>
            </w:r>
          </w:p>
          <w:p>
            <w:pPr>
              <w:spacing w:line="300" w:lineRule="exact"/>
              <w:jc w:val="left"/>
              <w:rPr>
                <w:rFonts w:ascii="方正书宋_GBK" w:eastAsia="方正书宋_GBK"/>
              </w:rPr>
            </w:pPr>
            <w:r>
              <w:rPr>
                <w:rFonts w:ascii="方正书宋_GBK" w:eastAsia="方正书宋_GBK"/>
              </w:rPr>
              <w:t>2.提高统计工作信息化程度</w:t>
            </w:r>
          </w:p>
          <w:p>
            <w:pPr>
              <w:spacing w:line="300" w:lineRule="exact"/>
              <w:jc w:val="left"/>
              <w:rPr>
                <w:rFonts w:ascii="方正书宋_GBK" w:eastAsia="方正书宋_GBK"/>
              </w:rPr>
            </w:pPr>
            <w:r>
              <w:rPr>
                <w:rFonts w:ascii="方正书宋_GBK" w:eastAsia="方正书宋_GBK"/>
              </w:rPr>
              <w:t>3.为统计工作提供保障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办公自动化覆盖率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办公自动化覆盖范围占应覆盖范围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办公自动化覆盖业务种类</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办公自动化覆盖的业务种类</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≥20种</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办公自动化完成率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办公自动化完成占应完成范围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办公自动化完成时间</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办公自动化完成时间占应完成时间</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故障降低率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故障发生同期下降比率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57734"/>
      <w:r>
        <w:rPr>
          <w:rFonts w:ascii="方正仿宋_GBK" w:eastAsia="方正仿宋_GBK"/>
          <w:b/>
          <w:sz w:val="28"/>
        </w:rPr>
        <w:t>2.双三十能源监测及统计调查经费绩效目标表</w:t>
      </w:r>
      <w:bookmarkEnd w:id="4"/>
      <w:r>
        <w:fldChar w:fldCharType="begin"/>
      </w:r>
      <w:r>
        <w:rPr>
          <w:rFonts w:ascii="方正仿宋_GBK" w:eastAsia="方正仿宋_GBK"/>
          <w:b/>
          <w:sz w:val="28"/>
        </w:rPr>
        <w:instrText xml:space="preserve"> TC 2、双三十能源监测及统计调查经费绩效目标表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410001统计局本级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13062521ARLVFBVWSTPGX</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双三十能源监测及统计调查经费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280000.00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该项目资金总额28万元，计划从2021年开始执行。该项目经费用于开展能源监测及各项临时性统计调查，按照工作进度落实经费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1.保障能源监测工作顺利开展。</w:t>
            </w:r>
          </w:p>
          <w:p>
            <w:pPr>
              <w:spacing w:line="300" w:lineRule="exact"/>
              <w:jc w:val="left"/>
              <w:rPr>
                <w:rFonts w:ascii="方正书宋_GBK" w:eastAsia="方正书宋_GBK"/>
              </w:rPr>
            </w:pPr>
            <w:r>
              <w:rPr>
                <w:rFonts w:ascii="方正书宋_GBK" w:eastAsia="方正书宋_GBK"/>
              </w:rPr>
              <w:t>2.保证统计调查任务圆满完成。</w:t>
            </w:r>
          </w:p>
          <w:p>
            <w:pPr>
              <w:spacing w:line="300" w:lineRule="exact"/>
              <w:jc w:val="left"/>
              <w:rPr>
                <w:rFonts w:ascii="方正书宋_GBK" w:eastAsia="方正书宋_GBK"/>
              </w:rPr>
            </w:pPr>
            <w:r>
              <w:rPr>
                <w:rFonts w:ascii="方正书宋_GBK" w:eastAsia="方正书宋_GBK"/>
              </w:rPr>
              <w:t>3.为能源统计工作提供支持。</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调查对象覆盖率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选取样本数量占调研对象总量的百分比</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专项统计完成率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国民经济核算和投入产出调查任务的完成程度（包括各项调查报表的月报、季报、年报，完成时间及质量）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专项统计正确率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国民经济核算和投入产出调查任务的完成正确度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专项统计次数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统计调查次数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≥20次</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统计失误率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抽样调查失误率占统计调查总数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&lt;1%</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57735"/>
      <w:r>
        <w:rPr>
          <w:rFonts w:ascii="方正仿宋_GBK" w:eastAsia="方正仿宋_GBK"/>
          <w:b/>
          <w:sz w:val="28"/>
        </w:rPr>
        <w:t>3.第七次全国人口普查两员补贴绩效目标表</w:t>
      </w:r>
      <w:bookmarkEnd w:id="5"/>
      <w:r>
        <w:fldChar w:fldCharType="begin"/>
      </w:r>
      <w:r>
        <w:rPr>
          <w:rFonts w:ascii="方正仿宋_GBK" w:eastAsia="方正仿宋_GBK"/>
          <w:b/>
          <w:sz w:val="28"/>
        </w:rPr>
        <w:instrText xml:space="preserve"> TC 3、第七次全国人口普查两员补贴绩效目标表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410001统计局本级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13062521DP0NR536N9AD6</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第七次全国人口普查两员补贴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4380000.00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4380000.00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该项目总金额438万，计划从2020年开始执行，经费用于发放第七次全国人口普查两员补贴，按工作开展进度发放调查员补贴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1.为普查员发放调查补贴，支付一定数额的劳务费</w:t>
            </w:r>
          </w:p>
          <w:p>
            <w:pPr>
              <w:spacing w:line="300" w:lineRule="exact"/>
              <w:jc w:val="left"/>
              <w:rPr>
                <w:rFonts w:ascii="方正书宋_GBK" w:eastAsia="方正书宋_GBK"/>
              </w:rPr>
            </w:pPr>
            <w:r>
              <w:rPr>
                <w:rFonts w:ascii="方正书宋_GBK" w:eastAsia="方正书宋_GBK"/>
              </w:rPr>
              <w:t>2.调动普查员工积极性</w:t>
            </w:r>
          </w:p>
          <w:p>
            <w:pPr>
              <w:spacing w:line="300" w:lineRule="exact"/>
              <w:jc w:val="left"/>
              <w:rPr>
                <w:rFonts w:ascii="方正书宋_GBK" w:eastAsia="方正书宋_GBK"/>
              </w:rPr>
            </w:pPr>
            <w:r>
              <w:rPr>
                <w:rFonts w:ascii="方正书宋_GBK" w:eastAsia="方正书宋_GBK"/>
              </w:rPr>
              <w:t>3.保证第七次全国人口普查顺利进行</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补助金发放次数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实际发放次数占应发放次数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实际发放的补助金金额占计划发放金额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已补助人数占应补助人数的比率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补助金发放正确率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实际发放正确的补助金金额占应发放金额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补助金发放错误率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实际发放错误人数占应发放错误人数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&lt;1%</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57736"/>
      <w:r>
        <w:rPr>
          <w:rFonts w:ascii="方正仿宋_GBK" w:eastAsia="方正仿宋_GBK"/>
          <w:b/>
          <w:sz w:val="28"/>
        </w:rPr>
        <w:t>4.第七次全国人口普查绩效目标表</w:t>
      </w:r>
      <w:bookmarkEnd w:id="6"/>
      <w:r>
        <w:fldChar w:fldCharType="begin"/>
      </w:r>
      <w:r>
        <w:rPr>
          <w:rFonts w:ascii="方正仿宋_GBK" w:eastAsia="方正仿宋_GBK"/>
          <w:b/>
          <w:sz w:val="28"/>
        </w:rPr>
        <w:instrText xml:space="preserve"> TC 4、第七次全国人口普查绩效目标表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410001统计局本级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13062521I3HK69R3OGN65</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第七次全国人口普查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该项目资金总额50万元，计划从2021年开始执行，经费用于开展人口普查工作，依据第七次人口普查方案，依据工作进度，按进度安排普查支出。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1.保证第七次全国人口普查工作顺利进行</w:t>
            </w:r>
          </w:p>
          <w:p>
            <w:pPr>
              <w:spacing w:line="300" w:lineRule="exact"/>
              <w:jc w:val="left"/>
              <w:rPr>
                <w:rFonts w:ascii="方正书宋_GBK" w:eastAsia="方正书宋_GBK"/>
              </w:rPr>
            </w:pPr>
            <w:r>
              <w:rPr>
                <w:rFonts w:ascii="方正书宋_GBK" w:eastAsia="方正书宋_GBK"/>
              </w:rPr>
              <w:t>2.为第七次人口普查做保障。</w:t>
            </w:r>
          </w:p>
          <w:p>
            <w:pPr>
              <w:spacing w:line="300" w:lineRule="exact"/>
              <w:jc w:val="left"/>
              <w:rPr>
                <w:rFonts w:ascii="方正书宋_GBK" w:eastAsia="方正书宋_GBK"/>
              </w:rPr>
            </w:pPr>
            <w:r>
              <w:rPr>
                <w:rFonts w:ascii="方正书宋_GBK" w:eastAsia="方正书宋_GBK"/>
              </w:rPr>
              <w:t>3.保障第七次全国人口普查顺利完成</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调查对象覆盖率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选取样本数量占调查对象总量的</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普查统计完成率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周期性普查和大型调查任务的完成</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专项统计正确率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人口普查统计正确度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专项统计次数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统计调查次数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≥5次</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普查原始数据抄录错差率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普查原始数据抄录差错次数占总数的百分比</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&lt;2%</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57737"/>
      <w:r>
        <w:rPr>
          <w:rFonts w:ascii="方正仿宋_GBK" w:eastAsia="方正仿宋_GBK"/>
          <w:b/>
          <w:sz w:val="28"/>
        </w:rPr>
        <w:t>5.服务业统计绩效目标表</w:t>
      </w:r>
      <w:bookmarkEnd w:id="7"/>
      <w:r>
        <w:fldChar w:fldCharType="begin"/>
      </w:r>
      <w:r>
        <w:rPr>
          <w:rFonts w:ascii="方正仿宋_GBK" w:eastAsia="方正仿宋_GBK"/>
          <w:b/>
          <w:sz w:val="28"/>
        </w:rPr>
        <w:instrText xml:space="preserve"> TC 5、服务业统计绩效目标表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410001统计局本级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13062521L9IG2DNE3B6U5</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服务业统计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150000.00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该项目资金总额15万元，计划从2020年开始执行，经费用于开展服务业统计工作，按工作开展进度支付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1.保证服务业调查工作顺利开展</w:t>
            </w:r>
          </w:p>
          <w:p>
            <w:pPr>
              <w:spacing w:line="300" w:lineRule="exact"/>
              <w:jc w:val="left"/>
              <w:rPr>
                <w:rFonts w:ascii="方正书宋_GBK" w:eastAsia="方正书宋_GBK"/>
              </w:rPr>
            </w:pPr>
            <w:r>
              <w:rPr>
                <w:rFonts w:ascii="方正书宋_GBK" w:eastAsia="方正书宋_GBK"/>
              </w:rPr>
              <w:t>2.为了客观真实反映我区服务业现状</w:t>
            </w:r>
          </w:p>
          <w:p>
            <w:pPr>
              <w:spacing w:line="300" w:lineRule="exact"/>
              <w:jc w:val="left"/>
              <w:rPr>
                <w:rFonts w:ascii="方正书宋_GBK" w:eastAsia="方正书宋_GBK"/>
              </w:rPr>
            </w:pPr>
            <w:r>
              <w:rPr>
                <w:rFonts w:ascii="方正书宋_GBK" w:eastAsia="方正书宋_GBK"/>
              </w:rPr>
              <w:t>3.为服务业统计提供经济基础</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调查对象覆盖率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选取样本数量占调研对象总量的百分比</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专项统计完成率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国民经济核算和投入产出调查任务的完成程度（包括各项调查报表的月报、季报、年报，完成时间及质量）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专项统计正确率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国民经济核算和投入产出调查任务的完成正确度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专项统计次数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统计调查次数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≥20次</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统计失误率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抽样调查失误率占统计调查总数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&lt;1%</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57738"/>
      <w:r>
        <w:rPr>
          <w:rFonts w:ascii="方正仿宋_GBK" w:eastAsia="方正仿宋_GBK"/>
          <w:b/>
          <w:sz w:val="28"/>
        </w:rPr>
        <w:t>6.村级统计人员补贴绩效目标表</w:t>
      </w:r>
      <w:bookmarkEnd w:id="8"/>
      <w:r>
        <w:fldChar w:fldCharType="begin"/>
      </w:r>
      <w:r>
        <w:rPr>
          <w:rFonts w:ascii="方正仿宋_GBK" w:eastAsia="方正仿宋_GBK"/>
          <w:b/>
          <w:sz w:val="28"/>
        </w:rPr>
        <w:instrText xml:space="preserve"> TC 6、村级统计人员补贴绩效目标表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410001统计局本级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13062521M2CYUNX3M8UBT</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村级统计人员补贴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112700.00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112700.00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该项目资金总额112700元，计划从2021年开始执行，经费用于支付村级统计人员补贴。由于村级统计人员变动频繁，按季度发放村级统计人员补贴，每季度末发放一次，11月底发放完毕。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1.调动村级统计人员积极性</w:t>
            </w:r>
          </w:p>
          <w:p>
            <w:pPr>
              <w:spacing w:line="300" w:lineRule="exact"/>
              <w:jc w:val="left"/>
              <w:rPr>
                <w:rFonts w:ascii="方正书宋_GBK" w:eastAsia="方正书宋_GBK"/>
              </w:rPr>
            </w:pPr>
            <w:r>
              <w:rPr>
                <w:rFonts w:ascii="方正书宋_GBK" w:eastAsia="方正书宋_GBK"/>
              </w:rPr>
              <w:t>2.促进基层统计工作开展</w:t>
            </w:r>
          </w:p>
          <w:p>
            <w:pPr>
              <w:spacing w:line="300" w:lineRule="exact"/>
              <w:jc w:val="left"/>
              <w:rPr>
                <w:rFonts w:ascii="方正书宋_GBK" w:eastAsia="方正书宋_GBK"/>
              </w:rPr>
            </w:pPr>
            <w:r>
              <w:rPr>
                <w:rFonts w:ascii="方正书宋_GBK" w:eastAsia="方正书宋_GBK"/>
              </w:rPr>
              <w:t>3.保证统计数据的及时性和准确性</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补助金发放次数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实际发放次数占应发放次数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补助金发放率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实际发放的补助金金额占计划发放金额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已补助人数占应补助人数的比率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补助金发放正确率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实际发放正确的补助金金额占应发放金额</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补助金发放错误率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实际发放错误人数占应发放错误人数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&lt;1%</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57739"/>
      <w:r>
        <w:rPr>
          <w:rFonts w:ascii="方正仿宋_GBK" w:eastAsia="方正仿宋_GBK"/>
          <w:b/>
          <w:sz w:val="28"/>
        </w:rPr>
        <w:t>7.统计人员岗位培训绩效目标表</w:t>
      </w:r>
      <w:bookmarkEnd w:id="9"/>
      <w:r>
        <w:fldChar w:fldCharType="begin"/>
      </w:r>
      <w:r>
        <w:rPr>
          <w:rFonts w:ascii="方正仿宋_GBK" w:eastAsia="方正仿宋_GBK"/>
          <w:b/>
          <w:sz w:val="28"/>
        </w:rPr>
        <w:instrText xml:space="preserve"> TC 7、统计人员岗位培训绩效目标表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410001统计局本级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13062521YXTHO6XRXNYSZ</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ascii="方正书宋_GBK" w:eastAsia="方正书宋_GBK"/>
              </w:rPr>
              <w:t>统计人员岗位培训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ascii="方正书宋_GBK" w:eastAsia="方正书宋_GBK"/>
              </w:rPr>
              <w:t>该项目资金总额2万元，计划从2021年开始执行，经费用于开展全区统计人员业务培训，按照全区统计培训计划，根据培训开展情况按进度支付，三季度末支付完成。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1.保证全区统计人员业务培训质量，</w:t>
            </w:r>
          </w:p>
          <w:p>
            <w:pPr>
              <w:spacing w:line="300" w:lineRule="exact"/>
              <w:jc w:val="left"/>
              <w:rPr>
                <w:rFonts w:ascii="方正书宋_GBK" w:eastAsia="方正书宋_GBK"/>
              </w:rPr>
            </w:pPr>
            <w:r>
              <w:rPr>
                <w:rFonts w:ascii="方正书宋_GBK" w:eastAsia="方正书宋_GBK"/>
              </w:rPr>
              <w:t>2.让统计人员适应新形势下统计工作的需要</w:t>
            </w:r>
          </w:p>
          <w:p>
            <w:pPr>
              <w:spacing w:line="300" w:lineRule="exact"/>
              <w:jc w:val="left"/>
              <w:rPr>
                <w:rFonts w:ascii="方正书宋_GBK" w:eastAsia="方正书宋_GBK"/>
              </w:rPr>
            </w:pPr>
            <w:r>
              <w:rPr>
                <w:rFonts w:ascii="方正书宋_GBK" w:eastAsia="方正书宋_GBK"/>
              </w:rPr>
              <w:t>3.为统计质量提供保障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调查对象覆盖率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选取样本数量占调研对象总量的百分比</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专项统计完成率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国民经济核算和投入产出调查任务的完成程度（包括各项调查报表的月报、季报、年报，完成时间及质量）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专项统计正确率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国民经济核算和投入产出调查任务的完成正确度</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ascii="方正书宋_GBK" w:eastAsia="方正书宋_GBK"/>
              </w:rPr>
            </w:pP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专项统计次数</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统计调查次数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≥10次</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统计失误率</w:t>
            </w:r>
          </w:p>
        </w:tc>
        <w:tc>
          <w:tcPr>
            <w:tcW w:w="289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抽样调查失误率占统计调查总数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&lt;1%</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firstLineChars="200"/>
        <w:rPr>
          <w:rFonts w:ascii="仿宋" w:hAnsi="仿宋" w:eastAsia="仿宋"/>
          <w:sz w:val="32"/>
          <w:szCs w:val="32"/>
        </w:rPr>
        <w:sectPr>
          <w:footerReference r:id="rId4" w:type="default"/>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3" w:firstLineChars="200"/>
        <w:rPr>
          <w:rFonts w:ascii="仿宋" w:hAnsi="仿宋" w:eastAsia="仿宋"/>
          <w:sz w:val="32"/>
          <w:szCs w:val="32"/>
        </w:rPr>
      </w:pPr>
      <w:r>
        <w:rPr>
          <w:rFonts w:hint="eastAsia" w:ascii="仿宋" w:hAnsi="仿宋" w:eastAsia="仿宋"/>
          <w:b/>
          <w:sz w:val="32"/>
          <w:szCs w:val="32"/>
        </w:rPr>
        <w:t>无政府采购预算的写</w:t>
      </w:r>
      <w:r>
        <w:rPr>
          <w:rFonts w:hint="eastAsia" w:ascii="仿宋" w:hAnsi="仿宋" w:eastAsia="仿宋"/>
          <w:sz w:val="32"/>
          <w:szCs w:val="32"/>
        </w:rPr>
        <w:t>：</w:t>
      </w:r>
      <w:r>
        <w:rPr>
          <w:rFonts w:ascii="仿宋" w:hAnsi="仿宋" w:eastAsia="仿宋"/>
          <w:sz w:val="32"/>
          <w:szCs w:val="32"/>
        </w:rPr>
        <w:t>2021年，我部门无政府采购预算，空表列示。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附部门政府采购预算表空表。</w:t>
      </w:r>
    </w:p>
    <w:p>
      <w:pPr>
        <w:jc w:val="center"/>
        <w:outlineLvl w:val="1"/>
        <w:rPr>
          <w:rFonts w:ascii="Times New Roman" w:hAnsi="宋体" w:eastAsia="宋体"/>
          <w:sz w:val="32"/>
        </w:rPr>
      </w:pPr>
      <w:bookmarkStart w:id="10" w:name="_Toc69809617"/>
      <w:r>
        <w:rPr>
          <w:rFonts w:ascii="方正小标宋_GBK" w:eastAsia="方正小标宋_GBK"/>
          <w:sz w:val="32"/>
        </w:rPr>
        <w:t>部门政府采购预算</w:t>
      </w:r>
      <w:bookmarkEnd w:id="10"/>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lang w:eastAsia="zh-CN"/>
              </w:rPr>
              <w:t>徐水区统计</w:t>
            </w:r>
            <w:r>
              <w:rPr>
                <w:rFonts w:ascii="方正小标宋_GBK" w:eastAsia="方正小标宋_GBK"/>
                <w:sz w:val="24"/>
              </w:rPr>
              <w:t>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hint="eastAsia" w:ascii="方正书宋_GBK" w:eastAsiaTheme="minorEastAsia"/>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hint="eastAsia" w:ascii="方正书宋_GBK" w:eastAsiaTheme="minorEastAsia"/>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hint="eastAsia" w:ascii="仿宋" w:hAnsi="仿宋" w:eastAsia="仿宋"/>
          <w:sz w:val="32"/>
          <w:szCs w:val="32"/>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hint="eastAsia"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hint="eastAsia" w:ascii="仿宋" w:hAnsi="仿宋" w:eastAsia="仿宋"/>
          <w:sz w:val="32"/>
          <w:szCs w:val="32"/>
          <w:lang w:val="en-US" w:eastAsia="zh-CN"/>
        </w:rPr>
        <w:t>58</w:t>
      </w:r>
      <w:r>
        <w:rPr>
          <w:rFonts w:hint="eastAsia" w:ascii="仿宋" w:hAnsi="仿宋" w:eastAsia="仿宋"/>
          <w:sz w:val="32"/>
          <w:szCs w:val="32"/>
        </w:rPr>
        <w:t>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fixed"/>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14.5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51</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仿宋_GB2312" w:hAnsi="仿宋" w:eastAsia="仿宋_GB2312" w:cs="宋体"/>
                <w:kern w:val="0"/>
                <w:sz w:val="24"/>
                <w:szCs w:val="24"/>
                <w:lang w:val="en-US" w:eastAsia="zh-CN"/>
              </w:rPr>
            </w:pPr>
            <w:r>
              <w:rPr>
                <w:rFonts w:hint="eastAsia" w:ascii="仿宋_GB2312" w:hAnsi="仿宋" w:eastAsia="仿宋_GB2312" w:cs="宋体"/>
                <w:kern w:val="0"/>
                <w:sz w:val="24"/>
                <w:szCs w:val="24"/>
                <w:lang w:val="en-US" w:eastAsia="zh-CN"/>
              </w:rPr>
              <w:t>43.5</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22</w:t>
    </w:r>
    <w:r>
      <w:rPr>
        <w:rStyle w:val="7"/>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7</w: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5OWY2MDBlYzI5ZTA1ZmY0YjcxMDRlMDZjMmY0ZDk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46916BD"/>
    <w:rsid w:val="2AA258AC"/>
    <w:rsid w:val="58C51BA0"/>
    <w:rsid w:val="6A866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qFormat/>
    <w:uiPriority w:val="99"/>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3216C-15DA-412F-BB52-B31BA36DBF18}">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274</Words>
  <Characters>1562</Characters>
  <Lines>13</Lines>
  <Paragraphs>3</Paragraphs>
  <TotalTime>10</TotalTime>
  <ScaleCrop>false</ScaleCrop>
  <LinksUpToDate>false</LinksUpToDate>
  <CharactersWithSpaces>1833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2024-01-08T08:48:08Z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4C5348ED7E5C4460A999297A3A70B2FB_12</vt:lpwstr>
  </property>
</Properties>
</file>