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保定市徐水区发改局</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根据《保定市徐水区发展和改革局职能配置、内设机构和人员编制规定》，</w:t>
      </w:r>
      <w:r>
        <w:rPr>
          <w:rFonts w:ascii="Times New Roman" w:eastAsia="方正仿宋_GBK"/>
          <w:sz w:val="28"/>
        </w:rPr>
        <w:t>保定市徐水区发展和改革局的主要职责是：</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宋体" w:eastAsia="方正仿宋_GBK" w:cs="宋体"/>
          <w:sz w:val="28"/>
        </w:rPr>
        <w:t>拟定并组织实施全区国民经济和社会发展战略、中长期规划和年度计划；统筹协调经济社会发展，研究分析经济形势，提出全区国民经济发展和优化经济结构的目标政策的建议；提出综合运用各种经济手段和政策的建议；受区政府委托向区人大提交国民经济和社会发展计划的报告。</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宋体" w:eastAsia="方正仿宋_GBK" w:cs="宋体"/>
          <w:sz w:val="28"/>
        </w:rPr>
        <w:t>提出加快建设现代化经济体系、推动高质量发展的总体目标、重大任务以及相关政策；组织开展重大战略规划、重大政策、重大工程等评估督导，提出相关调整建议。</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宋体" w:eastAsia="方正仿宋_GBK" w:cs="宋体"/>
          <w:sz w:val="28"/>
        </w:rPr>
        <w:t>负责监测经济形势和社会发展态势，承担预测预警和信息引导的责任；研究全区经济运行、总量平衡、经济安全和总体产业安全等重要问题。</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宋体" w:eastAsia="方正仿宋_GBK" w:cs="宋体"/>
          <w:sz w:val="28"/>
        </w:rPr>
        <w:t>承担指导推进和综合协调经济体制改革的责任；研究全区经济体制改革和对外开放重大问题。</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宋体" w:eastAsia="方正仿宋_GBK" w:cs="宋体"/>
          <w:sz w:val="28"/>
        </w:rPr>
        <w:t>推进可持续发展战略，负责节能的综合协调工作；组织拟订发展循环经济、全社会能源节约和综合利用规划及政策措施并协调实施。</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保定市徐水区发展和改革局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w:t>
      </w:r>
      <w:r>
        <w:rPr>
          <w:rFonts w:hint="eastAsia" w:ascii="仿宋" w:hAnsi="仿宋" w:eastAsia="仿宋"/>
          <w:sz w:val="32"/>
          <w:szCs w:val="32"/>
        </w:rPr>
        <w:t>7398.14</w:t>
      </w:r>
      <w:r>
        <w:rPr>
          <w:rFonts w:ascii="仿宋" w:hAnsi="仿宋" w:eastAsia="仿宋"/>
          <w:sz w:val="32"/>
          <w:szCs w:val="32"/>
        </w:rPr>
        <w:t>万元,其中：一般公共预算收入</w:t>
      </w:r>
      <w:r>
        <w:rPr>
          <w:rFonts w:hint="eastAsia" w:ascii="仿宋" w:hAnsi="仿宋" w:eastAsia="仿宋"/>
          <w:sz w:val="32"/>
          <w:szCs w:val="32"/>
        </w:rPr>
        <w:t>7398.14</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w:t>
      </w:r>
      <w:r>
        <w:rPr>
          <w:rFonts w:hint="eastAsia" w:ascii="仿宋" w:hAnsi="仿宋" w:eastAsia="仿宋"/>
          <w:sz w:val="32"/>
          <w:szCs w:val="32"/>
        </w:rPr>
        <w:t>7398.14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基本支出1375.99万元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1273.17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102.82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项目支出6022.15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6022.15</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本年度预算收支安排7398.14万元，较上年增加383.03</w:t>
      </w:r>
      <w:r>
        <w:rPr>
          <w:rFonts w:ascii="仿宋" w:hAnsi="仿宋" w:eastAsia="仿宋"/>
          <w:sz w:val="32"/>
          <w:szCs w:val="32"/>
        </w:rPr>
        <w:t>万元。其中:基本支出减少</w:t>
      </w:r>
      <w:r>
        <w:rPr>
          <w:rFonts w:hint="eastAsia" w:ascii="仿宋" w:hAnsi="仿宋" w:eastAsia="仿宋"/>
          <w:sz w:val="32"/>
          <w:szCs w:val="32"/>
        </w:rPr>
        <w:t>93.93</w:t>
      </w:r>
      <w:r>
        <w:rPr>
          <w:rFonts w:ascii="仿宋" w:hAnsi="仿宋" w:eastAsia="仿宋"/>
          <w:sz w:val="32"/>
          <w:szCs w:val="32"/>
        </w:rPr>
        <w:t>万元，主要原因是</w:t>
      </w:r>
      <w:r>
        <w:rPr>
          <w:rFonts w:hint="eastAsia" w:ascii="仿宋" w:hAnsi="仿宋" w:eastAsia="仿宋"/>
          <w:sz w:val="32"/>
          <w:szCs w:val="32"/>
        </w:rPr>
        <w:t>厉行节约</w:t>
      </w:r>
      <w:r>
        <w:rPr>
          <w:rFonts w:ascii="仿宋" w:hAnsi="仿宋" w:eastAsia="仿宋"/>
          <w:sz w:val="32"/>
          <w:szCs w:val="32"/>
        </w:rPr>
        <w:t>；项目支出增加</w:t>
      </w:r>
      <w:r>
        <w:rPr>
          <w:rFonts w:hint="eastAsia" w:ascii="仿宋" w:hAnsi="仿宋" w:eastAsia="仿宋"/>
          <w:sz w:val="32"/>
          <w:szCs w:val="32"/>
        </w:rPr>
        <w:t>476.96</w:t>
      </w:r>
      <w:r>
        <w:rPr>
          <w:rFonts w:ascii="仿宋" w:hAnsi="仿宋" w:eastAsia="仿宋"/>
          <w:sz w:val="32"/>
          <w:szCs w:val="32"/>
        </w:rPr>
        <w:t>万元，主要原因</w:t>
      </w:r>
      <w:r>
        <w:rPr>
          <w:rFonts w:hint="eastAsia" w:ascii="仿宋" w:hAnsi="仿宋" w:eastAsia="仿宋"/>
          <w:sz w:val="32"/>
          <w:szCs w:val="32"/>
        </w:rPr>
        <w:t>是气代煤、电代煤、大气污染防治项目的实行</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w:t>
      </w:r>
      <w:r>
        <w:rPr>
          <w:rFonts w:hint="eastAsia" w:ascii="仿宋" w:hAnsi="仿宋" w:eastAsia="仿宋"/>
          <w:sz w:val="32"/>
          <w:szCs w:val="32"/>
        </w:rPr>
        <w:t>102.82</w:t>
      </w:r>
      <w:r>
        <w:rPr>
          <w:rFonts w:ascii="仿宋" w:hAnsi="仿宋" w:eastAsia="仿宋"/>
          <w:sz w:val="32"/>
          <w:szCs w:val="32"/>
        </w:rPr>
        <w:t>万元，其中办公费</w:t>
      </w:r>
      <w:r>
        <w:rPr>
          <w:rFonts w:hint="eastAsia" w:ascii="仿宋" w:hAnsi="仿宋" w:eastAsia="仿宋"/>
          <w:sz w:val="32"/>
          <w:szCs w:val="32"/>
        </w:rPr>
        <w:t>29.48</w:t>
      </w:r>
      <w:r>
        <w:rPr>
          <w:rFonts w:ascii="仿宋" w:hAnsi="仿宋" w:eastAsia="仿宋"/>
          <w:sz w:val="32"/>
          <w:szCs w:val="32"/>
        </w:rPr>
        <w:t>万元，邮电费</w:t>
      </w:r>
      <w:r>
        <w:rPr>
          <w:rFonts w:hint="eastAsia" w:ascii="仿宋" w:hAnsi="仿宋" w:eastAsia="仿宋"/>
          <w:sz w:val="32"/>
          <w:szCs w:val="32"/>
        </w:rPr>
        <w:t>13.68</w:t>
      </w:r>
      <w:r>
        <w:rPr>
          <w:rFonts w:ascii="仿宋" w:hAnsi="仿宋" w:eastAsia="仿宋"/>
          <w:sz w:val="32"/>
          <w:szCs w:val="32"/>
        </w:rPr>
        <w:t>万元，工会经费、福利费</w:t>
      </w:r>
      <w:r>
        <w:rPr>
          <w:rFonts w:hint="eastAsia" w:ascii="仿宋" w:hAnsi="仿宋" w:eastAsia="仿宋"/>
          <w:sz w:val="32"/>
          <w:szCs w:val="32"/>
        </w:rPr>
        <w:t>24.78</w:t>
      </w:r>
      <w:r>
        <w:rPr>
          <w:rFonts w:ascii="仿宋" w:hAnsi="仿宋" w:eastAsia="仿宋"/>
          <w:sz w:val="32"/>
          <w:szCs w:val="32"/>
        </w:rPr>
        <w:t>万元，公务用车运行维护费</w:t>
      </w:r>
      <w:r>
        <w:rPr>
          <w:rFonts w:hint="eastAsia" w:ascii="仿宋" w:hAnsi="仿宋" w:eastAsia="仿宋"/>
          <w:sz w:val="32"/>
          <w:szCs w:val="32"/>
        </w:rPr>
        <w:t>12</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22.88</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公务用车改革核减公务用车。</w:t>
                  </w:r>
                </w:p>
              </w:tc>
            </w:tr>
            <w:tr>
              <w:trPr>
                <w:trHeight w:val="502"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15.2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bookmarkStart w:id="14" w:name="_GoBack"/>
                  <w:bookmarkEnd w:id="14"/>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2020</w:t>
                  </w:r>
                  <w:r>
                    <w:rPr>
                      <w:rFonts w:hint="eastAsia" w:ascii="仿宋_GB2312" w:hAnsi="宋体" w:eastAsia="仿宋_GB2312" w:cs="宋体"/>
                      <w:kern w:val="0"/>
                      <w:sz w:val="24"/>
                      <w:szCs w:val="24"/>
                    </w:rPr>
                    <w:t>年，我部门针对三公经费支出制定了严格的管理制度，认真执行中央八项规定，厉行节约，杜绝浪费。从总量来讲，我部门的三公经费与上年相比减少了7万元。</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r>
        <w:rPr>
          <w:rFonts w:ascii="方正黑体_GBK" w:eastAsia="方正黑体_GBK"/>
          <w:sz w:val="28"/>
        </w:rPr>
        <w:fldChar w:fldCharType="begin"/>
      </w:r>
      <w:r>
        <w:rPr>
          <w:rFonts w:hint="eastAsia" w:ascii="方正黑体_GBK" w:eastAsia="方正黑体_GBK"/>
          <w:sz w:val="28"/>
        </w:rPr>
        <w:instrText xml:space="preserve">TC </w:instrText>
      </w:r>
      <w:bookmarkStart w:id="0" w:name="_Toc31352029"/>
      <w:r>
        <w:rPr>
          <w:rFonts w:hint="eastAsia" w:ascii="方正黑体_GBK" w:eastAsia="方正黑体_GBK"/>
          <w:sz w:val="28"/>
        </w:rPr>
        <w:instrText xml:space="preserve">总体绩效目标</w:instrText>
      </w:r>
      <w:bookmarkEnd w:id="0"/>
      <w:r>
        <w:rPr>
          <w:rFonts w:hint="eastAsia" w:ascii="方正黑体_GBK" w:eastAsia="方正黑体_GBK"/>
          <w:sz w:val="28"/>
        </w:rPr>
        <w:instrText xml:space="preserve"> \f A \l 1</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围绕贯彻习近平新时代中国特色社会主义思想，全面落实区委、区政府决策部署，坚持</w:t>
      </w:r>
      <w:r>
        <w:rPr>
          <w:rFonts w:ascii="Times New Roman" w:eastAsia="方正仿宋_GBK"/>
          <w:sz w:val="28"/>
        </w:rPr>
        <w:t>“</w:t>
      </w:r>
      <w:r>
        <w:rPr>
          <w:rFonts w:hint="eastAsia" w:ascii="Times New Roman" w:hAnsi="宋体" w:eastAsia="方正仿宋_GBK" w:cs="宋体"/>
          <w:sz w:val="28"/>
        </w:rPr>
        <w:t>稳进好准度</w:t>
      </w:r>
      <w:r>
        <w:rPr>
          <w:rFonts w:ascii="Times New Roman" w:eastAsia="方正仿宋_GBK"/>
          <w:sz w:val="28"/>
        </w:rPr>
        <w:t>”</w:t>
      </w:r>
      <w:r>
        <w:rPr>
          <w:rFonts w:hint="eastAsia" w:ascii="Times New Roman" w:hAnsi="宋体" w:eastAsia="方正仿宋_GBK" w:cs="宋体"/>
          <w:sz w:val="28"/>
        </w:rPr>
        <w:t>，扭住重点、统筹前进。推进创新引领战略，实体经济支称能力显著提升；深化协同发展，区域经济水平不断提升；构建全方位开放格局，注入经济社会发展新动力；推助绿色低碳循环发展，能源发展布局不断优化；全力改善民生福祉，人民生活水平日益提高。力争重点项目年度完成投资、固定资产投资增速、万元生产总值能耗下降、居民消费价格涨幅、全省战略性新兴产业增加值增速以及全省生产总值增长达到区政府工作报告要求。</w:t>
      </w:r>
    </w:p>
    <w:p>
      <w:pPr>
        <w:spacing w:line="500" w:lineRule="exact"/>
        <w:ind w:firstLine="560" w:firstLineChars="200"/>
        <w:jc w:val="left"/>
        <w:rPr>
          <w:rFonts w:ascii="Times New Roman" w:eastAsia="方正仿宋_GBK"/>
          <w:sz w:val="28"/>
        </w:rPr>
      </w:pPr>
    </w:p>
    <w:p>
      <w:pPr>
        <w:spacing w:line="500" w:lineRule="exact"/>
        <w:ind w:firstLine="560" w:firstLineChars="200"/>
        <w:jc w:val="left"/>
        <w:outlineLvl w:val="1"/>
        <w:rPr>
          <w:rFonts w:ascii="Times New Roman" w:hAnsi="宋体" w:eastAsia="宋体"/>
          <w:sz w:val="28"/>
        </w:rPr>
      </w:pPr>
      <w:r>
        <w:rPr>
          <w:rFonts w:ascii="方正黑体_GBK" w:eastAsia="方正黑体_GBK"/>
          <w:sz w:val="28"/>
        </w:rPr>
        <w:t>二、分项绩效目标</w:t>
      </w:r>
      <w:r>
        <w:rPr>
          <w:rFonts w:ascii="方正黑体_GBK" w:eastAsia="方正黑体_GBK"/>
          <w:sz w:val="28"/>
        </w:rPr>
        <w:fldChar w:fldCharType="begin"/>
      </w:r>
      <w:r>
        <w:rPr>
          <w:rFonts w:ascii="方正黑体_GBK" w:eastAsia="方正黑体_GBK"/>
          <w:sz w:val="28"/>
        </w:rPr>
        <w:instrText xml:space="preserve"> TC </w:instrText>
      </w:r>
      <w:bookmarkStart w:id="1" w:name="_Toc31352030"/>
      <w:r>
        <w:rPr>
          <w:rFonts w:ascii="方正黑体_GBK" w:eastAsia="方正黑体_GBK"/>
          <w:sz w:val="28"/>
        </w:rPr>
        <w:instrText xml:space="preserve">分项绩效目标</w:instrText>
      </w:r>
      <w:bookmarkEnd w:id="1"/>
      <w:r>
        <w:rPr>
          <w:rFonts w:ascii="方正黑体_GBK" w:eastAsia="方正黑体_GBK"/>
          <w:sz w:val="28"/>
        </w:rPr>
        <w:instrText xml:space="preserve">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w:t>
      </w:r>
      <w:r>
        <w:rPr>
          <w:rFonts w:ascii="Times New Roman" w:eastAsia="方正仿宋_GBK"/>
          <w:sz w:val="28"/>
        </w:rPr>
        <w:t>观大局、谋大势，在当好参谋助手上有新提升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紧扣“十四五”规划《纲要》编制，研究制定主要目标任务分工，层层压实责任，规划引领作用不断增强。及时把握宏观经济走势，分析研判精准有效，为省委、省政府科学调控经济运行提供重要参考。围绕经济社会发展重点、难点和热点问题，开展重大课题研究，为决策提供支持，政策引导更加有力。</w:t>
      </w:r>
    </w:p>
    <w:p>
      <w:pPr>
        <w:spacing w:line="500" w:lineRule="exact"/>
        <w:ind w:firstLine="560" w:firstLineChars="200"/>
        <w:jc w:val="left"/>
        <w:rPr>
          <w:rFonts w:ascii="Times New Roman" w:eastAsia="方正仿宋_GBK"/>
          <w:sz w:val="28"/>
        </w:rPr>
      </w:pPr>
      <w:r>
        <w:rPr>
          <w:rFonts w:ascii="Times New Roman" w:eastAsia="方正仿宋_GBK"/>
          <w:sz w:val="28"/>
        </w:rPr>
        <w:t>绩效指标：“十四五”规划《纲要》草案基本完成。提出有针对性、操作性的工作建议3条，开展课题研究3项，推进5项重点领域和关键环节的经济改革任务。</w:t>
      </w:r>
    </w:p>
    <w:p>
      <w:pPr>
        <w:spacing w:line="500" w:lineRule="exact"/>
        <w:ind w:firstLine="560" w:firstLineChars="200"/>
        <w:jc w:val="left"/>
        <w:rPr>
          <w:rFonts w:ascii="Times New Roman" w:eastAsia="方正仿宋_GBK"/>
          <w:sz w:val="28"/>
        </w:rPr>
      </w:pPr>
      <w:r>
        <w:rPr>
          <w:rFonts w:ascii="Times New Roman" w:eastAsia="方正仿宋_GBK"/>
          <w:sz w:val="28"/>
        </w:rPr>
        <w:t>2、优供给、重创新，在推动高质量发展上有新提升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大力破除无效供给，调整产业结构优化产业布局，去产能任务全面落实。推进传统产业改造升级和优化提升，力求以点突破带动全局发展，战略性新兴产业做大做强。探索先进制造业和现代服务业融合发展，服务业支撑能力稳步提升。实施乡村振兴战略，大力实施水利工程、重点生态工程建设，现代农业发展不断加强。</w:t>
      </w:r>
    </w:p>
    <w:p>
      <w:pPr>
        <w:spacing w:line="500" w:lineRule="exact"/>
        <w:ind w:firstLine="560" w:firstLineChars="200"/>
        <w:jc w:val="left"/>
        <w:rPr>
          <w:rFonts w:ascii="Times New Roman" w:eastAsia="方正仿宋_GBK"/>
          <w:sz w:val="28"/>
        </w:rPr>
      </w:pPr>
      <w:r>
        <w:rPr>
          <w:rFonts w:ascii="Times New Roman" w:eastAsia="方正仿宋_GBK"/>
          <w:sz w:val="28"/>
        </w:rPr>
        <w:t>绩效指标：全区高新技术产业增加值增长率达到10%以上，本年新认定和建设国家级和省级以上企业技术中心、工程研究中心5家以上，服务业增加值增长率达到8%,服务业增加值占GDP比重达到45%，争取农林水项目中央投资。</w:t>
      </w:r>
    </w:p>
    <w:p>
      <w:pPr>
        <w:spacing w:line="500" w:lineRule="exact"/>
        <w:ind w:firstLine="560" w:firstLineChars="200"/>
        <w:jc w:val="left"/>
        <w:rPr>
          <w:rFonts w:ascii="Times New Roman" w:eastAsia="方正仿宋_GBK"/>
          <w:sz w:val="28"/>
        </w:rPr>
      </w:pPr>
      <w:r>
        <w:rPr>
          <w:rFonts w:ascii="Times New Roman" w:eastAsia="方正仿宋_GBK"/>
          <w:sz w:val="28"/>
        </w:rPr>
        <w:t>3、促协同、扶特色，在推动区域协调发展上有新提升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京津冀协同发展取得新成效，打造一批京津产业转移合作先行区。科学编制项目建设台账。加强交通基础设施建设，持续推进重点领域取得新突破。创建培育一批特色小镇，推动新型城镇化建设探索了新路径。县域经济高质量发展持续推进，指标考核体系逐步完善。</w:t>
      </w:r>
    </w:p>
    <w:p>
      <w:pPr>
        <w:spacing w:line="500" w:lineRule="exact"/>
        <w:ind w:firstLine="560" w:firstLineChars="200"/>
        <w:jc w:val="left"/>
        <w:rPr>
          <w:rFonts w:ascii="Times New Roman" w:eastAsia="方正仿宋_GBK"/>
          <w:sz w:val="28"/>
        </w:rPr>
      </w:pPr>
      <w:r>
        <w:rPr>
          <w:rFonts w:ascii="Times New Roman" w:eastAsia="方正仿宋_GBK"/>
          <w:sz w:val="28"/>
        </w:rPr>
        <w:t>绩效指标：确保年度计划开工项目全部开工、竞赛场馆全面完工。区域经济可持续发展规划目标完成率达到100%。</w:t>
      </w:r>
    </w:p>
    <w:p>
      <w:pPr>
        <w:spacing w:line="500" w:lineRule="exact"/>
        <w:ind w:firstLine="560" w:firstLineChars="200"/>
        <w:jc w:val="left"/>
        <w:rPr>
          <w:rFonts w:ascii="Times New Roman" w:eastAsia="方正仿宋_GBK"/>
          <w:sz w:val="28"/>
        </w:rPr>
      </w:pPr>
      <w:r>
        <w:rPr>
          <w:rFonts w:ascii="Times New Roman" w:eastAsia="方正仿宋_GBK"/>
          <w:sz w:val="28"/>
        </w:rPr>
        <w:t>4、促开放、抓投资，在推动经济平稳运行上有新提升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紧盯重大经贸活动签约项目落地，跨境贸易更加便利，“单一窗口”服务功能进一步拓展，全区境外投资规模和数量再上新台阶。建立重点项目视频调度和监管平台，项目观摩调度持续深化，重点项目建设不断深入。聚焦年度投资目标任务，细化实化工作举措，着力激发民间投资活力，力促全省投资平稳运行。</w:t>
      </w:r>
    </w:p>
    <w:p>
      <w:pPr>
        <w:spacing w:line="500" w:lineRule="exact"/>
        <w:ind w:firstLine="560" w:firstLineChars="200"/>
        <w:jc w:val="left"/>
        <w:rPr>
          <w:rFonts w:ascii="Times New Roman" w:eastAsia="方正仿宋_GBK"/>
          <w:sz w:val="28"/>
        </w:rPr>
      </w:pPr>
      <w:r>
        <w:rPr>
          <w:rFonts w:ascii="Times New Roman" w:eastAsia="方正仿宋_GBK"/>
          <w:sz w:val="28"/>
        </w:rPr>
        <w:t>绩效指标：建立2020年固定资产投资补短板项目库，增加入库项目，增加总投资。力争省市重点项目年度完成投资。</w:t>
      </w:r>
    </w:p>
    <w:p>
      <w:pPr>
        <w:spacing w:line="500" w:lineRule="exact"/>
        <w:ind w:firstLine="560" w:firstLineChars="200"/>
        <w:jc w:val="left"/>
        <w:rPr>
          <w:rFonts w:ascii="Times New Roman" w:eastAsia="方正仿宋_GBK"/>
          <w:sz w:val="28"/>
        </w:rPr>
      </w:pPr>
      <w:r>
        <w:rPr>
          <w:rFonts w:ascii="Times New Roman" w:eastAsia="方正仿宋_GBK"/>
          <w:sz w:val="28"/>
        </w:rPr>
        <w:t>5、建机制、打基础，在推动绿色发展上有新提升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抓好节能降耗，用能单位节能管理持续改进、节能技术持续进步、能效持续提升，不折不扣落实煤炭减量替代政策，积极推动资源循环利用基地建设，生活垃圾处理水平不断提高，清洁取暖成效显著，能源结构不断优化，清洁能源持续快速发展，推动污染治理和生态修复，重点区域环境治理持续强化。</w:t>
      </w:r>
    </w:p>
    <w:p>
      <w:pPr>
        <w:spacing w:line="500" w:lineRule="exact"/>
        <w:ind w:firstLine="560" w:firstLineChars="200"/>
        <w:jc w:val="left"/>
        <w:rPr>
          <w:rFonts w:ascii="Times New Roman" w:eastAsia="方正仿宋_GBK"/>
          <w:sz w:val="28"/>
        </w:rPr>
      </w:pPr>
      <w:r>
        <w:rPr>
          <w:rFonts w:ascii="Times New Roman" w:eastAsia="方正仿宋_GBK"/>
          <w:sz w:val="28"/>
        </w:rPr>
        <w:t>绩效指标：可再生能源装机占比达40%左右，非石化能源消耗比重提高7%左右，居民、农业和重要用户用电不受影响电力保障率达到95%，每生产万元国内生产总值所消耗的综合能耗降低3%，年减少能源消耗量达35万吨标准煤。</w:t>
      </w:r>
    </w:p>
    <w:p>
      <w:pPr>
        <w:spacing w:line="500" w:lineRule="exact"/>
        <w:ind w:firstLine="560" w:firstLineChars="200"/>
        <w:jc w:val="left"/>
        <w:rPr>
          <w:rFonts w:ascii="Times New Roman" w:eastAsia="方正仿宋_GBK"/>
          <w:sz w:val="28"/>
        </w:rPr>
      </w:pPr>
      <w:r>
        <w:rPr>
          <w:rFonts w:ascii="Times New Roman" w:eastAsia="方正仿宋_GBK"/>
          <w:sz w:val="28"/>
        </w:rPr>
        <w:t>6、补短板、兜底线，在保障和改善民生上有新提升。</w:t>
      </w:r>
    </w:p>
    <w:p>
      <w:pPr>
        <w:spacing w:line="500" w:lineRule="exact"/>
        <w:ind w:firstLine="560" w:firstLineChars="200"/>
        <w:jc w:val="left"/>
        <w:rPr>
          <w:rFonts w:ascii="Times New Roman" w:eastAsia="方正仿宋_GBK"/>
          <w:sz w:val="28"/>
        </w:rPr>
      </w:pPr>
      <w:r>
        <w:rPr>
          <w:rFonts w:ascii="Times New Roman" w:eastAsia="方正仿宋_GBK"/>
          <w:sz w:val="28"/>
        </w:rPr>
        <w:t>绩效目标：易地扶贫搬迁后续扶持产业发展稳定，迁入地基础设施和公共服务进一步完善。“空心村”治理工作扎实推进，农村生活条件得到改善。破除制约我区居民增收的体制机制障碍，促进居民增收创富。推进价格调控和价格改革，保持重要商品和市场价格稳定，研究制定我区基本公共服务标准，基本公共服务高质量发展。</w:t>
      </w:r>
    </w:p>
    <w:p>
      <w:pPr>
        <w:spacing w:line="500" w:lineRule="exact"/>
        <w:ind w:firstLine="560" w:firstLineChars="200"/>
        <w:jc w:val="left"/>
        <w:rPr>
          <w:rFonts w:ascii="Times New Roman" w:eastAsia="方正仿宋_GBK"/>
          <w:sz w:val="28"/>
        </w:rPr>
      </w:pPr>
      <w:r>
        <w:rPr>
          <w:rFonts w:ascii="Times New Roman" w:eastAsia="方正仿宋_GBK"/>
          <w:sz w:val="28"/>
        </w:rPr>
        <w:t>绩效指标：易地扶贫搬迁配套建设项目交付使用率达到100%，居民消费价格涨幅达到政府工作报告要求，争取社会发展领域中央投资。</w:t>
      </w:r>
    </w:p>
    <w:p>
      <w:pPr>
        <w:spacing w:line="500" w:lineRule="exact"/>
        <w:ind w:firstLine="560" w:firstLineChars="200"/>
        <w:jc w:val="left"/>
        <w:rPr>
          <w:rFonts w:ascii="Times New Roman" w:eastAsia="方正仿宋_GBK"/>
          <w:sz w:val="28"/>
        </w:rPr>
      </w:pPr>
    </w:p>
    <w:p>
      <w:pPr>
        <w:spacing w:line="500" w:lineRule="exact"/>
        <w:ind w:firstLine="560" w:firstLineChars="200"/>
        <w:jc w:val="left"/>
        <w:outlineLvl w:val="1"/>
        <w:rPr>
          <w:rFonts w:ascii="Times New Roman" w:hAnsi="宋体" w:eastAsia="宋体"/>
          <w:sz w:val="28"/>
        </w:rPr>
      </w:pPr>
      <w:r>
        <w:rPr>
          <w:rFonts w:ascii="方正黑体_GBK" w:eastAsia="方正黑体_GBK"/>
          <w:sz w:val="28"/>
        </w:rPr>
        <w:t>三、工作保障措施</w:t>
      </w:r>
      <w:r>
        <w:rPr>
          <w:rFonts w:ascii="方正黑体_GBK" w:eastAsia="方正黑体_GBK"/>
          <w:sz w:val="28"/>
        </w:rPr>
        <w:fldChar w:fldCharType="begin"/>
      </w:r>
      <w:r>
        <w:rPr>
          <w:rFonts w:ascii="方正黑体_GBK" w:eastAsia="方正黑体_GBK"/>
          <w:sz w:val="28"/>
        </w:rPr>
        <w:instrText xml:space="preserve"> TC </w:instrText>
      </w:r>
      <w:bookmarkStart w:id="2" w:name="_Toc31352031"/>
      <w:r>
        <w:rPr>
          <w:rFonts w:ascii="方正黑体_GBK" w:eastAsia="方正黑体_GBK"/>
          <w:sz w:val="28"/>
        </w:rPr>
        <w:instrText xml:space="preserve">工作保障措施</w:instrText>
      </w:r>
      <w:bookmarkEnd w:id="2"/>
      <w:r>
        <w:rPr>
          <w:rFonts w:ascii="方正黑体_GBK" w:eastAsia="方正黑体_GBK"/>
          <w:sz w:val="28"/>
        </w:rPr>
        <w:instrText xml:space="preserve">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宋体" w:eastAsia="方正仿宋_GBK" w:cs="宋体"/>
          <w:sz w:val="28"/>
        </w:rPr>
        <w:t>完善制度建设。将事前评估、目标管理、运行监控、绩效评价、结果应用等各项改革措施，有效融入预算管理的全过程，建立健全发改领域预算绩效管理的路径和制度体系，细化工作方案，明确责任主体，实施进度要求，确保如期完成。</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宋体" w:eastAsia="方正仿宋_GBK" w:cs="宋体"/>
          <w:sz w:val="28"/>
        </w:rPr>
        <w:t>加强支出管理。强化财政预算执行的刚性需求，优化经费支出结构，确保按照时间节点完成指出任务。</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宋体" w:eastAsia="方正仿宋_GBK" w:cs="宋体"/>
          <w:sz w:val="28"/>
        </w:rPr>
        <w:t>加强绩效运行监控。按要求开展绩效运行监控，依据确定的绩效目标，采取项目跟踪，数据核查和汇总分析等方式，了解和掌握项目绩效目标实现程度、资金支出进度和项目实施进度，发现问题及时采取措施，确保绩效目标如期保质实现。</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宋体" w:eastAsia="方正仿宋_GBK" w:cs="宋体"/>
          <w:sz w:val="28"/>
        </w:rPr>
        <w:t>规范财务资产管理。建立财务支出约束机制，完善内部控制管理制度，加强资金和资产管理，科学配置单位资源，严格审批程序，坚持按项目、按进度指出。</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宋体" w:eastAsia="方正仿宋_GBK" w:cs="宋体"/>
          <w:sz w:val="28"/>
        </w:rPr>
        <w:t>加强内部监督。加强内部监督制度建设，对绩效运行情况、重大支出决策、对外投资、资产处置及其他重要经济业务事项的决策和执行进行督导，推行公开财务，增加资金使用透明度，自觉接受群众监督，对会计资料进行内部审计，并配合做好审计、财政监督等外部监督工作，确保财政资金安全有效。</w:t>
      </w:r>
    </w:p>
    <w:p>
      <w:pPr>
        <w:ind w:firstLine="420" w:firstLineChars="200"/>
        <w:jc w:val="center"/>
        <w:rPr>
          <w:rFonts w:ascii="Times New Roman" w:hAnsi="宋体" w:eastAsia="宋体"/>
        </w:rPr>
        <w:sectPr>
          <w:footerReference r:id="rId3" w:type="default"/>
          <w:pgSz w:w="11907" w:h="16839"/>
          <w:pgMar w:top="1984" w:right="1304" w:bottom="1134" w:left="1304" w:header="851" w:footer="992" w:gutter="0"/>
          <w:pgNumType w:start="1"/>
          <w:cols w:space="425" w:num="1"/>
          <w:docGrid w:type="lines" w:linePitch="312" w:charSpace="0"/>
        </w:sectPr>
      </w:pPr>
    </w:p>
    <w:p>
      <w:pPr>
        <w:rPr>
          <w:rFonts w:ascii="Times New Roman" w:hAnsi="宋体" w:eastAsia="宋体"/>
          <w:sz w:val="52"/>
        </w:rPr>
      </w:pPr>
    </w:p>
    <w:p>
      <w:pPr>
        <w:jc w:val="center"/>
        <w:outlineLvl w:val="0"/>
        <w:rPr>
          <w:rFonts w:ascii="方正书宋_GBK" w:eastAsia="方正书宋_GBK"/>
        </w:rPr>
      </w:pPr>
      <w:r>
        <w:rPr>
          <w:rFonts w:hint="eastAsia" w:ascii="方正小标宋_GBK" w:eastAsia="方正小标宋_GBK"/>
          <w:sz w:val="44"/>
        </w:rPr>
        <w:t>预算项目绩效目标</w:t>
      </w:r>
    </w:p>
    <w:p>
      <w:pPr>
        <w:spacing w:line="360" w:lineRule="auto"/>
        <w:ind w:firstLine="640" w:firstLineChars="200"/>
        <w:rPr>
          <w:rFonts w:ascii="仿宋" w:hAnsi="仿宋" w:eastAsia="仿宋"/>
          <w:sz w:val="32"/>
          <w:szCs w:val="32"/>
        </w:rPr>
      </w:pPr>
    </w:p>
    <w:p>
      <w:pPr>
        <w:ind w:firstLine="562" w:firstLineChars="200"/>
        <w:jc w:val="left"/>
        <w:outlineLvl w:val="1"/>
        <w:rPr>
          <w:rFonts w:ascii="Times New Roman" w:hAnsi="宋体" w:eastAsia="宋体"/>
          <w:b/>
          <w:sz w:val="28"/>
        </w:rPr>
      </w:pPr>
      <w:r>
        <w:rPr>
          <w:rFonts w:ascii="方正仿宋_GBK" w:eastAsia="方正仿宋_GBK"/>
          <w:b/>
          <w:sz w:val="28"/>
        </w:rPr>
        <w:t>1、发改局综合定额绩效目标表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 w:name="_Toc31352032"/>
      <w:r>
        <w:rPr>
          <w:rFonts w:ascii="方正仿宋_GBK" w:eastAsia="方正仿宋_GBK"/>
          <w:b/>
          <w:sz w:val="28"/>
        </w:rPr>
        <w:instrText xml:space="preserve">1、发改局综合定额绩效目标表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303002发改局（行政）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303-1002-YBN-HPDY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发改局综合定额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27、42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27、42</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对应发改局绩效目标文件规定所需办公费、差旅费、委托业务费、劳务费、公务接待费等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1、保证发改局一般性日常业务开展</w:t>
            </w:r>
          </w:p>
          <w:p>
            <w:pPr>
              <w:spacing w:line="300" w:lineRule="exact"/>
              <w:jc w:val="left"/>
              <w:rPr>
                <w:rFonts w:ascii="方正书宋_GBK" w:eastAsia="方正书宋_GBK"/>
              </w:rPr>
            </w:pPr>
            <w:r>
              <w:rPr>
                <w:rFonts w:ascii="方正书宋_GBK" w:eastAsia="方正书宋_GBK"/>
              </w:rPr>
              <w:t>2、维持发改局各项经费</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加快资金支出进度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确保专款专用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确保资金使用规范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确保资金使用规范，专款专用</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提高资金使用效益</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合理使用专项资金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合理使用资金</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2、节能专项工作经费绩效目标表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1352033"/>
      <w:r>
        <w:rPr>
          <w:rFonts w:ascii="方正仿宋_GBK" w:eastAsia="方正仿宋_GBK"/>
          <w:b/>
          <w:sz w:val="28"/>
        </w:rPr>
        <w:instrText xml:space="preserve">2、节能专项工作经费绩效目标表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303002发改局（行政）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303-0803-YXN-NQ4S</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节能专项工作经费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49、00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49、00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对应发改局节能降耗方面的支出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1、推进可持续发展战略</w:t>
            </w:r>
          </w:p>
          <w:p>
            <w:pPr>
              <w:spacing w:line="300" w:lineRule="exact"/>
              <w:jc w:val="left"/>
              <w:rPr>
                <w:rFonts w:ascii="方正书宋_GBK" w:eastAsia="方正书宋_GBK"/>
              </w:rPr>
            </w:pPr>
            <w:r>
              <w:rPr>
                <w:rFonts w:ascii="方正书宋_GBK" w:eastAsia="方正书宋_GBK"/>
              </w:rPr>
              <w:t>2、确保完成节能、削煤、降碳约束性指标</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推进可持续发展战略</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推进综合协调节能减排工作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发挥资金使用效率，调动企业节能降耗积极性</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单位GDO下降率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确保实现年度单位GDP下降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单位GDP能耗下降率=&lt;3%</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居民取暖季对于大气污染防治的满意度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按文件要求</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3、粮食统计调查费绩效目标表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1352034"/>
      <w:r>
        <w:rPr>
          <w:rFonts w:ascii="方正仿宋_GBK" w:eastAsia="方正仿宋_GBK"/>
          <w:b/>
          <w:sz w:val="28"/>
        </w:rPr>
        <w:instrText xml:space="preserve">3、粮食统计调查费绩效目标表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303002发改局（行政）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303-1501-YBN-1UMQ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粮食统计调查费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0、51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0、51</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根据国家粮食流通统计制度对应统计调查费的支出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1、落实粮食构想政策</w:t>
            </w:r>
          </w:p>
          <w:p>
            <w:pPr>
              <w:spacing w:line="300" w:lineRule="exact"/>
              <w:jc w:val="left"/>
              <w:rPr>
                <w:rFonts w:ascii="方正书宋_GBK" w:eastAsia="方正书宋_GBK"/>
              </w:rPr>
            </w:pPr>
            <w:r>
              <w:rPr>
                <w:rFonts w:ascii="方正书宋_GBK" w:eastAsia="方正书宋_GBK"/>
              </w:rPr>
              <w:t>2、保证军供等政策性粮食供应</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粮食收购价格</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落实粮食最低收购价政策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经各项统计调查，落实粮食收购最低价</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粮食质量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调查粮食质量问题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通过调查粮食质量，保证储备粮质量安全</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负责区储备粮行政管理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保证军供等政策性粮食供应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确保粮食流通规范有序</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按文件要求</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4、粮食系统改制资金绩效目标表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 w:name="_Toc31352035"/>
      <w:r>
        <w:rPr>
          <w:rFonts w:ascii="方正仿宋_GBK" w:eastAsia="方正仿宋_GBK"/>
          <w:b/>
          <w:sz w:val="28"/>
        </w:rPr>
        <w:instrText xml:space="preserve">4、粮食系统改制资金绩效目标表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303002发改局（行政）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303-1802-YBN-2VLE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粮食系统改制资金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60、71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60、71</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核算原粮食系统改制人员各项经费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1、确保原粮食系统改制人员各项经费支出</w:t>
            </w:r>
          </w:p>
          <w:p>
            <w:pPr>
              <w:spacing w:line="300" w:lineRule="exact"/>
              <w:jc w:val="left"/>
              <w:rPr>
                <w:rFonts w:ascii="方正书宋_GBK" w:eastAsia="方正书宋_GBK"/>
              </w:rPr>
            </w:pPr>
            <w:r>
              <w:rPr>
                <w:rFonts w:ascii="方正书宋_GBK" w:eastAsia="方正书宋_GBK"/>
              </w:rPr>
              <w:t>2、保证改制人员保险正常缴纳</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改制人员经费</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确保原粮食系统改制人员各项经费支出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包括改制人员各项福利费、办公费、保险等</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挂靠人员保险</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代收挂靠人员养老保险、医疗保险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保证挂靠人员保险正常缴纳</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改制人员对经费使用满意程度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5、粮食应急网点运营补贴费用绩效目标表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 w:name="_Toc31352036"/>
      <w:r>
        <w:rPr>
          <w:rFonts w:ascii="方正仿宋_GBK" w:eastAsia="方正仿宋_GBK"/>
          <w:b/>
          <w:sz w:val="28"/>
        </w:rPr>
        <w:instrText xml:space="preserve">5、粮食应急网点运营补贴费用绩效目标表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303002发改局（行政）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303-1801-YBN-4MK3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粮食应急网点运营补贴费用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根据文件要求对应各个应急网所需运营补贴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1、确保在严重自然灾害和紧急状态下粮食可以供应</w:t>
            </w:r>
          </w:p>
          <w:p>
            <w:pPr>
              <w:spacing w:line="300" w:lineRule="exact"/>
              <w:jc w:val="left"/>
              <w:rPr>
                <w:rFonts w:ascii="方正书宋_GBK" w:eastAsia="方正书宋_GBK"/>
              </w:rPr>
            </w:pPr>
            <w:r>
              <w:rPr>
                <w:rFonts w:ascii="方正书宋_GBK" w:eastAsia="方正书宋_GBK"/>
              </w:rPr>
              <w:t>2、建立充实成品粮应急储备</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应急网点数量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全区已建立17个应急网点、2个应急储运网点、3个应急配送网点、1个加工网点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确保每个乡镇、城区办至少达到一个应急网点</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应急救助率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确保我县城镇10万人口10天的市场供应量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对建立应急网点满意程度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6、粮食质量安全监管费绩效目标表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 w:name="_Toc31352037"/>
      <w:r>
        <w:rPr>
          <w:rFonts w:ascii="方正仿宋_GBK" w:eastAsia="方正仿宋_GBK"/>
          <w:b/>
          <w:sz w:val="28"/>
        </w:rPr>
        <w:instrText xml:space="preserve">6、粮食质量安全监管费绩效目标表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303002发改局（行政）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303-1601-YBN-DLWU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粮食质量安全监管费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0、44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0、44</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负责对粮食收购、储存粮食环节的粮食质量安全和原粮卫生进行监督管理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1、建立健全质检体系</w:t>
            </w:r>
          </w:p>
          <w:p>
            <w:pPr>
              <w:spacing w:line="300" w:lineRule="exact"/>
              <w:jc w:val="left"/>
              <w:rPr>
                <w:rFonts w:ascii="方正书宋_GBK" w:eastAsia="方正书宋_GBK"/>
              </w:rPr>
            </w:pPr>
            <w:r>
              <w:rPr>
                <w:rFonts w:ascii="方正书宋_GBK" w:eastAsia="方正书宋_GBK"/>
              </w:rPr>
              <w:t>2、提升检测能力</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检测粮食质量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政策性粮食监管率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粮食质量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确保安全质量安全可靠</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通过对粮食质量的检测，保证粮食安全及卫生</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群众对粮食质量满意度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7、提前下达2020年省级大气污染防治资金（用于农村地区清洁取暖2016、2017、2018年任务运行补贴）绩效目标表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 w:name="_Toc31352038"/>
      <w:r>
        <w:rPr>
          <w:rFonts w:ascii="方正仿宋_GBK" w:eastAsia="方正仿宋_GBK"/>
          <w:b/>
          <w:sz w:val="28"/>
        </w:rPr>
        <w:instrText xml:space="preserve">7、提前下达2020年省级大气污染防治资金（用于农村地区清洁取暖2016、2017、2018年任务运行补贴）绩效目标表</w:instrText>
      </w:r>
      <w:bookmarkEnd w:id="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303002发改局（行政）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303-0803-YCN-FPVO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提前下达2020年省级大气污染防治资金（用于农村地区清洁取暖2016、2017、2018年任务运行补贴）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2675、00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2675、00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用于农村地区清洁取暖2016、2017、2018年任务运行补贴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1、尽快落实相关相关项目，加快支出进度。</w:t>
            </w:r>
          </w:p>
          <w:p>
            <w:pPr>
              <w:spacing w:line="300" w:lineRule="exact"/>
              <w:jc w:val="left"/>
              <w:rPr>
                <w:rFonts w:ascii="方正书宋_GBK" w:eastAsia="方正书宋_GBK"/>
              </w:rPr>
            </w:pPr>
            <w:r>
              <w:rPr>
                <w:rFonts w:ascii="方正书宋_GBK" w:eastAsia="方正书宋_GBK"/>
              </w:rPr>
              <w:t>2、切实加强资金管理，确保专款专用。</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加快支出进度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达到清洁取暖</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防治大气污染</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用于农村地区清洁取暖</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能够长期较好防治大气污染</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用于大气污染防治，确保可持续发展</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8、提前下达2020年省级大气污染防治资金（用于农村地区清洁取暖2019年任务运行补贴）绩效目标表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 w:name="_Toc31352039"/>
      <w:r>
        <w:rPr>
          <w:rFonts w:ascii="方正仿宋_GBK" w:eastAsia="方正仿宋_GBK"/>
          <w:b/>
          <w:sz w:val="28"/>
        </w:rPr>
        <w:instrText xml:space="preserve">8、提前下达2020年省级大气污染防治资金（用于农村地区清洁取暖2019年任务运行补贴）绩效目标表</w:instrText>
      </w:r>
      <w:bookmarkEnd w:id="1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303002发改局（行政）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303-0803-YCN-V7IE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提前下达2020年省级大气污染防治资金（用于农村地区清洁取暖2019年任务运行补贴）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用于农村地区清洁取暖2019年任务运行补贴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1、根据补助标准及政策，尽快落实相关项目。</w:t>
            </w:r>
          </w:p>
          <w:p>
            <w:pPr>
              <w:spacing w:line="300" w:lineRule="exact"/>
              <w:jc w:val="left"/>
              <w:rPr>
                <w:rFonts w:ascii="方正书宋_GBK" w:eastAsia="方正书宋_GBK"/>
              </w:rPr>
            </w:pPr>
            <w:r>
              <w:rPr>
                <w:rFonts w:ascii="方正书宋_GBK" w:eastAsia="方正书宋_GBK"/>
              </w:rPr>
              <w:t>2、确保资金早投入、早使用、早见效。</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资金支付效率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加快支出进度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用于清洁取暖</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农村地区清洁取暖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用于农村地区清洁取暖，确保居民温暖过冬</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能够长期较好地保护环境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用于大气污染防治，更好的维持可持续发展</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9、提前下达2020年省级大气污染防治资金预算（用于2019年农村地区清洁取暖计划）绩效目标表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 w:name="_Toc31352040"/>
      <w:r>
        <w:rPr>
          <w:rFonts w:ascii="方正仿宋_GBK" w:eastAsia="方正仿宋_GBK"/>
          <w:b/>
          <w:sz w:val="28"/>
        </w:rPr>
        <w:instrText xml:space="preserve">9、提前下达2020年省级大气污染防治资金预算（用于2019年农村地区清洁取暖计划）绩效目标表</w:instrText>
      </w:r>
      <w:bookmarkEnd w:id="1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303002发改局（行政）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303-0803-YCN-TQ3L</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提前下达2020年省级大气污染防治资金预算（用于2019年农村地区清洁取暖计划）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416、00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416、00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用于2019年农村地区清洁取暖计划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1、确保资金早投入、早使用、早见效。</w:t>
            </w:r>
          </w:p>
          <w:p>
            <w:pPr>
              <w:spacing w:line="300" w:lineRule="exact"/>
              <w:jc w:val="left"/>
              <w:rPr>
                <w:rFonts w:ascii="方正书宋_GBK" w:eastAsia="方正书宋_GBK"/>
              </w:rPr>
            </w:pPr>
            <w:r>
              <w:rPr>
                <w:rFonts w:ascii="方正书宋_GBK" w:eastAsia="方正书宋_GBK"/>
              </w:rPr>
              <w:t>2、切实加强资金管理，确保专款专用。</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加快支出进度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达到清洁取暖</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防治大气污染</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用于大气污染防治补贴，确保清洁取暖</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能够长期较好地保护环境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用于防治大气污染，保护环境</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10、提前下达2020年中央大气污染防治资金（用于农村地区清洁取暖2017年、2018年任务省级运行补贴）绩效目标表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 w:name="_Toc31352041"/>
      <w:r>
        <w:rPr>
          <w:rFonts w:ascii="方正仿宋_GBK" w:eastAsia="方正仿宋_GBK"/>
          <w:b/>
          <w:sz w:val="28"/>
        </w:rPr>
        <w:instrText xml:space="preserve">10、提前下达2020年中央大气污染防治资金（用于农村地区清洁取暖2017年、2018年任务省级运行补贴）绩效目标表</w:instrText>
      </w:r>
      <w:bookmarkEnd w:id="1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303002发改局（行政）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303-0803-YSN-L1K6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提前下达2020年中央大气污染防治资金（用于农村地区清洁取暖2017年、2018年任务省级运行补贴）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用于农村地区清洁取暖2017年、2018年任务省级运行补贴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1、及时拨付相关企业</w:t>
            </w:r>
          </w:p>
          <w:p>
            <w:pPr>
              <w:spacing w:line="300" w:lineRule="exact"/>
              <w:jc w:val="left"/>
              <w:rPr>
                <w:rFonts w:ascii="方正书宋_GBK" w:eastAsia="方正书宋_GBK"/>
              </w:rPr>
            </w:pPr>
            <w:r>
              <w:rPr>
                <w:rFonts w:ascii="方正书宋_GBK" w:eastAsia="方正书宋_GBK"/>
              </w:rPr>
              <w:t>2、加快支出进度</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加快支出进度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加强资金管理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确保专款专用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确保资金专款专用，提高使用效益</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用于农村地区清洁取暖</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确保居民温暖过冬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用于居民清洁取暖运行补贴</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11、县级储备粮保管费用、利息补贴绩效目标表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 w:name="_Toc31352042"/>
      <w:r>
        <w:rPr>
          <w:rFonts w:ascii="方正仿宋_GBK" w:eastAsia="方正仿宋_GBK"/>
          <w:b/>
          <w:sz w:val="28"/>
        </w:rPr>
        <w:instrText xml:space="preserve">11、县级储备粮保管费用、利息补贴绩效目标表</w:instrText>
      </w:r>
      <w:bookmarkEnd w:id="1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303002发改局（行政）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303-1502-JXN-8KEQ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县级储备粮保管费用、利息补贴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106、02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106、02</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支付县级储备粮保管费用、利息补贴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1、按季度拨付企业</w:t>
            </w:r>
          </w:p>
          <w:p>
            <w:pPr>
              <w:spacing w:line="300" w:lineRule="exact"/>
              <w:jc w:val="left"/>
              <w:rPr>
                <w:rFonts w:ascii="方正书宋_GBK" w:eastAsia="方正书宋_GBK"/>
              </w:rPr>
            </w:pPr>
            <w:r>
              <w:rPr>
                <w:rFonts w:ascii="方正书宋_GBK" w:eastAsia="方正书宋_GBK"/>
              </w:rPr>
              <w:t>2、按时支付相关费用</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按季度拨付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每季度拨付承储企业相关费用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每季度拨付承储企业保管费用及利息补贴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县储小麦数量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县储小麦5200吨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05200</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对支付效率满意度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按文件要求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3960" w:firstLineChars="900"/>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2020年，我部门安排政府采购预算</w:t>
      </w:r>
      <w:r>
        <w:rPr>
          <w:rFonts w:hint="eastAsia" w:ascii="仿宋" w:hAnsi="仿宋" w:eastAsia="仿宋"/>
          <w:sz w:val="32"/>
          <w:szCs w:val="32"/>
        </w:rPr>
        <w:t>10.75</w:t>
      </w:r>
      <w:r>
        <w:rPr>
          <w:rFonts w:ascii="仿宋" w:hAnsi="仿宋" w:eastAsia="仿宋"/>
          <w:sz w:val="32"/>
          <w:szCs w:val="32"/>
        </w:rPr>
        <w:t>万元，具体内容见下表：</w:t>
      </w:r>
    </w:p>
    <w:p>
      <w:pPr>
        <w:spacing w:line="700" w:lineRule="exact"/>
        <w:jc w:val="left"/>
        <w:rPr>
          <w:rFonts w:ascii="仿宋" w:hAnsi="仿宋" w:eastAsia="仿宋"/>
          <w:sz w:val="32"/>
          <w:szCs w:val="32"/>
        </w:rPr>
      </w:pP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909"/>
        <w:gridCol w:w="622"/>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8"/>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303保定市徐水区发展和改革局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027" w:type="dxa"/>
            <w:gridSpan w:val="3"/>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622"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2043"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622" w:type="dxa"/>
            <w:vMerge w:val="continue"/>
            <w:shd w:val="clear" w:color="auto" w:fill="auto"/>
            <w:vAlign w:val="center"/>
          </w:tcPr>
          <w:p>
            <w:pPr>
              <w:spacing w:line="300" w:lineRule="exact"/>
              <w:jc w:val="left"/>
              <w:outlineLvl w:val="0"/>
              <w:rPr>
                <w:rFonts w:ascii="Times New Roman" w:eastAsia="方正仿宋_GBK"/>
                <w:sz w:val="28"/>
              </w:rPr>
            </w:pP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709"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gridSpan w:val="2"/>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10.75</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10.75</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发改局（行政）小计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gridSpan w:val="2"/>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4.10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4.10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70.63</w:t>
            </w:r>
          </w:p>
        </w:tc>
        <w:tc>
          <w:tcPr>
            <w:tcW w:w="1531"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70.63</w:t>
            </w:r>
          </w:p>
        </w:tc>
        <w:tc>
          <w:tcPr>
            <w:tcW w:w="1531"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其他打印设备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A0201060199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70.63</w:t>
            </w:r>
          </w:p>
        </w:tc>
        <w:tc>
          <w:tcPr>
            <w:tcW w:w="1531"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轿车</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A02030501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辆</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70.63</w:t>
            </w:r>
          </w:p>
        </w:tc>
        <w:tc>
          <w:tcPr>
            <w:tcW w:w="1531"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越野车</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A02030502</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辆</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70.63</w:t>
            </w:r>
          </w:p>
        </w:tc>
        <w:tc>
          <w:tcPr>
            <w:tcW w:w="1531"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空调机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发改局（事业）小计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gridSpan w:val="2"/>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6.65</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6.65</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32.19</w:t>
            </w:r>
          </w:p>
        </w:tc>
        <w:tc>
          <w:tcPr>
            <w:tcW w:w="1531"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32.19</w:t>
            </w:r>
          </w:p>
        </w:tc>
        <w:tc>
          <w:tcPr>
            <w:tcW w:w="1531"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其他打印设备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A0201060199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pgSz w:w="16839" w:h="11907" w:orient="landscape"/>
          <w:pgMar w:top="1304" w:right="1984" w:bottom="1304" w:left="1134" w:header="851" w:footer="992" w:gutter="0"/>
          <w:cols w:space="425" w:num="1"/>
          <w:docGrid w:type="lines" w:linePitch="312" w:charSpace="0"/>
        </w:sectPr>
      </w:pP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32.19</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空调机组</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A02052305</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700" w:lineRule="exact"/>
        <w:jc w:val="left"/>
        <w:rPr>
          <w:rFonts w:ascii="方正小标宋_GBK" w:eastAsia="方正小标宋_GBK"/>
          <w:sz w:val="24"/>
        </w:rPr>
        <w:sectPr>
          <w:footerReference r:id="rId4" w:type="default"/>
          <w:pgSz w:w="16838" w:h="11906" w:orient="landscape"/>
          <w:pgMar w:top="1800" w:right="1440" w:bottom="1800" w:left="1440"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上年末我部门固定资产总金额为461.56万元（详见下表）。</w:t>
      </w:r>
      <w:r>
        <w:rPr>
          <w:rFonts w:ascii="仿宋" w:hAnsi="仿宋" w:eastAsia="仿宋"/>
          <w:sz w:val="32"/>
          <w:szCs w:val="32"/>
        </w:rPr>
        <w:t xml:space="preserve"> 本年度拟购置固定资产总额为</w:t>
      </w:r>
      <w:r>
        <w:rPr>
          <w:rFonts w:hint="eastAsia" w:ascii="仿宋" w:hAnsi="仿宋" w:eastAsia="仿宋"/>
          <w:sz w:val="32"/>
          <w:szCs w:val="32"/>
        </w:rPr>
        <w:t>10.75</w:t>
      </w:r>
      <w:r>
        <w:rPr>
          <w:rFonts w:ascii="仿宋" w:hAnsi="仿宋" w:eastAsia="仿宋"/>
          <w:sz w:val="32"/>
          <w:szCs w:val="32"/>
        </w:rPr>
        <w:t>万元，已列入政府采购预算，详见政府采购预算表。</w:t>
      </w:r>
    </w:p>
    <w:p>
      <w:pPr>
        <w:spacing w:line="360" w:lineRule="auto"/>
        <w:ind w:firstLine="640" w:firstLineChars="200"/>
        <w:rPr>
          <w:rFonts w:ascii="仿宋" w:hAnsi="仿宋" w:eastAsia="仿宋"/>
          <w:sz w:val="32"/>
          <w:szCs w:val="32"/>
        </w:rPr>
      </w:pP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461.56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6336</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311.09</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14.98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135.49</w:t>
            </w:r>
          </w:p>
        </w:tc>
      </w:tr>
    </w:tbl>
    <w:p>
      <w:pPr>
        <w:spacing w:line="360" w:lineRule="auto"/>
        <w:rPr>
          <w:rFonts w:ascii="黑体" w:hAnsi="黑体" w:eastAsia="黑体" w:cs="Times New Roman"/>
          <w:sz w:val="32"/>
          <w:szCs w:val="32"/>
        </w:rPr>
      </w:pPr>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书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 PAGE </w:instrText>
    </w:r>
    <w:r>
      <w:rPr>
        <w:rStyle w:val="7"/>
      </w:rPr>
      <w:fldChar w:fldCharType="separate"/>
    </w:r>
    <w:r>
      <w:rPr>
        <w:rStyle w:val="7"/>
      </w:rPr>
      <w:t>19</w:t>
    </w:r>
    <w:r>
      <w:rPr>
        <w:rStyle w:val="7"/>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3285764"/>
      <w:docPartObj>
        <w:docPartGallery w:val="autotext"/>
      </w:docPartObj>
    </w:sdtPr>
    <w:sdtContent>
      <w:p>
        <w:pPr>
          <w:pStyle w:val="3"/>
          <w:jc w:val="center"/>
        </w:pPr>
        <w:r>
          <w:fldChar w:fldCharType="begin"/>
        </w:r>
        <w:r>
          <w:instrText xml:space="preserve">PAGE   \* MERGEFORMAT</w:instrText>
        </w:r>
        <w:r>
          <w:fldChar w:fldCharType="separate"/>
        </w:r>
        <w:r>
          <w:rPr>
            <w:lang w:val="zh-CN"/>
          </w:rPr>
          <w:t>22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ZDA5N2ZkOTI4ZWE2M2EyNWU2NzFhZDAzYzk5ODgifQ=="/>
  </w:docVars>
  <w:rsids>
    <w:rsidRoot w:val="00055F1F"/>
    <w:rsid w:val="00007E17"/>
    <w:rsid w:val="00013B8A"/>
    <w:rsid w:val="00040758"/>
    <w:rsid w:val="00044FBC"/>
    <w:rsid w:val="00055F1F"/>
    <w:rsid w:val="000577EF"/>
    <w:rsid w:val="00057F18"/>
    <w:rsid w:val="000A445D"/>
    <w:rsid w:val="000C178B"/>
    <w:rsid w:val="000F4167"/>
    <w:rsid w:val="00131DEC"/>
    <w:rsid w:val="00136AB3"/>
    <w:rsid w:val="001462BD"/>
    <w:rsid w:val="00152380"/>
    <w:rsid w:val="001638BE"/>
    <w:rsid w:val="00172C7A"/>
    <w:rsid w:val="00181777"/>
    <w:rsid w:val="001B4688"/>
    <w:rsid w:val="001B6235"/>
    <w:rsid w:val="001E09DE"/>
    <w:rsid w:val="001F4875"/>
    <w:rsid w:val="00212335"/>
    <w:rsid w:val="00271F0E"/>
    <w:rsid w:val="00275750"/>
    <w:rsid w:val="002918C6"/>
    <w:rsid w:val="00296524"/>
    <w:rsid w:val="002E01F6"/>
    <w:rsid w:val="002F1ACB"/>
    <w:rsid w:val="002F530F"/>
    <w:rsid w:val="00305E97"/>
    <w:rsid w:val="00310532"/>
    <w:rsid w:val="0032782B"/>
    <w:rsid w:val="00340B3D"/>
    <w:rsid w:val="0034253A"/>
    <w:rsid w:val="00347892"/>
    <w:rsid w:val="00367A30"/>
    <w:rsid w:val="003A06D2"/>
    <w:rsid w:val="003A6366"/>
    <w:rsid w:val="003C2317"/>
    <w:rsid w:val="003C442E"/>
    <w:rsid w:val="003D1092"/>
    <w:rsid w:val="003D37CD"/>
    <w:rsid w:val="003E5531"/>
    <w:rsid w:val="003E6AF3"/>
    <w:rsid w:val="0040243C"/>
    <w:rsid w:val="00405655"/>
    <w:rsid w:val="00406BD1"/>
    <w:rsid w:val="00426C19"/>
    <w:rsid w:val="00450FD9"/>
    <w:rsid w:val="00453CE0"/>
    <w:rsid w:val="00470736"/>
    <w:rsid w:val="00470BBB"/>
    <w:rsid w:val="00471314"/>
    <w:rsid w:val="0048611E"/>
    <w:rsid w:val="004B6929"/>
    <w:rsid w:val="004B7317"/>
    <w:rsid w:val="004C03FE"/>
    <w:rsid w:val="004E2F43"/>
    <w:rsid w:val="004E3572"/>
    <w:rsid w:val="004F3C52"/>
    <w:rsid w:val="00510A1E"/>
    <w:rsid w:val="005158E2"/>
    <w:rsid w:val="00524204"/>
    <w:rsid w:val="00550049"/>
    <w:rsid w:val="00561548"/>
    <w:rsid w:val="00570142"/>
    <w:rsid w:val="00573E39"/>
    <w:rsid w:val="00586C35"/>
    <w:rsid w:val="005B1B6F"/>
    <w:rsid w:val="005B6CCB"/>
    <w:rsid w:val="005C54AA"/>
    <w:rsid w:val="005C7B89"/>
    <w:rsid w:val="0062788A"/>
    <w:rsid w:val="00641F8A"/>
    <w:rsid w:val="0064681F"/>
    <w:rsid w:val="0066383B"/>
    <w:rsid w:val="006B5117"/>
    <w:rsid w:val="006C62DF"/>
    <w:rsid w:val="006F5104"/>
    <w:rsid w:val="006F6549"/>
    <w:rsid w:val="00735B02"/>
    <w:rsid w:val="007657C8"/>
    <w:rsid w:val="00767A77"/>
    <w:rsid w:val="00771E49"/>
    <w:rsid w:val="00782208"/>
    <w:rsid w:val="00791938"/>
    <w:rsid w:val="007C7FD7"/>
    <w:rsid w:val="007F3746"/>
    <w:rsid w:val="00833132"/>
    <w:rsid w:val="0086454E"/>
    <w:rsid w:val="008672EA"/>
    <w:rsid w:val="00891680"/>
    <w:rsid w:val="008A0099"/>
    <w:rsid w:val="008A0B5F"/>
    <w:rsid w:val="008B5402"/>
    <w:rsid w:val="008D11BC"/>
    <w:rsid w:val="00901181"/>
    <w:rsid w:val="0090527E"/>
    <w:rsid w:val="00905BB7"/>
    <w:rsid w:val="0090620C"/>
    <w:rsid w:val="00912DA4"/>
    <w:rsid w:val="009302B8"/>
    <w:rsid w:val="009305C6"/>
    <w:rsid w:val="009752AE"/>
    <w:rsid w:val="00982F3D"/>
    <w:rsid w:val="009A278A"/>
    <w:rsid w:val="00A16957"/>
    <w:rsid w:val="00A2370D"/>
    <w:rsid w:val="00A6155C"/>
    <w:rsid w:val="00A8079E"/>
    <w:rsid w:val="00A90328"/>
    <w:rsid w:val="00A92D66"/>
    <w:rsid w:val="00AA4262"/>
    <w:rsid w:val="00AB5A90"/>
    <w:rsid w:val="00AB7449"/>
    <w:rsid w:val="00AE4AA5"/>
    <w:rsid w:val="00AE7FA9"/>
    <w:rsid w:val="00B147EB"/>
    <w:rsid w:val="00B22155"/>
    <w:rsid w:val="00B76AA9"/>
    <w:rsid w:val="00B80A04"/>
    <w:rsid w:val="00B80FAB"/>
    <w:rsid w:val="00B81C88"/>
    <w:rsid w:val="00BA5C83"/>
    <w:rsid w:val="00BC6A7D"/>
    <w:rsid w:val="00BD4829"/>
    <w:rsid w:val="00BD6002"/>
    <w:rsid w:val="00BD719F"/>
    <w:rsid w:val="00BF5442"/>
    <w:rsid w:val="00C0126C"/>
    <w:rsid w:val="00C177A5"/>
    <w:rsid w:val="00C24887"/>
    <w:rsid w:val="00C35FEE"/>
    <w:rsid w:val="00C42FBD"/>
    <w:rsid w:val="00C50535"/>
    <w:rsid w:val="00C6153C"/>
    <w:rsid w:val="00C74CB6"/>
    <w:rsid w:val="00C906EF"/>
    <w:rsid w:val="00CC4B1A"/>
    <w:rsid w:val="00CC7D74"/>
    <w:rsid w:val="00D02F97"/>
    <w:rsid w:val="00D45530"/>
    <w:rsid w:val="00D45A0E"/>
    <w:rsid w:val="00D45D23"/>
    <w:rsid w:val="00D723D1"/>
    <w:rsid w:val="00D80C60"/>
    <w:rsid w:val="00D8525F"/>
    <w:rsid w:val="00DA0C4D"/>
    <w:rsid w:val="00DA16D7"/>
    <w:rsid w:val="00DA5DA7"/>
    <w:rsid w:val="00DE3935"/>
    <w:rsid w:val="00DE6B32"/>
    <w:rsid w:val="00DF26B8"/>
    <w:rsid w:val="00E12C68"/>
    <w:rsid w:val="00E2325B"/>
    <w:rsid w:val="00E24075"/>
    <w:rsid w:val="00E270C9"/>
    <w:rsid w:val="00E3397E"/>
    <w:rsid w:val="00E35F38"/>
    <w:rsid w:val="00E46F27"/>
    <w:rsid w:val="00E509CC"/>
    <w:rsid w:val="00E71A04"/>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E0F1F"/>
    <w:rsid w:val="00FF61F3"/>
    <w:rsid w:val="56056DF8"/>
    <w:rsid w:val="5AFA4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semiHidden/>
    <w:unhideWhenUsed/>
    <w:uiPriority w:val="99"/>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qFormat/>
    <w:uiPriority w:val="99"/>
    <w:rPr>
      <w:sz w:val="18"/>
      <w:szCs w:val="18"/>
    </w:rPr>
  </w:style>
  <w:style w:type="character" w:customStyle="1" w:styleId="11">
    <w:name w:val="页脚 字符"/>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1C5CE-C9E1-4371-AF4D-B18874CB1C35}">
  <ds:schemaRefs/>
</ds:datastoreItem>
</file>

<file path=docProps/app.xml><?xml version="1.0" encoding="utf-8"?>
<Properties xmlns="http://schemas.openxmlformats.org/officeDocument/2006/extended-properties" xmlns:vt="http://schemas.openxmlformats.org/officeDocument/2006/docPropsVTypes">
  <Template>Normal</Template>
  <Pages>24</Pages>
  <Words>1572</Words>
  <Characters>8966</Characters>
  <Lines>74</Lines>
  <Paragraphs>21</Paragraphs>
  <TotalTime>14</TotalTime>
  <ScaleCrop>false</ScaleCrop>
  <LinksUpToDate>false</LinksUpToDate>
  <CharactersWithSpaces>10517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2021-05-10T01:58:00Z</dcterms:created>
  <dc:creator>Windows 用户</dc:creator>
  <cp:lastModifiedBy>燕子</cp:lastModifiedBy>
  <cp:lastPrinted>2019-02-19T07:03:00Z</cp:lastPrinted>
  <dcterms:modified xsi:type="dcterms:W3CDTF">2024-01-08T08:47:52Z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C10FCCED1E284158B9E304591A01CCEE_13</vt:lpwstr>
  </property>
</Properties>
</file>