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52"/>
        </w:rPr>
      </w:pPr>
      <w:bookmarkStart w:id="17" w:name="_GoBack"/>
      <w:bookmarkEnd w:id="17"/>
      <w:r>
        <w:rPr>
          <w:rFonts w:ascii="方正小标宋_GBK" w:eastAsia="方正小标宋_GBK"/>
          <w:sz w:val="52"/>
        </w:rPr>
        <w:t xml:space="preserve"> </w:t>
      </w:r>
    </w:p>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72"/>
        </w:rPr>
      </w:pPr>
      <w:r>
        <w:rPr>
          <w:rFonts w:hint="eastAsia" w:ascii="方正小标宋_GBK" w:eastAsia="方正小标宋_GBK"/>
          <w:sz w:val="72"/>
        </w:rPr>
        <w:t>2016年乡级部门预算</w:t>
      </w:r>
    </w:p>
    <w:p>
      <w:pPr>
        <w:jc w:val="center"/>
        <w:rPr>
          <w:rFonts w:ascii="方正小标宋_GBK" w:eastAsia="方正小标宋_GBK"/>
          <w:sz w:val="52"/>
        </w:rPr>
      </w:pPr>
      <w:r>
        <w:rPr>
          <w:rFonts w:hint="eastAsia" w:ascii="方正小标宋_GBK" w:eastAsia="方正小标宋_GBK"/>
          <w:sz w:val="52"/>
        </w:rPr>
        <w:t>（草案）</w:t>
      </w:r>
    </w:p>
    <w:p>
      <w:pPr>
        <w:jc w:val="center"/>
        <w:rPr>
          <w:rFonts w:ascii="黑体" w:hAnsi="黑体" w:eastAsia="黑体"/>
          <w:sz w:val="44"/>
        </w:rPr>
      </w:pPr>
      <w:r>
        <w:rPr>
          <w:rFonts w:ascii="黑体" w:hAnsi="黑体" w:eastAsia="黑体"/>
          <w:sz w:val="44"/>
        </w:rPr>
        <w:t xml:space="preserve"> </w:t>
      </w:r>
    </w:p>
    <w:p>
      <w:pPr>
        <w:jc w:val="center"/>
        <w:rPr>
          <w:rFonts w:ascii="黑体" w:hAnsi="黑体" w:eastAsia="黑体"/>
          <w:sz w:val="44"/>
        </w:rPr>
      </w:pPr>
      <w:r>
        <w:rPr>
          <w:rFonts w:ascii="黑体" w:hAnsi="黑体" w:eastAsia="黑体"/>
          <w:sz w:val="44"/>
        </w:rPr>
        <w:t xml:space="preserve"> </w:t>
      </w:r>
    </w:p>
    <w:p>
      <w:pPr>
        <w:jc w:val="center"/>
        <w:rPr>
          <w:rFonts w:ascii="方正楷体_GBK" w:eastAsia="方正楷体_GBK"/>
          <w:b/>
          <w:sz w:val="52"/>
        </w:rPr>
      </w:pPr>
      <w:r>
        <w:rPr>
          <w:rFonts w:hint="eastAsia" w:ascii="方正楷体_GBK" w:eastAsia="方正楷体_GBK"/>
          <w:b/>
          <w:sz w:val="52"/>
        </w:rPr>
        <w:t>保定市徐水区义联庄乡人民政府</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方正楷体_GBK" w:eastAsia="方正楷体_GBK"/>
          <w:b/>
          <w:sz w:val="32"/>
        </w:rPr>
      </w:pPr>
      <w:r>
        <w:rPr>
          <w:rFonts w:hint="eastAsia" w:ascii="方正楷体_GBK" w:eastAsia="方正楷体_GBK"/>
          <w:b/>
          <w:sz w:val="32"/>
        </w:rPr>
        <w:t>保定市徐水区义联庄乡人民政府编制</w:t>
      </w:r>
    </w:p>
    <w:p>
      <w:pPr>
        <w:jc w:val="center"/>
        <w:rPr>
          <w:rFonts w:ascii="方正楷体_GBK" w:eastAsia="方正楷体_GBK"/>
          <w:b/>
          <w:sz w:val="32"/>
        </w:rPr>
      </w:pPr>
      <w:r>
        <w:rPr>
          <w:rFonts w:hint="eastAsia" w:ascii="方正楷体_GBK" w:eastAsia="方正楷体_GBK"/>
          <w:b/>
          <w:sz w:val="32"/>
        </w:rPr>
        <w:t>保定市徐水区财政局审核</w:t>
      </w:r>
    </w:p>
    <w:p>
      <w:pPr>
        <w:widowControl/>
        <w:jc w:val="left"/>
      </w:pPr>
      <w:r>
        <w:br w:type="page"/>
      </w:r>
    </w:p>
    <w:p>
      <w:pPr>
        <w:jc w:val="center"/>
      </w:pPr>
    </w:p>
    <w:p>
      <w:pPr>
        <w:jc w:val="center"/>
        <w:sectPr>
          <w:headerReference r:id="rId3" w:type="default"/>
          <w:footerReference r:id="rId4" w:type="default"/>
          <w:pgSz w:w="11906" w:h="16838"/>
          <w:pgMar w:top="1440" w:right="1800" w:bottom="1440" w:left="1800" w:header="851" w:footer="992" w:gutter="0"/>
          <w:cols w:space="425" w:num="1"/>
          <w:titlePg/>
          <w:docGrid w:type="lines" w:linePitch="312" w:charSpace="0"/>
        </w:sectPr>
      </w:pPr>
    </w:p>
    <w:p>
      <w:pPr>
        <w:jc w:val="center"/>
        <w:rPr>
          <w:rFonts w:ascii="方正小标宋_GBK" w:eastAsia="方正小标宋_GBK"/>
          <w:sz w:val="36"/>
        </w:rPr>
      </w:pPr>
      <w:r>
        <w:rPr>
          <w:rFonts w:ascii="方正小标宋_GBK" w:eastAsia="方正小标宋_GBK"/>
          <w:sz w:val="36"/>
        </w:rPr>
        <w:t xml:space="preserve"> </w:t>
      </w:r>
    </w:p>
    <w:p>
      <w:pPr>
        <w:jc w:val="center"/>
        <w:rPr>
          <w:rFonts w:ascii="方正小标宋_GBK" w:eastAsia="方正小标宋_GBK"/>
          <w:sz w:val="36"/>
        </w:rPr>
      </w:pPr>
      <w:r>
        <w:rPr>
          <w:rFonts w:hint="eastAsia" w:ascii="方正小标宋_GBK" w:eastAsia="方正小标宋_GBK"/>
          <w:sz w:val="36"/>
        </w:rPr>
        <w:t>目    录</w:t>
      </w:r>
    </w:p>
    <w:p>
      <w:pPr>
        <w:jc w:val="center"/>
        <w:rPr>
          <w:rFonts w:ascii="方正小标宋_GBK" w:eastAsia="方正小标宋_GBK"/>
          <w:sz w:val="30"/>
        </w:rPr>
      </w:pPr>
      <w:r>
        <w:rPr>
          <w:rFonts w:ascii="方正小标宋_GBK" w:eastAsia="方正小标宋_GBK"/>
          <w:sz w:val="30"/>
        </w:rPr>
        <w:t xml:space="preserve"> </w:t>
      </w:r>
    </w:p>
    <w:p>
      <w:pPr>
        <w:jc w:val="center"/>
        <w:rPr>
          <w:rFonts w:ascii="方正小标宋_GBK" w:eastAsia="方正小标宋_GBK"/>
          <w:sz w:val="30"/>
        </w:rPr>
      </w:pPr>
      <w:r>
        <w:rPr>
          <w:rFonts w:hint="eastAsia" w:ascii="方正小标宋_GBK" w:eastAsia="方正小标宋_GBK"/>
          <w:sz w:val="30"/>
        </w:rPr>
        <w:t>第一部分 部门预算情况</w:t>
      </w:r>
    </w:p>
    <w:p>
      <w:pPr>
        <w:pStyle w:val="4"/>
        <w:tabs>
          <w:tab w:val="right" w:leader="dot" w:pos="9629"/>
        </w:tabs>
        <w:ind w:left="420" w:leftChars="200"/>
        <w:rPr>
          <w:sz w:val="28"/>
        </w:rPr>
      </w:pPr>
      <w:r>
        <w:rPr>
          <w:sz w:val="28"/>
        </w:rPr>
        <w:fldChar w:fldCharType="begin"/>
      </w:r>
      <w:r>
        <w:rPr>
          <w:sz w:val="28"/>
        </w:rPr>
        <w:instrText xml:space="preserve"> TOC \o "1-1" \z \u \t "-1" </w:instrText>
      </w:r>
      <w:r>
        <w:rPr>
          <w:sz w:val="28"/>
        </w:rPr>
        <w:fldChar w:fldCharType="separate"/>
      </w:r>
      <w:r>
        <w:rPr>
          <w:rFonts w:hint="eastAsia" w:ascii="方正小标宋_GBK" w:eastAsia="方正小标宋_GBK"/>
          <w:sz w:val="28"/>
        </w:rPr>
        <w:t>年度目标及保障措施</w:t>
      </w:r>
      <w:r>
        <w:rPr>
          <w:sz w:val="28"/>
        </w:rPr>
        <w:tab/>
      </w:r>
      <w:r>
        <w:rPr>
          <w:sz w:val="28"/>
        </w:rPr>
        <w:fldChar w:fldCharType="begin"/>
      </w:r>
      <w:r>
        <w:rPr>
          <w:sz w:val="28"/>
        </w:rPr>
        <w:instrText xml:space="preserve"> PAGEREF _Toc447033067 \h </w:instrText>
      </w:r>
      <w:r>
        <w:rPr>
          <w:sz w:val="28"/>
        </w:rPr>
        <w:fldChar w:fldCharType="separate"/>
      </w:r>
      <w:r>
        <w:rPr>
          <w:sz w:val="28"/>
        </w:rPr>
        <w:t>4</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部门职责</w:t>
      </w:r>
      <w:r>
        <w:rPr>
          <w:rFonts w:ascii="方正小标宋_GBK" w:eastAsia="方正小标宋_GBK"/>
          <w:sz w:val="28"/>
        </w:rPr>
        <w:t>-</w:t>
      </w:r>
      <w:r>
        <w:rPr>
          <w:rFonts w:hint="eastAsia" w:ascii="方正小标宋_GBK" w:eastAsia="方正小标宋_GBK"/>
          <w:sz w:val="28"/>
        </w:rPr>
        <w:t>工作活动绩效目标</w:t>
      </w:r>
      <w:r>
        <w:rPr>
          <w:sz w:val="28"/>
        </w:rPr>
        <w:tab/>
      </w:r>
      <w:r>
        <w:rPr>
          <w:sz w:val="28"/>
        </w:rPr>
        <w:fldChar w:fldCharType="begin"/>
      </w:r>
      <w:r>
        <w:rPr>
          <w:sz w:val="28"/>
        </w:rPr>
        <w:instrText xml:space="preserve"> PAGEREF _Toc447033068 \h </w:instrText>
      </w:r>
      <w:r>
        <w:rPr>
          <w:sz w:val="28"/>
        </w:rPr>
        <w:fldChar w:fldCharType="separate"/>
      </w:r>
      <w:r>
        <w:rPr>
          <w:sz w:val="28"/>
        </w:rPr>
        <w:t>8</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部门收支预算总表</w:t>
      </w:r>
      <w:r>
        <w:rPr>
          <w:sz w:val="28"/>
        </w:rPr>
        <w:tab/>
      </w:r>
      <w:r>
        <w:rPr>
          <w:sz w:val="28"/>
        </w:rPr>
        <w:fldChar w:fldCharType="begin"/>
      </w:r>
      <w:r>
        <w:rPr>
          <w:sz w:val="28"/>
        </w:rPr>
        <w:instrText xml:space="preserve"> PAGEREF _Toc447033069 \h </w:instrText>
      </w:r>
      <w:r>
        <w:rPr>
          <w:sz w:val="28"/>
        </w:rPr>
        <w:fldChar w:fldCharType="separate"/>
      </w:r>
      <w:r>
        <w:rPr>
          <w:sz w:val="28"/>
        </w:rPr>
        <w:t>23</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部门基本支出预算</w:t>
      </w:r>
      <w:r>
        <w:rPr>
          <w:sz w:val="28"/>
        </w:rPr>
        <w:tab/>
      </w:r>
      <w:r>
        <w:rPr>
          <w:sz w:val="28"/>
        </w:rPr>
        <w:fldChar w:fldCharType="begin"/>
      </w:r>
      <w:r>
        <w:rPr>
          <w:sz w:val="28"/>
        </w:rPr>
        <w:instrText xml:space="preserve"> PAGEREF _Toc447033070 \h </w:instrText>
      </w:r>
      <w:r>
        <w:rPr>
          <w:sz w:val="28"/>
        </w:rPr>
        <w:fldChar w:fldCharType="separate"/>
      </w:r>
      <w:r>
        <w:rPr>
          <w:sz w:val="28"/>
        </w:rPr>
        <w:t>24</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部门项目支出预算</w:t>
      </w:r>
      <w:r>
        <w:rPr>
          <w:sz w:val="28"/>
        </w:rPr>
        <w:tab/>
      </w:r>
      <w:r>
        <w:rPr>
          <w:sz w:val="28"/>
        </w:rPr>
        <w:fldChar w:fldCharType="begin"/>
      </w:r>
      <w:r>
        <w:rPr>
          <w:sz w:val="28"/>
        </w:rPr>
        <w:instrText xml:space="preserve"> PAGEREF _Toc447033071 \h </w:instrText>
      </w:r>
      <w:r>
        <w:rPr>
          <w:sz w:val="28"/>
        </w:rPr>
        <w:fldChar w:fldCharType="separate"/>
      </w:r>
      <w:r>
        <w:rPr>
          <w:sz w:val="28"/>
        </w:rPr>
        <w:t>30</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部门“三公”及会议培训经费预算</w:t>
      </w:r>
      <w:r>
        <w:rPr>
          <w:sz w:val="28"/>
        </w:rPr>
        <w:tab/>
      </w:r>
      <w:r>
        <w:rPr>
          <w:sz w:val="28"/>
        </w:rPr>
        <w:fldChar w:fldCharType="begin"/>
      </w:r>
      <w:r>
        <w:rPr>
          <w:sz w:val="28"/>
        </w:rPr>
        <w:instrText xml:space="preserve"> PAGEREF _Toc447033072 \h </w:instrText>
      </w:r>
      <w:r>
        <w:rPr>
          <w:sz w:val="28"/>
        </w:rPr>
        <w:fldChar w:fldCharType="separate"/>
      </w:r>
      <w:r>
        <w:rPr>
          <w:sz w:val="28"/>
        </w:rPr>
        <w:t>33</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部门基本情况表</w:t>
      </w:r>
      <w:r>
        <w:rPr>
          <w:sz w:val="28"/>
        </w:rPr>
        <w:tab/>
      </w:r>
      <w:r>
        <w:rPr>
          <w:sz w:val="28"/>
        </w:rPr>
        <w:fldChar w:fldCharType="begin"/>
      </w:r>
      <w:r>
        <w:rPr>
          <w:sz w:val="28"/>
        </w:rPr>
        <w:instrText xml:space="preserve"> PAGEREF _Toc447033073 \h </w:instrText>
      </w:r>
      <w:r>
        <w:rPr>
          <w:sz w:val="28"/>
        </w:rPr>
        <w:fldChar w:fldCharType="separate"/>
      </w:r>
      <w:r>
        <w:rPr>
          <w:sz w:val="28"/>
        </w:rPr>
        <w:t>34</w:t>
      </w:r>
      <w:r>
        <w:rPr>
          <w:sz w:val="28"/>
        </w:rPr>
        <w:fldChar w:fldCharType="end"/>
      </w:r>
    </w:p>
    <w:p>
      <w:pPr>
        <w:ind w:left="420" w:leftChars="200"/>
        <w:jc w:val="center"/>
      </w:pPr>
      <w:r>
        <w:rPr>
          <w:b/>
          <w:bCs/>
          <w:sz w:val="28"/>
        </w:rPr>
        <w:fldChar w:fldCharType="end"/>
      </w:r>
    </w:p>
    <w:p>
      <w:pPr>
        <w:jc w:val="center"/>
        <w:rPr>
          <w:rFonts w:ascii="方正小标宋_GBK" w:eastAsia="方正小标宋_GBK"/>
          <w:sz w:val="30"/>
        </w:rPr>
      </w:pPr>
      <w:r>
        <w:rPr>
          <w:rFonts w:hint="eastAsia" w:ascii="方正小标宋_GBK" w:eastAsia="方正小标宋_GBK"/>
          <w:sz w:val="30"/>
        </w:rPr>
        <w:t>第二部分 预算单位收支预算情况</w:t>
      </w:r>
    </w:p>
    <w:p>
      <w:pPr>
        <w:pStyle w:val="5"/>
        <w:tabs>
          <w:tab w:val="right" w:leader="dot" w:pos="9629"/>
        </w:tabs>
        <w:rPr>
          <w:sz w:val="28"/>
        </w:rPr>
      </w:pPr>
      <w:r>
        <w:rPr>
          <w:sz w:val="28"/>
        </w:rPr>
        <w:fldChar w:fldCharType="begin"/>
      </w:r>
      <w:r>
        <w:rPr>
          <w:sz w:val="28"/>
        </w:rPr>
        <w:instrText xml:space="preserve"> TOC \o "2-2" \z \u \t "-1" </w:instrText>
      </w:r>
      <w:r>
        <w:rPr>
          <w:sz w:val="28"/>
        </w:rPr>
        <w:fldChar w:fldCharType="separate"/>
      </w:r>
      <w:r>
        <w:rPr>
          <w:rFonts w:hint="eastAsia" w:ascii="方正小标宋_GBK" w:eastAsia="方正小标宋_GBK"/>
          <w:sz w:val="28"/>
        </w:rPr>
        <w:t>二、党政办公室（人大事务）收支预算</w:t>
      </w:r>
      <w:r>
        <w:rPr>
          <w:sz w:val="28"/>
        </w:rPr>
        <w:tab/>
      </w:r>
      <w:r>
        <w:rPr>
          <w:sz w:val="28"/>
        </w:rPr>
        <w:fldChar w:fldCharType="begin"/>
      </w:r>
      <w:r>
        <w:rPr>
          <w:sz w:val="28"/>
        </w:rPr>
        <w:instrText xml:space="preserve"> PAGEREF _Toc447033074 \h </w:instrText>
      </w:r>
      <w:r>
        <w:rPr>
          <w:sz w:val="28"/>
        </w:rPr>
        <w:fldChar w:fldCharType="separate"/>
      </w:r>
      <w:r>
        <w:rPr>
          <w:sz w:val="28"/>
        </w:rPr>
        <w:t>37</w:t>
      </w:r>
      <w:r>
        <w:rPr>
          <w:sz w:val="28"/>
        </w:rPr>
        <w:fldChar w:fldCharType="end"/>
      </w:r>
    </w:p>
    <w:p>
      <w:pPr>
        <w:pStyle w:val="5"/>
        <w:tabs>
          <w:tab w:val="right" w:leader="dot" w:pos="9629"/>
        </w:tabs>
        <w:rPr>
          <w:sz w:val="28"/>
        </w:rPr>
      </w:pPr>
      <w:r>
        <w:rPr>
          <w:rFonts w:hint="eastAsia" w:ascii="方正小标宋_GBK" w:eastAsia="方正小标宋_GBK"/>
          <w:sz w:val="28"/>
        </w:rPr>
        <w:t>三、党政办公室（行政运行）收支预算</w:t>
      </w:r>
      <w:r>
        <w:rPr>
          <w:sz w:val="28"/>
        </w:rPr>
        <w:tab/>
      </w:r>
      <w:r>
        <w:rPr>
          <w:sz w:val="28"/>
        </w:rPr>
        <w:fldChar w:fldCharType="begin"/>
      </w:r>
      <w:r>
        <w:rPr>
          <w:sz w:val="28"/>
        </w:rPr>
        <w:instrText xml:space="preserve"> PAGEREF _Toc447033075 \h </w:instrText>
      </w:r>
      <w:r>
        <w:rPr>
          <w:sz w:val="28"/>
        </w:rPr>
        <w:fldChar w:fldCharType="separate"/>
      </w:r>
      <w:r>
        <w:rPr>
          <w:sz w:val="28"/>
        </w:rPr>
        <w:t>43</w:t>
      </w:r>
      <w:r>
        <w:rPr>
          <w:sz w:val="28"/>
        </w:rPr>
        <w:fldChar w:fldCharType="end"/>
      </w:r>
    </w:p>
    <w:p>
      <w:pPr>
        <w:pStyle w:val="5"/>
        <w:tabs>
          <w:tab w:val="right" w:leader="dot" w:pos="9629"/>
        </w:tabs>
        <w:rPr>
          <w:sz w:val="28"/>
        </w:rPr>
      </w:pPr>
      <w:r>
        <w:rPr>
          <w:rFonts w:hint="eastAsia" w:ascii="方正小标宋_GBK" w:eastAsia="方正小标宋_GBK"/>
          <w:sz w:val="28"/>
        </w:rPr>
        <w:t>四、党政办公室（事业运行）收支预算</w:t>
      </w:r>
      <w:r>
        <w:rPr>
          <w:sz w:val="28"/>
        </w:rPr>
        <w:tab/>
      </w:r>
      <w:r>
        <w:rPr>
          <w:sz w:val="28"/>
        </w:rPr>
        <w:fldChar w:fldCharType="begin"/>
      </w:r>
      <w:r>
        <w:rPr>
          <w:sz w:val="28"/>
        </w:rPr>
        <w:instrText xml:space="preserve"> PAGEREF _Toc447033076 \h </w:instrText>
      </w:r>
      <w:r>
        <w:rPr>
          <w:sz w:val="28"/>
        </w:rPr>
        <w:fldChar w:fldCharType="separate"/>
      </w:r>
      <w:r>
        <w:rPr>
          <w:sz w:val="28"/>
        </w:rPr>
        <w:t>51</w:t>
      </w:r>
      <w:r>
        <w:rPr>
          <w:sz w:val="28"/>
        </w:rPr>
        <w:fldChar w:fldCharType="end"/>
      </w:r>
    </w:p>
    <w:p>
      <w:pPr>
        <w:pStyle w:val="5"/>
        <w:tabs>
          <w:tab w:val="right" w:leader="dot" w:pos="9629"/>
        </w:tabs>
        <w:rPr>
          <w:sz w:val="28"/>
        </w:rPr>
      </w:pPr>
      <w:r>
        <w:rPr>
          <w:rFonts w:hint="eastAsia" w:ascii="方正小标宋_GBK" w:eastAsia="方正小标宋_GBK"/>
          <w:sz w:val="28"/>
        </w:rPr>
        <w:t>五、党政办公室（共产党事务）收支预算</w:t>
      </w:r>
      <w:r>
        <w:rPr>
          <w:sz w:val="28"/>
        </w:rPr>
        <w:tab/>
      </w:r>
      <w:r>
        <w:rPr>
          <w:sz w:val="28"/>
        </w:rPr>
        <w:fldChar w:fldCharType="begin"/>
      </w:r>
      <w:r>
        <w:rPr>
          <w:sz w:val="28"/>
        </w:rPr>
        <w:instrText xml:space="preserve"> PAGEREF _Toc447033077 \h </w:instrText>
      </w:r>
      <w:r>
        <w:rPr>
          <w:sz w:val="28"/>
        </w:rPr>
        <w:fldChar w:fldCharType="separate"/>
      </w:r>
      <w:r>
        <w:rPr>
          <w:sz w:val="28"/>
        </w:rPr>
        <w:t>57</w:t>
      </w:r>
      <w:r>
        <w:rPr>
          <w:sz w:val="28"/>
        </w:rPr>
        <w:fldChar w:fldCharType="end"/>
      </w:r>
    </w:p>
    <w:p>
      <w:pPr>
        <w:pStyle w:val="5"/>
        <w:tabs>
          <w:tab w:val="right" w:leader="dot" w:pos="9629"/>
        </w:tabs>
        <w:rPr>
          <w:sz w:val="28"/>
        </w:rPr>
      </w:pPr>
      <w:r>
        <w:rPr>
          <w:rFonts w:hint="eastAsia" w:ascii="方正小标宋_GBK" w:eastAsia="方正小标宋_GBK"/>
          <w:sz w:val="28"/>
        </w:rPr>
        <w:t>七、经济发展办公室（事业运行）收支预算</w:t>
      </w:r>
      <w:r>
        <w:rPr>
          <w:sz w:val="28"/>
        </w:rPr>
        <w:tab/>
      </w:r>
      <w:r>
        <w:rPr>
          <w:sz w:val="28"/>
        </w:rPr>
        <w:fldChar w:fldCharType="begin"/>
      </w:r>
      <w:r>
        <w:rPr>
          <w:sz w:val="28"/>
        </w:rPr>
        <w:instrText xml:space="preserve"> PAGEREF _Toc447033078 \h </w:instrText>
      </w:r>
      <w:r>
        <w:rPr>
          <w:sz w:val="28"/>
        </w:rPr>
        <w:fldChar w:fldCharType="separate"/>
      </w:r>
      <w:r>
        <w:rPr>
          <w:sz w:val="28"/>
        </w:rPr>
        <w:t>67</w:t>
      </w:r>
      <w:r>
        <w:rPr>
          <w:sz w:val="28"/>
        </w:rPr>
        <w:fldChar w:fldCharType="end"/>
      </w:r>
    </w:p>
    <w:p>
      <w:pPr>
        <w:pStyle w:val="5"/>
        <w:tabs>
          <w:tab w:val="right" w:leader="dot" w:pos="9629"/>
        </w:tabs>
        <w:rPr>
          <w:sz w:val="28"/>
        </w:rPr>
      </w:pPr>
      <w:r>
        <w:rPr>
          <w:rFonts w:hint="eastAsia" w:ascii="方正小标宋_GBK" w:eastAsia="方正小标宋_GBK"/>
          <w:sz w:val="28"/>
        </w:rPr>
        <w:t>十一、计划生育服务中心收支预算</w:t>
      </w:r>
      <w:r>
        <w:rPr>
          <w:sz w:val="28"/>
        </w:rPr>
        <w:tab/>
      </w:r>
      <w:r>
        <w:rPr>
          <w:sz w:val="28"/>
        </w:rPr>
        <w:fldChar w:fldCharType="begin"/>
      </w:r>
      <w:r>
        <w:rPr>
          <w:sz w:val="28"/>
        </w:rPr>
        <w:instrText xml:space="preserve"> PAGEREF _Toc447033079 \h </w:instrText>
      </w:r>
      <w:r>
        <w:rPr>
          <w:sz w:val="28"/>
        </w:rPr>
        <w:fldChar w:fldCharType="separate"/>
      </w:r>
      <w:r>
        <w:rPr>
          <w:sz w:val="28"/>
        </w:rPr>
        <w:t>85</w:t>
      </w:r>
      <w:r>
        <w:rPr>
          <w:sz w:val="28"/>
        </w:rPr>
        <w:fldChar w:fldCharType="end"/>
      </w:r>
    </w:p>
    <w:p>
      <w:pPr>
        <w:pStyle w:val="5"/>
        <w:tabs>
          <w:tab w:val="right" w:leader="dot" w:pos="9629"/>
        </w:tabs>
        <w:rPr>
          <w:sz w:val="28"/>
        </w:rPr>
      </w:pPr>
      <w:r>
        <w:rPr>
          <w:rFonts w:hint="eastAsia" w:ascii="方正小标宋_GBK" w:eastAsia="方正小标宋_GBK"/>
          <w:sz w:val="28"/>
        </w:rPr>
        <w:t>十二、农业服务中心（农业）收支预算</w:t>
      </w:r>
      <w:r>
        <w:rPr>
          <w:sz w:val="28"/>
        </w:rPr>
        <w:tab/>
      </w:r>
      <w:r>
        <w:rPr>
          <w:sz w:val="28"/>
        </w:rPr>
        <w:fldChar w:fldCharType="begin"/>
      </w:r>
      <w:r>
        <w:rPr>
          <w:sz w:val="28"/>
        </w:rPr>
        <w:instrText xml:space="preserve"> PAGEREF _Toc447033080 \h </w:instrText>
      </w:r>
      <w:r>
        <w:rPr>
          <w:sz w:val="28"/>
        </w:rPr>
        <w:fldChar w:fldCharType="separate"/>
      </w:r>
      <w:r>
        <w:rPr>
          <w:sz w:val="28"/>
        </w:rPr>
        <w:t>91</w:t>
      </w:r>
      <w:r>
        <w:rPr>
          <w:sz w:val="28"/>
        </w:rPr>
        <w:fldChar w:fldCharType="end"/>
      </w:r>
    </w:p>
    <w:p>
      <w:pPr>
        <w:pStyle w:val="5"/>
        <w:tabs>
          <w:tab w:val="right" w:leader="dot" w:pos="9629"/>
        </w:tabs>
        <w:rPr>
          <w:sz w:val="28"/>
        </w:rPr>
      </w:pPr>
      <w:r>
        <w:rPr>
          <w:rFonts w:hint="eastAsia" w:ascii="方正小标宋_GBK" w:eastAsia="方正小标宋_GBK"/>
          <w:sz w:val="28"/>
        </w:rPr>
        <w:t>十三、农业服务中心（林业）收支预算</w:t>
      </w:r>
      <w:r>
        <w:rPr>
          <w:sz w:val="28"/>
        </w:rPr>
        <w:tab/>
      </w:r>
      <w:r>
        <w:rPr>
          <w:sz w:val="28"/>
        </w:rPr>
        <w:fldChar w:fldCharType="begin"/>
      </w:r>
      <w:r>
        <w:rPr>
          <w:sz w:val="28"/>
        </w:rPr>
        <w:instrText xml:space="preserve"> PAGEREF _Toc447033081 \h </w:instrText>
      </w:r>
      <w:r>
        <w:rPr>
          <w:sz w:val="28"/>
        </w:rPr>
        <w:fldChar w:fldCharType="separate"/>
      </w:r>
      <w:r>
        <w:rPr>
          <w:sz w:val="28"/>
        </w:rPr>
        <w:t>97</w:t>
      </w:r>
      <w:r>
        <w:rPr>
          <w:sz w:val="28"/>
        </w:rPr>
        <w:fldChar w:fldCharType="end"/>
      </w:r>
    </w:p>
    <w:p>
      <w:pPr>
        <w:pStyle w:val="5"/>
        <w:tabs>
          <w:tab w:val="right" w:leader="dot" w:pos="9629"/>
        </w:tabs>
        <w:rPr>
          <w:sz w:val="28"/>
        </w:rPr>
      </w:pPr>
      <w:r>
        <w:rPr>
          <w:rFonts w:hint="eastAsia" w:ascii="方正小标宋_GBK" w:eastAsia="方正小标宋_GBK"/>
          <w:sz w:val="28"/>
        </w:rPr>
        <w:t>十四、农业服务中心（水利）收支预算</w:t>
      </w:r>
      <w:r>
        <w:rPr>
          <w:sz w:val="28"/>
        </w:rPr>
        <w:tab/>
      </w:r>
      <w:r>
        <w:rPr>
          <w:sz w:val="28"/>
        </w:rPr>
        <w:fldChar w:fldCharType="begin"/>
      </w:r>
      <w:r>
        <w:rPr>
          <w:sz w:val="28"/>
        </w:rPr>
        <w:instrText xml:space="preserve"> PAGEREF _Toc447033082 \h </w:instrText>
      </w:r>
      <w:r>
        <w:rPr>
          <w:sz w:val="28"/>
        </w:rPr>
        <w:fldChar w:fldCharType="separate"/>
      </w:r>
      <w:r>
        <w:rPr>
          <w:sz w:val="28"/>
        </w:rPr>
        <w:t>103</w:t>
      </w:r>
      <w:r>
        <w:rPr>
          <w:sz w:val="28"/>
        </w:rPr>
        <w:fldChar w:fldCharType="end"/>
      </w:r>
    </w:p>
    <w:p>
      <w:pPr>
        <w:pStyle w:val="5"/>
        <w:tabs>
          <w:tab w:val="right" w:leader="dot" w:pos="9629"/>
        </w:tabs>
        <w:rPr>
          <w:sz w:val="28"/>
        </w:rPr>
      </w:pPr>
      <w:r>
        <w:rPr>
          <w:rFonts w:hint="eastAsia" w:ascii="方正小标宋_GBK" w:eastAsia="方正小标宋_GBK"/>
          <w:sz w:val="28"/>
        </w:rPr>
        <w:t>十五、文化服务中心（文化）收支预算</w:t>
      </w:r>
      <w:r>
        <w:rPr>
          <w:sz w:val="28"/>
        </w:rPr>
        <w:tab/>
      </w:r>
      <w:r>
        <w:rPr>
          <w:sz w:val="28"/>
        </w:rPr>
        <w:fldChar w:fldCharType="begin"/>
      </w:r>
      <w:r>
        <w:rPr>
          <w:sz w:val="28"/>
        </w:rPr>
        <w:instrText xml:space="preserve"> PAGEREF _Toc447033083 \h </w:instrText>
      </w:r>
      <w:r>
        <w:rPr>
          <w:sz w:val="28"/>
        </w:rPr>
        <w:fldChar w:fldCharType="separate"/>
      </w:r>
      <w:r>
        <w:rPr>
          <w:sz w:val="28"/>
        </w:rPr>
        <w:t>109</w:t>
      </w:r>
      <w:r>
        <w:rPr>
          <w:sz w:val="28"/>
        </w:rPr>
        <w:fldChar w:fldCharType="end"/>
      </w:r>
    </w:p>
    <w:p>
      <w:pPr>
        <w:ind w:left="420" w:leftChars="200"/>
        <w:jc w:val="center"/>
      </w:pPr>
      <w:r>
        <w:rPr>
          <w:b/>
          <w:bCs/>
          <w:sz w:val="28"/>
        </w:rPr>
        <w:fldChar w:fldCharType="end"/>
      </w:r>
    </w:p>
    <w:p>
      <w:pPr>
        <w:jc w:val="center"/>
        <w:sectPr>
          <w:pgSz w:w="11907" w:h="16839"/>
          <w:pgMar w:top="1531" w:right="1134" w:bottom="1474" w:left="1134" w:header="851" w:footer="992" w:gutter="0"/>
          <w:cols w:space="425" w:num="1"/>
          <w:docGrid w:type="lines" w:linePitch="312" w:charSpace="0"/>
        </w:sectPr>
      </w:pPr>
    </w:p>
    <w:p>
      <w:pPr>
        <w:jc w:val="center"/>
        <w:rPr>
          <w:rFonts w:ascii="方正小标宋_GBK" w:eastAsia="方正小标宋_GBK"/>
          <w:sz w:val="44"/>
        </w:rPr>
      </w:pPr>
      <w:r>
        <w:rPr>
          <w:rFonts w:ascii="方正小标宋_GBK" w:eastAsia="方正小标宋_GBK"/>
          <w:sz w:val="44"/>
        </w:rPr>
        <w:t xml:space="preserve"> </w:t>
      </w:r>
    </w:p>
    <w:p>
      <w:pPr>
        <w:jc w:val="center"/>
        <w:rPr>
          <w:rFonts w:ascii="方正小标宋_GBK" w:eastAsia="方正小标宋_GBK"/>
          <w:sz w:val="44"/>
        </w:rPr>
      </w:pPr>
      <w:r>
        <w:rPr>
          <w:rFonts w:hint="eastAsia" w:ascii="方正小标宋_GBK" w:eastAsia="方正小标宋_GBK"/>
          <w:sz w:val="44"/>
        </w:rPr>
        <w:t>第一部分 部门预算情况</w:t>
      </w:r>
    </w:p>
    <w:p>
      <w:pPr>
        <w:jc w:val="center"/>
        <w:rPr>
          <w:rFonts w:ascii="方正小标宋_GBK" w:eastAsia="方正小标宋_GBK"/>
          <w:sz w:val="36"/>
        </w:rPr>
      </w:pPr>
      <w:r>
        <w:rPr>
          <w:rFonts w:ascii="方正小标宋_GBK" w:eastAsia="方正小标宋_GBK"/>
          <w:sz w:val="36"/>
        </w:rPr>
        <w:t xml:space="preserve"> </w:t>
      </w:r>
    </w:p>
    <w:p>
      <w:pPr>
        <w:jc w:val="center"/>
        <w:outlineLvl w:val="0"/>
        <w:rPr>
          <w:rFonts w:ascii="方正小标宋_GBK" w:eastAsia="方正小标宋_GBK"/>
          <w:sz w:val="36"/>
        </w:rPr>
      </w:pPr>
      <w:bookmarkStart w:id="0" w:name="_Toc447033067"/>
      <w:r>
        <w:rPr>
          <w:rFonts w:hint="eastAsia" w:ascii="方正小标宋_GBK" w:eastAsia="方正小标宋_GBK"/>
          <w:sz w:val="36"/>
        </w:rPr>
        <w:t>年度目标及保障措施</w:t>
      </w:r>
      <w:bookmarkEnd w:id="0"/>
    </w:p>
    <w:p>
      <w:pPr>
        <w:jc w:val="center"/>
        <w:outlineLvl w:val="0"/>
        <w:rPr>
          <w:rFonts w:ascii="宋体" w:hAnsi="宋体" w:eastAsia="宋体"/>
        </w:rPr>
      </w:pPr>
      <w:r>
        <w:rPr>
          <w:rFonts w:ascii="宋体" w:hAnsi="宋体" w:eastAsia="宋体"/>
        </w:rPr>
        <w:t xml:space="preserve"> </w:t>
      </w:r>
    </w:p>
    <w:p>
      <w:pPr>
        <w:jc w:val="left"/>
        <w:rPr>
          <w:rFonts w:ascii="方正黑体_GBK" w:eastAsia="方正黑体_GBK"/>
          <w:sz w:val="28"/>
        </w:rPr>
      </w:pPr>
      <w:r>
        <w:rPr>
          <w:rFonts w:hint="eastAsia" w:ascii="方正黑体_GBK" w:eastAsia="方正黑体_GBK"/>
          <w:sz w:val="28"/>
        </w:rPr>
        <w:t xml:space="preserve">    一、年度发展规划目标</w:t>
      </w:r>
    </w:p>
    <w:p>
      <w:pPr>
        <w:jc w:val="left"/>
        <w:rPr>
          <w:rFonts w:ascii="方正楷体_GBK" w:eastAsia="方正楷体_GBK"/>
          <w:b/>
          <w:sz w:val="28"/>
        </w:rPr>
      </w:pPr>
      <w:r>
        <w:rPr>
          <w:rFonts w:hint="eastAsia" w:ascii="方正楷体_GBK" w:eastAsia="方正楷体_GBK"/>
          <w:b/>
          <w:sz w:val="28"/>
        </w:rPr>
        <w:t xml:space="preserve">    总体目标：</w:t>
      </w:r>
    </w:p>
    <w:p>
      <w:pPr>
        <w:ind w:firstLine="560"/>
        <w:rPr>
          <w:rFonts w:ascii="方正仿宋_GBK" w:eastAsia="方正仿宋_GBK"/>
          <w:sz w:val="28"/>
        </w:rPr>
      </w:pPr>
      <w:r>
        <w:rPr>
          <w:rFonts w:hint="eastAsia" w:ascii="方正仿宋_GBK" w:hAnsi="宋体" w:eastAsia="方正仿宋_GBK" w:cs="宋体"/>
          <w:sz w:val="28"/>
        </w:rPr>
        <w:t>紧紧围绕乡党委、政府的重要部署，继续学习宣传贯彻党的十八届五中全会和省市区全会精神，深入开展</w:t>
      </w:r>
      <w:r>
        <w:rPr>
          <w:rFonts w:ascii="方正仿宋_GBK" w:eastAsia="方正仿宋_GBK"/>
          <w:sz w:val="28"/>
        </w:rPr>
        <w:t>“</w:t>
      </w:r>
      <w:r>
        <w:rPr>
          <w:rFonts w:hint="eastAsia" w:ascii="方正仿宋_GBK" w:hAnsi="宋体" w:eastAsia="方正仿宋_GBK" w:cs="宋体"/>
          <w:sz w:val="28"/>
        </w:rPr>
        <w:t>三言三实</w:t>
      </w:r>
      <w:r>
        <w:rPr>
          <w:rFonts w:ascii="方正仿宋_GBK" w:eastAsia="方正仿宋_GBK"/>
          <w:sz w:val="28"/>
        </w:rPr>
        <w:t>”</w:t>
      </w:r>
      <w:r>
        <w:rPr>
          <w:rFonts w:hint="eastAsia" w:ascii="方正仿宋_GBK" w:hAnsi="宋体" w:eastAsia="方正仿宋_GBK" w:cs="宋体"/>
          <w:sz w:val="28"/>
        </w:rPr>
        <w:t>专题教育和解放思想大讨论活动，加强党的基层组织建设，增强乡村干部为民服务能力水平；加大种植结构调整力度，增加农民收入；加大荒山综合治理，保护生态环境，打造绿色生态屏障；加大基础设施建设投入，积极协调相关部门，完善节水灌溉配套设施和机井电力配套，改善群众生产生活条件。使环境进一步优化。全面推动全乡各项事业快速发展。</w:t>
      </w:r>
    </w:p>
    <w:p>
      <w:pPr>
        <w:jc w:val="left"/>
        <w:rPr>
          <w:rFonts w:ascii="方正楷体_GBK" w:eastAsia="方正楷体_GBK"/>
          <w:b/>
          <w:sz w:val="28"/>
        </w:rPr>
      </w:pPr>
      <w:r>
        <w:rPr>
          <w:rFonts w:hint="eastAsia" w:ascii="方正楷体_GBK" w:eastAsia="方正楷体_GBK"/>
          <w:b/>
          <w:sz w:val="28"/>
        </w:rPr>
        <w:t xml:space="preserve">    职责分类绩效目标：</w:t>
      </w:r>
    </w:p>
    <w:p>
      <w:pPr>
        <w:ind w:firstLine="560"/>
        <w:rPr>
          <w:rFonts w:ascii="方正仿宋_GBK" w:eastAsia="方正仿宋_GBK"/>
          <w:sz w:val="28"/>
        </w:rPr>
      </w:pPr>
      <w:r>
        <w:rPr>
          <w:rFonts w:ascii="方正仿宋_GBK" w:eastAsia="方正仿宋_GBK"/>
          <w:sz w:val="28"/>
        </w:rPr>
        <w:t>1、安全生产经费：用于安全生产检查、巡查、保护社会稳定，杜绝不法生产、采矿。该项目预计2016年9月份支出进度达到80%，11月底之前全部支出。</w:t>
      </w:r>
    </w:p>
    <w:p>
      <w:pPr>
        <w:ind w:firstLine="560"/>
        <w:rPr>
          <w:rFonts w:ascii="方正仿宋_GBK" w:eastAsia="方正仿宋_GBK"/>
          <w:sz w:val="28"/>
        </w:rPr>
      </w:pPr>
      <w:r>
        <w:rPr>
          <w:rFonts w:ascii="方正仿宋_GBK" w:eastAsia="方正仿宋_GBK"/>
          <w:sz w:val="28"/>
        </w:rPr>
        <w:t>2、防汛抗旱管理经费：用于防汛工作的维护、清理和修建的安排，确保居民的安全和有效做好排水和疏导。该项目预计2016年7月份支出进度达到90%，8月底之前全部完成。</w:t>
      </w:r>
    </w:p>
    <w:p>
      <w:pPr>
        <w:ind w:firstLine="560"/>
        <w:rPr>
          <w:rFonts w:ascii="方正仿宋_GBK" w:eastAsia="方正仿宋_GBK"/>
          <w:sz w:val="28"/>
        </w:rPr>
      </w:pPr>
      <w:r>
        <w:rPr>
          <w:rFonts w:ascii="方正仿宋_GBK" w:eastAsia="方正仿宋_GBK"/>
          <w:sz w:val="28"/>
        </w:rPr>
        <w:t>3、秸秆禁烧经费：用于禁止违反规定焚烧秸秆等行为，实现环境污染的整治工作，提高空气质量。该项目预计2016年10月份支出进度到90%，11月中旬之前全部支出。</w:t>
      </w:r>
    </w:p>
    <w:p>
      <w:pPr>
        <w:ind w:firstLine="560"/>
        <w:rPr>
          <w:rFonts w:ascii="方正仿宋_GBK" w:eastAsia="方正仿宋_GBK"/>
          <w:sz w:val="28"/>
        </w:rPr>
      </w:pPr>
      <w:r>
        <w:rPr>
          <w:rFonts w:ascii="方正仿宋_GBK" w:eastAsia="方正仿宋_GBK"/>
          <w:sz w:val="28"/>
        </w:rPr>
        <w:t>4、植树造林：用于义联庄乡境内荒山荒坡植树造林经费支出。该项目预计2016年5月支出进度达到80%，7月底之前全部支出。</w:t>
      </w:r>
    </w:p>
    <w:p>
      <w:pPr>
        <w:ind w:firstLine="560"/>
        <w:rPr>
          <w:rFonts w:ascii="方正仿宋_GBK" w:eastAsia="方正仿宋_GBK"/>
          <w:sz w:val="28"/>
        </w:rPr>
      </w:pPr>
      <w:r>
        <w:rPr>
          <w:rFonts w:ascii="方正仿宋_GBK" w:eastAsia="方正仿宋_GBK"/>
          <w:sz w:val="28"/>
        </w:rPr>
        <w:t>5、维稳经费：用于防范非法开采矿石等信访稳定工作经费。该项目预计2016年10月份支出进度达到95%，11月中旬之前全部支出。</w:t>
      </w:r>
    </w:p>
    <w:p>
      <w:pPr>
        <w:ind w:firstLine="560"/>
        <w:rPr>
          <w:rFonts w:ascii="方正仿宋_GBK" w:eastAsia="方正仿宋_GBK"/>
          <w:sz w:val="28"/>
        </w:rPr>
      </w:pPr>
      <w:r>
        <w:rPr>
          <w:rFonts w:ascii="方正仿宋_GBK" w:eastAsia="方正仿宋_GBK"/>
          <w:sz w:val="28"/>
        </w:rPr>
        <w:t>6、农村环境综合整治：用于辖区农村面貌改造提升、环境卫生治理经费支出，改善农村生产生活环境。该项目预计9月份支出进度达到95%，10月底之前全部支出。</w:t>
      </w:r>
    </w:p>
    <w:p>
      <w:pPr>
        <w:ind w:firstLine="560"/>
        <w:rPr>
          <w:rFonts w:ascii="方正仿宋_GBK" w:eastAsia="方正仿宋_GBK"/>
          <w:sz w:val="28"/>
        </w:rPr>
      </w:pPr>
      <w:r>
        <w:rPr>
          <w:rFonts w:ascii="方正仿宋_GBK" w:eastAsia="方正仿宋_GBK"/>
          <w:sz w:val="28"/>
        </w:rPr>
        <w:t>7、南水北调危桥看护：用于义联庄乡境内南水北调桥梁维护管理，以及危桥看护工作经费。该项目预计2016年10月份支出进度达到95%,11月中旬之前全部支出。</w:t>
      </w:r>
    </w:p>
    <w:p>
      <w:pPr>
        <w:ind w:firstLine="560"/>
        <w:rPr>
          <w:rFonts w:ascii="方正仿宋_GBK" w:eastAsia="方正仿宋_GBK"/>
          <w:sz w:val="28"/>
        </w:rPr>
      </w:pPr>
      <w:r>
        <w:rPr>
          <w:rFonts w:ascii="方正仿宋_GBK" w:eastAsia="方正仿宋_GBK"/>
          <w:sz w:val="28"/>
        </w:rPr>
        <w:t>8、道路维护管理：用于全乡辖区范围内道路日常维护管理经费支出，确保居民出行畅通。该项目预计2016年9月份支出进度达到90%，10月底之前全部支出。</w:t>
      </w:r>
    </w:p>
    <w:p>
      <w:pPr>
        <w:ind w:firstLine="560"/>
        <w:rPr>
          <w:rFonts w:ascii="方正仿宋_GBK" w:eastAsia="方正仿宋_GBK"/>
          <w:sz w:val="28"/>
        </w:rPr>
      </w:pPr>
      <w:r>
        <w:rPr>
          <w:rFonts w:ascii="方正仿宋_GBK" w:eastAsia="方正仿宋_GBK"/>
          <w:sz w:val="28"/>
        </w:rPr>
        <w:t>9、水利设施维护：用于全乡辖区机井等水利设施的日常维护管理经费，确保居民饮水安全。该项目预计2016年6月份支出进度达到80%，7月底之前全部支出。</w:t>
      </w:r>
    </w:p>
    <w:p>
      <w:pPr>
        <w:ind w:firstLine="560"/>
        <w:rPr>
          <w:rFonts w:ascii="方正仿宋_GBK" w:eastAsia="方正仿宋_GBK"/>
          <w:sz w:val="28"/>
        </w:rPr>
      </w:pPr>
      <w:r>
        <w:rPr>
          <w:rFonts w:ascii="方正仿宋_GBK" w:eastAsia="方正仿宋_GBK"/>
          <w:sz w:val="28"/>
        </w:rPr>
        <w:t>10、农村电改水利灌溉配套维护：借农村电利改革之机，加强义联庄乡境内水利灌溉设施的维修维护以及配套设施。保障民生，维护社会稳定。该项目预计2016年10月份支出进度95%，11月底之前全部支出。</w:t>
      </w:r>
    </w:p>
    <w:p>
      <w:pPr>
        <w:ind w:firstLine="560"/>
        <w:rPr>
          <w:rFonts w:ascii="方正仿宋_GBK" w:eastAsia="方正仿宋_GBK"/>
          <w:sz w:val="28"/>
        </w:rPr>
      </w:pPr>
      <w:r>
        <w:rPr>
          <w:rFonts w:ascii="方正仿宋_GBK" w:eastAsia="方正仿宋_GBK"/>
          <w:sz w:val="28"/>
        </w:rPr>
        <w:t>11、村级转移支付：主要用于村级运转支出，按照进度拨付，预计11月底全部支出。</w:t>
      </w:r>
    </w:p>
    <w:p>
      <w:pPr>
        <w:ind w:firstLine="560"/>
        <w:rPr>
          <w:rFonts w:hint="eastAsia" w:ascii="方正仿宋_GBK" w:eastAsia="方正仿宋_GBK"/>
          <w:sz w:val="28"/>
        </w:rPr>
      </w:pPr>
    </w:p>
    <w:p>
      <w:pPr>
        <w:jc w:val="left"/>
        <w:rPr>
          <w:rFonts w:ascii="方正黑体_GBK" w:eastAsia="方正黑体_GBK"/>
          <w:sz w:val="28"/>
        </w:rPr>
      </w:pPr>
      <w:r>
        <w:rPr>
          <w:rFonts w:hint="eastAsia" w:ascii="方正黑体_GBK" w:eastAsia="方正黑体_GBK"/>
          <w:sz w:val="28"/>
        </w:rPr>
        <w:t xml:space="preserve">    二、实现年度发展规划目标的保障措施</w:t>
      </w:r>
    </w:p>
    <w:p>
      <w:pPr>
        <w:ind w:firstLine="560"/>
        <w:rPr>
          <w:rFonts w:ascii="方正仿宋_GBK" w:eastAsia="方正仿宋_GBK"/>
          <w:sz w:val="28"/>
        </w:rPr>
      </w:pPr>
      <w:r>
        <w:rPr>
          <w:rFonts w:ascii="方正仿宋_GBK" w:eastAsia="方正仿宋_GBK"/>
          <w:sz w:val="28"/>
        </w:rPr>
        <w:t>为充分履行我单位部门职责，达到上述绩效目标要求，并保证年度发展规划目标顺利实现，本年度计划十一个项目，即安全生产经费、防汛经费、禁烧经费、植树造林、维稳经费、环境综合整治、南水北调危桥看护、道路维护、水利设施维护、农村电改水利灌溉配套维护、村级转移支付。</w:t>
      </w:r>
    </w:p>
    <w:p>
      <w:pPr>
        <w:ind w:firstLine="560"/>
        <w:rPr>
          <w:rFonts w:ascii="方正仿宋_GBK" w:eastAsia="方正仿宋_GBK"/>
          <w:sz w:val="28"/>
        </w:rPr>
      </w:pPr>
      <w:r>
        <w:rPr>
          <w:rFonts w:ascii="方正仿宋_GBK" w:eastAsia="方正仿宋_GBK"/>
          <w:sz w:val="28"/>
        </w:rPr>
        <w:t>1、安全生产经费：根据乡党委扩大会议研究决定安排，彻底遏制非法开采，确保安全生产的各项任务，加大投入，要有足额工作经费保障，维持全乡安全生产和生态面貌工作的正常运转。</w:t>
      </w:r>
    </w:p>
    <w:p>
      <w:pPr>
        <w:ind w:firstLine="560"/>
        <w:rPr>
          <w:rFonts w:ascii="方正仿宋_GBK" w:eastAsia="方正仿宋_GBK"/>
          <w:sz w:val="28"/>
        </w:rPr>
      </w:pPr>
      <w:r>
        <w:rPr>
          <w:rFonts w:ascii="方正仿宋_GBK" w:eastAsia="方正仿宋_GBK"/>
          <w:sz w:val="28"/>
        </w:rPr>
        <w:t>2、防汛抗旱管理经费：根据乡党委扩大会研究决定安排，做好防汛工作的维护、清理和修建的安排，确保居民的安全和有效地做好排水和疏导工作，加大投入，要有足额工作经费保障，维持全乡面貌排水改善工作的正常运转。</w:t>
      </w:r>
    </w:p>
    <w:p>
      <w:pPr>
        <w:ind w:firstLine="560"/>
        <w:rPr>
          <w:rFonts w:ascii="方正仿宋_GBK" w:eastAsia="方正仿宋_GBK"/>
          <w:sz w:val="28"/>
        </w:rPr>
      </w:pPr>
      <w:r>
        <w:rPr>
          <w:rFonts w:ascii="方正仿宋_GBK" w:eastAsia="方正仿宋_GBK"/>
          <w:sz w:val="28"/>
        </w:rPr>
        <w:t>3、秸秆禁烧：根据保定大气污染防治文件精神安排部署，要求乡镇要加大经常性投入，要有足额工作经费，保障全乡禁烧工作的正常运转，有效治理大气环境。</w:t>
      </w:r>
    </w:p>
    <w:p>
      <w:pPr>
        <w:ind w:firstLine="560"/>
        <w:rPr>
          <w:rFonts w:ascii="方正仿宋_GBK" w:eastAsia="方正仿宋_GBK"/>
          <w:sz w:val="28"/>
        </w:rPr>
      </w:pPr>
      <w:r>
        <w:rPr>
          <w:rFonts w:ascii="方正仿宋_GBK" w:eastAsia="方正仿宋_GBK"/>
          <w:sz w:val="28"/>
        </w:rPr>
        <w:t>4、植树造林：根据乡党委扩大会研究安排部署，加强植树造林，扩大荒山荒坡的绿化面积，绿化美化农村周围环境。</w:t>
      </w:r>
    </w:p>
    <w:p>
      <w:pPr>
        <w:ind w:firstLine="560"/>
        <w:rPr>
          <w:rFonts w:ascii="方正仿宋_GBK" w:eastAsia="方正仿宋_GBK"/>
          <w:sz w:val="28"/>
        </w:rPr>
      </w:pPr>
      <w:r>
        <w:rPr>
          <w:rFonts w:ascii="方正仿宋_GBK" w:eastAsia="方正仿宋_GBK"/>
          <w:sz w:val="28"/>
        </w:rPr>
        <w:t>5、维稳经费：根据徐稳组[2012]5号文件精神进行安排部署,要求各乡镇要加大投入,要有足额工作经费保障全乡维稳工作的正常运转.</w:t>
      </w:r>
    </w:p>
    <w:p>
      <w:pPr>
        <w:ind w:firstLine="560"/>
        <w:rPr>
          <w:rFonts w:ascii="方正仿宋_GBK" w:eastAsia="方正仿宋_GBK"/>
          <w:sz w:val="28"/>
        </w:rPr>
      </w:pPr>
      <w:r>
        <w:rPr>
          <w:rFonts w:ascii="方正仿宋_GBK" w:eastAsia="方正仿宋_GBK"/>
          <w:sz w:val="28"/>
        </w:rPr>
        <w:t>6、农村环境综合整治：根据乡党委扩大会研究决定安排 ，彻底改变我乡脏乱差的形象，保持面貌改造成果，加大投入，要有足额工作经费保障，维持全乡面貌环境改善工作的正常运转。</w:t>
      </w:r>
    </w:p>
    <w:p>
      <w:pPr>
        <w:ind w:firstLine="560"/>
        <w:rPr>
          <w:rFonts w:ascii="方正仿宋_GBK" w:eastAsia="方正仿宋_GBK"/>
          <w:sz w:val="28"/>
        </w:rPr>
      </w:pPr>
      <w:r>
        <w:rPr>
          <w:rFonts w:ascii="方正仿宋_GBK" w:eastAsia="方正仿宋_GBK"/>
          <w:sz w:val="28"/>
        </w:rPr>
        <w:t>7、南水北调危桥看护：根据乡党委扩大会研究决定安排，为保障南水北调正常使用，特安排人员看护南水北调桥梁。以保障村民顺利出行。</w:t>
      </w:r>
    </w:p>
    <w:p>
      <w:pPr>
        <w:ind w:firstLine="560"/>
        <w:rPr>
          <w:rFonts w:ascii="方正仿宋_GBK" w:eastAsia="方正仿宋_GBK"/>
          <w:sz w:val="28"/>
        </w:rPr>
      </w:pPr>
      <w:r>
        <w:rPr>
          <w:rFonts w:ascii="方正仿宋_GBK" w:eastAsia="方正仿宋_GBK"/>
          <w:sz w:val="28"/>
        </w:rPr>
        <w:t>8、道路维护管理：根据乡党委扩大会研究决定</w:t>
      </w:r>
      <w:r>
        <w:rPr>
          <w:rFonts w:hint="eastAsia" w:ascii="方正仿宋_GBK" w:eastAsia="方正仿宋_GBK"/>
          <w:sz w:val="28"/>
          <w:lang w:eastAsia="zh-CN"/>
        </w:rPr>
        <w:t>安排</w:t>
      </w:r>
      <w:r>
        <w:rPr>
          <w:rFonts w:ascii="方正仿宋_GBK" w:eastAsia="方正仿宋_GBK"/>
          <w:sz w:val="28"/>
        </w:rPr>
        <w:t>，彻底改变我乡道路雨天百姓出门不方便的现象，保持已经修建好的道路有人维护清理。要有足额工作经费保障，确保全乡百姓出行方便。</w:t>
      </w:r>
    </w:p>
    <w:p>
      <w:pPr>
        <w:ind w:firstLine="560"/>
        <w:rPr>
          <w:rFonts w:ascii="方正仿宋_GBK" w:eastAsia="方正仿宋_GBK"/>
          <w:sz w:val="28"/>
        </w:rPr>
      </w:pPr>
      <w:r>
        <w:rPr>
          <w:rFonts w:ascii="方正仿宋_GBK" w:eastAsia="方正仿宋_GBK"/>
          <w:sz w:val="28"/>
        </w:rPr>
        <w:t>9、水利设施维护：根据乡党委扩大会研究决定安排，彻底改变我乡饮水难的困境，保持住农村</w:t>
      </w:r>
      <w:r>
        <w:rPr>
          <w:rFonts w:hint="eastAsia" w:ascii="方正仿宋_GBK" w:eastAsia="方正仿宋_GBK"/>
          <w:sz w:val="28"/>
          <w:lang w:eastAsia="zh-CN"/>
        </w:rPr>
        <w:t>人畜饮水</w:t>
      </w:r>
      <w:r>
        <w:rPr>
          <w:rFonts w:ascii="方正仿宋_GBK" w:eastAsia="方正仿宋_GBK"/>
          <w:sz w:val="28"/>
        </w:rPr>
        <w:t>用水安全，同时维护维修盘山区渠、保证渠道的通畅完整，加大投入需要有足额工作经费保障，维持全乡水利设施的正常运转。</w:t>
      </w:r>
    </w:p>
    <w:p>
      <w:pPr>
        <w:ind w:firstLine="560"/>
        <w:rPr>
          <w:rFonts w:ascii="方正仿宋_GBK" w:eastAsia="方正仿宋_GBK"/>
          <w:sz w:val="28"/>
        </w:rPr>
      </w:pPr>
      <w:r>
        <w:rPr>
          <w:rFonts w:ascii="方正仿宋_GBK" w:eastAsia="方正仿宋_GBK"/>
          <w:sz w:val="28"/>
        </w:rPr>
        <w:t>10、农村电改水利灌溉配套维护：根据乡党委扩大会研究决定安排，借农村电力改革之机，加强对境内水利灌溉设施的维修维护以及配套工作，保持住农村农作物茁壮生长，保障民生，维护社会稳定，需加大投入维修维护以及配套资金，以维持农村电改后水利灌溉设施的正常运转。</w:t>
      </w:r>
    </w:p>
    <w:p>
      <w:pPr>
        <w:ind w:firstLine="560"/>
        <w:rPr>
          <w:rFonts w:ascii="方正仿宋_GBK" w:eastAsia="方正仿宋_GBK"/>
          <w:sz w:val="28"/>
        </w:rPr>
      </w:pPr>
      <w:r>
        <w:rPr>
          <w:rFonts w:ascii="方正仿宋_GBK" w:eastAsia="方正仿宋_GBK"/>
          <w:sz w:val="28"/>
        </w:rPr>
        <w:t>11、村级转移支付：主要用于村级运转支出，按照进度拨付。</w:t>
      </w:r>
    </w:p>
    <w:p>
      <w:pPr>
        <w:ind w:firstLine="560"/>
        <w:rPr>
          <w:rFonts w:ascii="方正仿宋_GBK" w:eastAsia="方正仿宋_GBK"/>
          <w:sz w:val="28"/>
        </w:rPr>
      </w:pPr>
    </w:p>
    <w:p>
      <w:pPr>
        <w:ind w:firstLine="560"/>
        <w:rPr>
          <w:rFonts w:ascii="方正仿宋_GBK" w:eastAsia="方正仿宋_GBK"/>
          <w:sz w:val="28"/>
        </w:rPr>
      </w:pPr>
    </w:p>
    <w:p>
      <w:pPr>
        <w:jc w:val="left"/>
        <w:sectPr>
          <w:pgSz w:w="11907" w:h="16839"/>
          <w:pgMar w:top="1531" w:right="1134" w:bottom="1474" w:left="1134" w:header="851" w:footer="992" w:gutter="0"/>
          <w:cols w:space="425" w:num="1"/>
          <w:docGrid w:type="lines" w:linePitch="312" w:charSpace="0"/>
        </w:sectPr>
      </w:pPr>
    </w:p>
    <w:p>
      <w:pPr>
        <w:jc w:val="center"/>
        <w:outlineLvl w:val="0"/>
        <w:rPr>
          <w:rFonts w:ascii="方正小标宋_GBK" w:eastAsia="方正小标宋_GBK"/>
          <w:sz w:val="32"/>
        </w:rPr>
      </w:pPr>
      <w:bookmarkStart w:id="1" w:name="_Toc447033068"/>
      <w:r>
        <w:rPr>
          <w:rFonts w:hint="eastAsia" w:ascii="方正小标宋_GBK" w:eastAsia="方正小标宋_GBK"/>
          <w:sz w:val="32"/>
        </w:rPr>
        <w:t>部门职责-工作活动绩效目标</w:t>
      </w:r>
      <w:bookmarkEnd w:id="1"/>
    </w:p>
    <w:tbl>
      <w:tblPr>
        <w:tblStyle w:val="6"/>
        <w:tblW w:w="126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选举和任免</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检查监督代表法、选举法及其实施办法的贯彻实施；承担人大换届选举及人事任免服务工作；负责对乡镇政府组成人员和乡镇人民法院主要负责人的目标责任书、述职报告的督办工作。</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、确保有关选举的法律法规符合实际，在充分考察调研的基础上，实施对其进行修改。</w:t>
            </w:r>
            <w:r>
              <w:rPr>
                <w:rFonts w:ascii="方正书宋_GBK" w:eastAsia="方正书宋_GBK"/>
              </w:rPr>
              <w:t>2</w:t>
            </w:r>
            <w:r>
              <w:rPr>
                <w:rFonts w:hint="eastAsia" w:ascii="方正书宋_GBK" w:eastAsia="方正书宋_GBK"/>
              </w:rPr>
              <w:t>、对乡镇政府组成人员和乡镇人民法院主要负责人进行目标责任监督，确保依法履行职责，完成目标任务。</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换届选举及人事任免</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承担乡镇人大换届选举、乡镇区领导人的选举和常委会人事任免的服务工作；指导乡镇人大换届选举工作；负责对乡镇政府组成人员和乡镇人民法院主要负责人的目标责任书、述职报告的督办工作。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确保乡镇人大换届选举工作顺利完成，提高组织换届选举工作水平；高质量完成乡镇领导人选举和常委会人事任免服务工作；高效督办有关部门负责人的目标责任书和述职报告。</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调研计划完成率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推进新农村建设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通过实施农村面貌改造提升行动，加快建设社会主义新农村。</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通过实施农村面貌改造提升行动和开展新民居中心村示范点建设，加快建设社会主义新农村。改善农村环境面貌，提升农民生产生活条件。</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农村面貌改造提升</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按照统筹城乡发展要求，以</w:t>
            </w:r>
            <w:r>
              <w:rPr>
                <w:rFonts w:hint="cs" w:ascii="方正书宋_GBK" w:eastAsia="方正书宋_GBK"/>
              </w:rPr>
              <w:t>“</w:t>
            </w:r>
            <w:r>
              <w:rPr>
                <w:rFonts w:hint="eastAsia" w:ascii="方正书宋_GBK" w:eastAsia="方正书宋_GBK"/>
              </w:rPr>
              <w:t>保持田园风光、增加现代设施、绿化村落庭院、传承优秀文化</w:t>
            </w:r>
            <w:r>
              <w:rPr>
                <w:rFonts w:hint="cs" w:ascii="方正书宋_GBK" w:eastAsia="方正书宋_GBK"/>
              </w:rPr>
              <w:t>”</w:t>
            </w:r>
            <w:r>
              <w:rPr>
                <w:rFonts w:hint="eastAsia" w:ascii="方正书宋_GBK" w:eastAsia="方正书宋_GBK"/>
              </w:rPr>
              <w:t>为重点，组织实施农村面貌改造提升行动。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围绕农村改造</w:t>
            </w:r>
            <w:r>
              <w:rPr>
                <w:rFonts w:ascii="方正书宋_GBK" w:eastAsia="方正书宋_GBK"/>
              </w:rPr>
              <w:t>15</w:t>
            </w:r>
            <w:r>
              <w:rPr>
                <w:rFonts w:hint="eastAsia" w:ascii="方正书宋_GBK" w:eastAsia="方正书宋_GBK"/>
              </w:rPr>
              <w:t>件实事，突出重点，因地制宜，开展农村面貌改造提升。按照分期分批推进的要求，每年选定一批重点村实施改造提升。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重点村改造提升完成率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宗教事务管理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贯彻执行宣传国家关于宗教工作的方针政策，监督检查宗教活动场所，创建和谐寺观教堂，培训宗教工作干部，对困难宗教教职人员进行补助，监控、制止天主教地下分子的非法活动。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加强宗教事务管理工作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天主教综合治理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对地下主教、神甫及其骨干分子进行监控、反渗透，巩固爱国人员的领导地位。</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加大补助力度，增强反渗透能力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天主教神职人员补助覆盖率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民宗政务管理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开展民族宗教政策和法制宣传教育工作，协助处理民族宗教方面的维稳问题促进民族宗教团结、稳定，妥善处置宗教突发事件、维护宗教界和谐稳定。</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加强其他民族宗教综合性事务管理工作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加强民族宗教的法制宣传和团结教育，团结和动员广大信教群众为改革开放和经济建设服务。协助处理民族宗教方面的维稳问题。进行清真食品检查；处理其他不可预见的民族宗教问题。</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不断提高民族宗教法律政策宣传覆盖率</w:t>
            </w:r>
            <w:r>
              <w:rPr>
                <w:rFonts w:ascii="方正书宋_GBK" w:eastAsia="方正书宋_GBK"/>
              </w:rPr>
              <w:t>,</w:t>
            </w:r>
            <w:r>
              <w:rPr>
                <w:rFonts w:hint="eastAsia" w:ascii="方正书宋_GBK" w:eastAsia="方正书宋_GBK"/>
              </w:rPr>
              <w:t>加大宣传教育力度</w:t>
            </w:r>
            <w:r>
              <w:rPr>
                <w:rFonts w:ascii="方正书宋_GBK" w:eastAsia="方正书宋_GBK"/>
              </w:rPr>
              <w:t>;</w:t>
            </w:r>
            <w:r>
              <w:rPr>
                <w:rFonts w:hint="eastAsia" w:ascii="方正书宋_GBK" w:eastAsia="方正书宋_GBK"/>
              </w:rPr>
              <w:t>妥善协助解决突发事件</w:t>
            </w:r>
            <w:r>
              <w:rPr>
                <w:rFonts w:ascii="方正书宋_GBK" w:eastAsia="方正书宋_GBK"/>
              </w:rPr>
              <w:t>;</w:t>
            </w:r>
            <w:r>
              <w:rPr>
                <w:rFonts w:hint="eastAsia" w:ascii="方正书宋_GBK" w:eastAsia="方正书宋_GBK"/>
              </w:rPr>
              <w:t>提高清真食品检查效率</w:t>
            </w:r>
            <w:r>
              <w:rPr>
                <w:rFonts w:ascii="方正书宋_GBK" w:eastAsia="方正书宋_GBK"/>
              </w:rPr>
              <w:t>,</w:t>
            </w:r>
            <w:r>
              <w:rPr>
                <w:rFonts w:hint="eastAsia" w:ascii="方正书宋_GBK" w:eastAsia="方正书宋_GBK"/>
              </w:rPr>
              <w:t>及时解决其他民族宗教问题</w:t>
            </w:r>
            <w:r>
              <w:rPr>
                <w:rFonts w:ascii="方正书宋_GBK" w:eastAsia="方正书宋_GBK"/>
              </w:rPr>
              <w:t>.</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维稳突出问题解决率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维护社会稳定和国家安全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协调和督导各部门排查、化解影响社会稳定的重大不稳定隐患、群体性事件和突发事件。贯彻实施国家安全战略，推进国家安全法制建设，贯彻落实国家安全工作方针，研究解决涉及国家安全工作的重大问题。</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协调维护社会稳定和国家安全</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指导、协调和督导各级各部门排查、化解影响社会稳定的重大不稳定隐患、群体性事件和突发事件及影响国家安全的事件。</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安保活动圆满完成情况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协调督导事项化解率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政法综治稳定工作</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、贯彻落实党的路线、方针、政策，全面落实中央上级部署</w:t>
            </w:r>
            <w:r>
              <w:rPr>
                <w:rFonts w:ascii="方正书宋_GBK" w:eastAsia="方正书宋_GBK"/>
              </w:rPr>
              <w:t>2</w:t>
            </w:r>
            <w:r>
              <w:rPr>
                <w:rFonts w:hint="eastAsia" w:ascii="方正书宋_GBK" w:eastAsia="方正书宋_GBK"/>
              </w:rPr>
              <w:t>、推进社会治安综合治理，维护社会稳定，有效地维护本乡镇的可持续稳定。同时抓好全民普法工作，推进依法治理。</w:t>
            </w:r>
            <w:r>
              <w:rPr>
                <w:rFonts w:ascii="方正书宋_GBK" w:eastAsia="方正书宋_GBK"/>
              </w:rPr>
              <w:t>3</w:t>
            </w:r>
            <w:r>
              <w:rPr>
                <w:rFonts w:hint="eastAsia" w:ascii="方正书宋_GBK" w:eastAsia="方正书宋_GBK"/>
              </w:rPr>
              <w:t>、加强政法队伍建设和领导班子建设。</w:t>
            </w:r>
            <w:r>
              <w:rPr>
                <w:rFonts w:ascii="方正书宋_GBK" w:eastAsia="方正书宋_GBK"/>
              </w:rPr>
              <w:t>4</w:t>
            </w:r>
            <w:r>
              <w:rPr>
                <w:rFonts w:hint="eastAsia" w:ascii="方正书宋_GBK" w:eastAsia="方正书宋_GBK"/>
              </w:rPr>
              <w:t>、受理并查处涉法信访案件工作，促进司法公正。</w:t>
            </w:r>
            <w:r>
              <w:rPr>
                <w:rFonts w:ascii="方正书宋_GBK" w:eastAsia="方正书宋_GBK"/>
              </w:rPr>
              <w:t>5</w:t>
            </w:r>
            <w:r>
              <w:rPr>
                <w:rFonts w:hint="eastAsia" w:ascii="方正书宋_GBK" w:eastAsia="方正书宋_GBK"/>
              </w:rPr>
              <w:t>、坚持社会治安综合治理属地管理原则，抓好目标管理责任制、领导责任制、责任追究和一票否决权等</w:t>
            </w:r>
            <w:r>
              <w:rPr>
                <w:rFonts w:ascii="方正书宋_GBK" w:eastAsia="方正书宋_GBK"/>
              </w:rPr>
              <w:t xml:space="preserve"> </w:t>
            </w:r>
            <w:r>
              <w:rPr>
                <w:rFonts w:hint="eastAsia" w:ascii="方正书宋_GBK" w:eastAsia="方正书宋_GBK"/>
              </w:rPr>
              <w:t>制度的落实，抓好中小学校的社会治安综合治理和所辖乡镇铁路治安联防护路等工作。</w:t>
            </w:r>
            <w:r>
              <w:rPr>
                <w:rFonts w:ascii="方正书宋_GBK" w:eastAsia="方正书宋_GBK"/>
              </w:rPr>
              <w:t>6</w:t>
            </w:r>
            <w:r>
              <w:rPr>
                <w:rFonts w:hint="eastAsia" w:ascii="方正书宋_GBK" w:eastAsia="方正书宋_GBK"/>
              </w:rPr>
              <w:t>、依法打击并取缔各种非法宗教活动。</w:t>
            </w:r>
            <w:r>
              <w:rPr>
                <w:rFonts w:ascii="方正书宋_GBK" w:eastAsia="方正书宋_GBK"/>
              </w:rPr>
              <w:t>7</w:t>
            </w:r>
            <w:r>
              <w:rPr>
                <w:rFonts w:hint="eastAsia" w:ascii="方正书宋_GBK" w:eastAsia="方正书宋_GBK"/>
              </w:rPr>
              <w:t>、矛盾纠纷排查调处工作。</w:t>
            </w:r>
            <w:r>
              <w:rPr>
                <w:rFonts w:ascii="方正书宋_GBK" w:eastAsia="方正书宋_GBK"/>
              </w:rPr>
              <w:t>8</w:t>
            </w:r>
            <w:r>
              <w:rPr>
                <w:rFonts w:hint="eastAsia" w:ascii="方正书宋_GBK" w:eastAsia="方正书宋_GBK"/>
              </w:rPr>
              <w:t>、完成区委、区政府及上级有关部门交</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抓好乡镇政法综治稳定工作，实现乡镇经济社会发展安全安定、人民生活和谐有序</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涉法涉诉信访工作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认真做好群众来信来访工作，特别是涉及政法各部门的案件，信件，要及时准确的做好解释疏导工作，并转办（交办）政法各部限期办理或督导检查落实情况，维护群众利益诉求。</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强化接访中心建设，切实提高接访中心吸附力。积极推进涉法涉诉信访工作改革，把涉法涉诉信访问题的解决导入法治轨道。</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办结率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完成较好</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矛盾纠纷排查化解</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完善矛盾纠纷排查机制，对乡镇内矛盾纠纷随时排查及时化解，做到小事不出村，大事不出镇，把矛盾化解在基层、化解在萌芽状态。</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矛盾纠纷排查率</w:t>
            </w:r>
            <w:r>
              <w:rPr>
                <w:rFonts w:ascii="方正书宋_GBK" w:eastAsia="方正书宋_GBK"/>
              </w:rPr>
              <w:t>100%</w:t>
            </w:r>
            <w:r>
              <w:rPr>
                <w:rFonts w:hint="eastAsia" w:ascii="方正书宋_GBK" w:eastAsia="方正书宋_GBK"/>
              </w:rPr>
              <w:t>，化解率</w:t>
            </w:r>
            <w:r>
              <w:rPr>
                <w:rFonts w:ascii="方正书宋_GBK" w:eastAsia="方正书宋_GBK"/>
              </w:rPr>
              <w:t>98%</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排查率、化解率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完成较好</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铁路护路联防工作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组织开展好全国两会及其他重要时期铁路护路联防工作，维护好铁路的安全运行，保障铁路运输安全。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保障铁路运输安全</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保障安全畅通</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完成较好</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社会管理与服务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组织指导基层政权和社区建设；推进社会工作人员队伍建设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推进乡镇社会组织健康发展，优化行政区划空间布局，建立健全城乡基层群众自治组织，逐步实现社会工作者专业化、职业化。</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基层政权和社区建设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组织指导乡镇、街道办事处和基层群众自治组织、社区干部培训；指导村（居）民委员会民主选举、民主决策、民主管理和民主监督，村（居）务公开；指导城乡社区建设及服务管理工作。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建立健全城乡基层群众自治组织，在村（居）民委员会实行</w:t>
            </w:r>
            <w:r>
              <w:rPr>
                <w:rFonts w:hint="cs" w:ascii="方正书宋_GBK" w:eastAsia="方正书宋_GBK"/>
              </w:rPr>
              <w:t>“</w:t>
            </w:r>
            <w:r>
              <w:rPr>
                <w:rFonts w:hint="eastAsia" w:ascii="方正书宋_GBK" w:eastAsia="方正书宋_GBK"/>
              </w:rPr>
              <w:t>四个民主</w:t>
            </w:r>
            <w:r>
              <w:rPr>
                <w:rFonts w:hint="cs" w:ascii="方正书宋_GBK" w:eastAsia="方正书宋_GBK"/>
              </w:rPr>
              <w:t>”</w:t>
            </w:r>
            <w:r>
              <w:rPr>
                <w:rFonts w:hint="eastAsia" w:ascii="方正书宋_GBK" w:eastAsia="方正书宋_GBK"/>
              </w:rPr>
              <w:t>；按照</w:t>
            </w:r>
            <w:r>
              <w:rPr>
                <w:rFonts w:hint="cs" w:ascii="方正书宋_GBK" w:eastAsia="方正书宋_GBK"/>
              </w:rPr>
              <w:t>“</w:t>
            </w:r>
            <w:r>
              <w:rPr>
                <w:rFonts w:hint="eastAsia" w:ascii="方正书宋_GBK" w:eastAsia="方正书宋_GBK"/>
              </w:rPr>
              <w:t>四有一创</w:t>
            </w:r>
            <w:r>
              <w:rPr>
                <w:rFonts w:hint="cs" w:ascii="方正书宋_GBK" w:eastAsia="方正书宋_GBK"/>
              </w:rPr>
              <w:t>”</w:t>
            </w:r>
            <w:r>
              <w:rPr>
                <w:rFonts w:hint="eastAsia" w:ascii="方正书宋_GBK" w:eastAsia="方正书宋_GBK"/>
              </w:rPr>
              <w:t>标准开展城市社区建设，按照农村社区建设实验全覆盖创建标准开展农村社区建设。</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开展农村社区建设的建制村到达全国平均水平</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41.53%</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40.53%</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39.53%</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39.53%</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社区综合设施覆盖率达到全国平均水平</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77.4%</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76.4%</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75.4%</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75.4%</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村民委员会换届选举率达到或超过上届水平。</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99.8%</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99.6%</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99.4%</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99.4%</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政府专项工作服务与管理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政府采购、农村综合改革、政府债务、综合治税、政府购买服务、规范津补贴等政府专项工作的服务与管理。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各专项工作依法规范管理，政策制度健全，执行程序规范，管控有力有效，各项政策落实，各项服务到位，业务风险有效控制，资金分配规范合理，经费使用节约。</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政府债务管理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加强政府债券管理和土储融资审核；开展预决算编制及软件培训；编制月季年报并上报分析材料；实施风险预警及专项检查与监督。</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有效发挥政府规范举债的积极作用，规范政府债务管理，防范政府债务风险</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乡镇债务风险警戒值</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全部低于财政部风险警戒标准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总体风险低于警戒标准，单项指标被风险预警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总体风险低于警戒标准，两个单项指标被风险预警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三个单项指标被风险预警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完善农村经营管理体制</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推进农村集体产权制度改革，完善农村土地承包制度，引导农村土地合理流转。创新农业经营主体。</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规范流转行为，优化资源配置，促进农民专业合作经济组织健康发展，加快新农村建设和城镇化进程。</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促进土地流转</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建设土地流转有形市场。</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指导建立运转顺畅、便捷高效的农村土地承包经营权流转服务平台，带动土地流转依法、有序开展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土地流转提高率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林业生态建设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执行国家、省、关于林业及其生态建设的方针、政策和法律法规；组织落实林业及其生态环境建设、森林资源保护、国土绿化、荒漠化防治和林业产业发展的政策，并组织实施监督和检查，组织开展森林资源、承担林业生态文明建设的有关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完成国家下达和省委省政府制定的造林任务及全区森林覆盖率考核目标。有效改善生态环境。</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造林绿化</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落实国家、省有关标准和规程，指导公益林和商品林的培育，指导植树造林和以植树种草等生物措施防治水土流失工作，指导监督全民义务植树和造林绿化工作。承担林业应对气候变化的相关工作。承担乡镇绿化的日常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增加有林地面积，提高乡镇绿化水平和森林覆盖率，改善生态环境。</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森林覆盖率提高</w:t>
            </w:r>
            <w:r>
              <w:rPr>
                <w:rFonts w:ascii="方正书宋_GBK" w:eastAsia="方正书宋_GBK"/>
              </w:rPr>
              <w:t>1</w:t>
            </w:r>
            <w:r>
              <w:rPr>
                <w:rFonts w:hint="eastAsia" w:ascii="方正书宋_GBK" w:eastAsia="方正书宋_GBK"/>
              </w:rPr>
              <w:t>个百分点。</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0.6%</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全乡镇完成造林绿化</w:t>
            </w:r>
            <w:r>
              <w:rPr>
                <w:rFonts w:ascii="方正书宋_GBK" w:eastAsia="方正书宋_GBK"/>
              </w:rPr>
              <w:t xml:space="preserve">  </w:t>
            </w:r>
            <w:r>
              <w:rPr>
                <w:rFonts w:hint="eastAsia" w:ascii="方正书宋_GBK" w:eastAsia="方正书宋_GBK"/>
              </w:rPr>
              <w:t>万亩。</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全额完成</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水利水电项目建设与管理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水利水电项目的建设与维护管理。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按期完成水利水电项目建设和维修管护任务，对社会稳定和经济发展起到积极作用</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水利工程运行与维护</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指导河道堤防、水库、水闸、排灌泵站、水文等水利工程运行管理和加强对乡镇水利行业的安全生产监督、检查。对水利工程进行维修养护，确保工程安全运行。</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年度维修养护工程质量全部合格，工程正常运行。</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工程运行故障率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及以下</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及以下</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w:t>
            </w:r>
            <w:r>
              <w:rPr>
                <w:rFonts w:hint="eastAsia" w:ascii="方正书宋_GBK" w:eastAsia="方正书宋_GBK"/>
              </w:rPr>
              <w:t>及以下</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w:t>
            </w:r>
            <w:r>
              <w:rPr>
                <w:rFonts w:hint="eastAsia" w:ascii="方正书宋_GBK" w:eastAsia="方正书宋_GBK"/>
              </w:rPr>
              <w:t>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工程质量验收合格率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农田水利建设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建设小型农田水利设施，实施节水灌溉、灌区续建配套与节水改造等，推广综合节水技术，农业水价综合改革，开展乡镇水利站建设。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提高农业用水效率、改善农业生产条件</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项目完工率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水库移民安置及后期管理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落实水库移民政策，扶持移民发展生产，保持移民稳定。</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增加移民收入，改善移民生产生活条件，促进移民稳定</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移民政策落实率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水利科技支撑和公共服务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组织指导乡镇水利事业建设的科技创新和技术示范推广，为水利事业科学发展提供公共支撑。</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研制并示范推广水利工程和管理技术，提高水利事业管理水平。</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防汛抗旱</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乡镇防汛抗旱组织管理、应急调度，指导水利行业信息化建设，建设应急度汛、抗旱应急、海堤、山洪灾害防治项目，支持基层防汛抗旱组织建设，储备管理防汛抗旱物资，建设水利信息化基础设施，提高乡镇抗御水旱灾害能力。</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发挥防汛抗旱减灾体系作用，最大限度地减少水旱灾害造成的人员伤亡和财产损失。</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城乡建设管理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指导乡镇公用设施建设、安全和应急管理；拟定村庄和小城镇建设政策并指导实施；指导镇、乡村庄规划的编制和实施；指导农村住房建设、住房安全和危房改造；改善小城镇和村庄人居环境。</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加强村镇建设，改善农村人居环境，实现城乡统筹发展。协调和指导推进城镇化工作，加快城镇化进程。</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公用设施建设与管理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乡镇供水、节水、燃气、热力、市政设施、园林、污水处理、垃圾处理等设施建设，指导乡镇的绿化和生物多样性工作；指导城镇绿道绿廊建设；指导公用设施安全和应急管理；推进供热计量改革，开展燃气行业安全监督检查。</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指导加强基础设施建设</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基础设施建设工作目标完成量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项以上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项</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项</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推进城镇化建设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推进城镇建设与旧城改造，推进小城镇和集镇人居环境改善，指导国家级重点镇及省级重点镇的建设；做好乡镇规划、环境质量、居住水平、产业聚集、风貌特色、综合管理、城建投融资等指导工作，加快城市建设投融资体制改革，全面推进乡镇建设上水平；协调和指导推进城镇化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加强村镇建设，改善农村人居环境，实现城乡统筹发展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乡镇建设工作考核完成率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90%-98%</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危房改造完成率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98%</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90%-98%</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交通运输基础设施建设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完成交通基础设施投资；对重点工程建设、工程质量和安全生产进行监管，对招投标活动进行监督管理。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高速公路投资总额</w:t>
            </w:r>
            <w:r>
              <w:rPr>
                <w:rFonts w:ascii="方正书宋_GBK" w:eastAsia="方正书宋_GBK"/>
              </w:rPr>
              <w:t>XX</w:t>
            </w:r>
            <w:r>
              <w:rPr>
                <w:rFonts w:hint="eastAsia" w:ascii="方正书宋_GBK" w:eastAsia="方正书宋_GBK"/>
              </w:rPr>
              <w:t>亿元、在建里程</w:t>
            </w:r>
            <w:r>
              <w:rPr>
                <w:rFonts w:ascii="方正书宋_GBK" w:eastAsia="方正书宋_GBK"/>
              </w:rPr>
              <w:t>XX</w:t>
            </w:r>
            <w:r>
              <w:rPr>
                <w:rFonts w:hint="eastAsia" w:ascii="方正书宋_GBK" w:eastAsia="方正书宋_GBK"/>
              </w:rPr>
              <w:t>公里；普通干线公路投资总额</w:t>
            </w:r>
            <w:r>
              <w:rPr>
                <w:rFonts w:ascii="方正书宋_GBK" w:eastAsia="方正书宋_GBK"/>
              </w:rPr>
              <w:t>XX</w:t>
            </w:r>
            <w:r>
              <w:rPr>
                <w:rFonts w:hint="eastAsia" w:ascii="方正书宋_GBK" w:eastAsia="方正书宋_GBK"/>
              </w:rPr>
              <w:t>亿元，在建里程</w:t>
            </w:r>
            <w:r>
              <w:rPr>
                <w:rFonts w:ascii="方正书宋_GBK" w:eastAsia="方正书宋_GBK"/>
              </w:rPr>
              <w:t>XX</w:t>
            </w:r>
            <w:r>
              <w:rPr>
                <w:rFonts w:hint="eastAsia" w:ascii="方正书宋_GBK" w:eastAsia="方正书宋_GBK"/>
              </w:rPr>
              <w:t>公里；农村公路投资总额</w:t>
            </w:r>
            <w:r>
              <w:rPr>
                <w:rFonts w:ascii="方正书宋_GBK" w:eastAsia="方正书宋_GBK"/>
              </w:rPr>
              <w:t>XX</w:t>
            </w:r>
            <w:r>
              <w:rPr>
                <w:rFonts w:hint="eastAsia" w:ascii="方正书宋_GBK" w:eastAsia="方正书宋_GBK"/>
              </w:rPr>
              <w:t>亿元，新增里程</w:t>
            </w:r>
            <w:r>
              <w:rPr>
                <w:rFonts w:ascii="方正书宋_GBK" w:eastAsia="方正书宋_GBK"/>
              </w:rPr>
              <w:t>XX</w:t>
            </w:r>
            <w:r>
              <w:rPr>
                <w:rFonts w:hint="eastAsia" w:ascii="方正书宋_GBK" w:eastAsia="方正书宋_GBK"/>
              </w:rPr>
              <w:t>公里；场站建设投资总额</w:t>
            </w:r>
            <w:r>
              <w:rPr>
                <w:rFonts w:ascii="方正书宋_GBK" w:eastAsia="方正书宋_GBK"/>
              </w:rPr>
              <w:t>XX</w:t>
            </w:r>
            <w:r>
              <w:rPr>
                <w:rFonts w:hint="eastAsia" w:ascii="方正书宋_GBK" w:eastAsia="方正书宋_GBK"/>
              </w:rPr>
              <w:t>亿元，建设项目</w:t>
            </w:r>
            <w:r>
              <w:rPr>
                <w:rFonts w:ascii="方正书宋_GBK" w:eastAsia="方正书宋_GBK"/>
              </w:rPr>
              <w:t>XX</w:t>
            </w:r>
            <w:r>
              <w:rPr>
                <w:rFonts w:hint="eastAsia" w:ascii="方正书宋_GBK" w:eastAsia="方正书宋_GBK"/>
              </w:rPr>
              <w:t>个；物流园区</w:t>
            </w:r>
            <w:r>
              <w:rPr>
                <w:rFonts w:ascii="方正书宋_GBK" w:eastAsia="方正书宋_GBK"/>
              </w:rPr>
              <w:t>(</w:t>
            </w:r>
            <w:r>
              <w:rPr>
                <w:rFonts w:hint="eastAsia" w:ascii="方正书宋_GBK" w:eastAsia="方正书宋_GBK"/>
              </w:rPr>
              <w:t>中心</w:t>
            </w:r>
            <w:r>
              <w:rPr>
                <w:rFonts w:ascii="方正书宋_GBK" w:eastAsia="方正书宋_GBK"/>
              </w:rPr>
              <w:t>)</w:t>
            </w:r>
            <w:r>
              <w:rPr>
                <w:rFonts w:hint="eastAsia" w:ascii="方正书宋_GBK" w:eastAsia="方正书宋_GBK"/>
              </w:rPr>
              <w:t>项目总投资</w:t>
            </w:r>
            <w:r>
              <w:rPr>
                <w:rFonts w:ascii="方正书宋_GBK" w:eastAsia="方正书宋_GBK"/>
              </w:rPr>
              <w:t>XX</w:t>
            </w:r>
            <w:r>
              <w:rPr>
                <w:rFonts w:hint="eastAsia" w:ascii="方正书宋_GBK" w:eastAsia="方正书宋_GBK"/>
              </w:rPr>
              <w:t>亿元</w:t>
            </w:r>
            <w:r>
              <w:rPr>
                <w:rFonts w:ascii="方正书宋_GBK" w:eastAsia="方正书宋_GBK"/>
              </w:rPr>
              <w:t>,</w:t>
            </w:r>
            <w:r>
              <w:rPr>
                <w:rFonts w:hint="eastAsia" w:ascii="方正书宋_GBK" w:eastAsia="方正书宋_GBK"/>
              </w:rPr>
              <w:t>建设项目</w:t>
            </w:r>
            <w:r>
              <w:rPr>
                <w:rFonts w:ascii="方正书宋_GBK" w:eastAsia="方正书宋_GBK"/>
              </w:rPr>
              <w:t>XX</w:t>
            </w:r>
            <w:r>
              <w:rPr>
                <w:rFonts w:hint="eastAsia" w:ascii="方正书宋_GBK" w:eastAsia="方正书宋_GBK"/>
              </w:rPr>
              <w:t>个；农村客运站点总投资</w:t>
            </w:r>
            <w:r>
              <w:rPr>
                <w:rFonts w:ascii="方正书宋_GBK" w:eastAsia="方正书宋_GBK"/>
              </w:rPr>
              <w:t>XX</w:t>
            </w:r>
            <w:r>
              <w:rPr>
                <w:rFonts w:hint="eastAsia" w:ascii="方正书宋_GBK" w:eastAsia="方正书宋_GBK"/>
              </w:rPr>
              <w:t>亿元</w:t>
            </w:r>
            <w:r>
              <w:rPr>
                <w:rFonts w:ascii="方正书宋_GBK" w:eastAsia="方正书宋_GBK"/>
              </w:rPr>
              <w:t>,</w:t>
            </w:r>
            <w:r>
              <w:rPr>
                <w:rFonts w:hint="eastAsia" w:ascii="方正书宋_GBK" w:eastAsia="方正书宋_GBK"/>
              </w:rPr>
              <w:t>建设四级站</w:t>
            </w:r>
            <w:r>
              <w:rPr>
                <w:rFonts w:ascii="方正书宋_GBK" w:eastAsia="方正书宋_GBK"/>
              </w:rPr>
              <w:t>XX</w:t>
            </w:r>
            <w:r>
              <w:rPr>
                <w:rFonts w:hint="eastAsia" w:ascii="方正书宋_GBK" w:eastAsia="方正书宋_GBK"/>
              </w:rPr>
              <w:t>个，五级站</w:t>
            </w:r>
            <w:r>
              <w:rPr>
                <w:rFonts w:ascii="方正书宋_GBK" w:eastAsia="方正书宋_GBK"/>
              </w:rPr>
              <w:t>XX</w:t>
            </w:r>
            <w:r>
              <w:rPr>
                <w:rFonts w:hint="eastAsia" w:ascii="方正书宋_GBK" w:eastAsia="方正书宋_GBK"/>
              </w:rPr>
              <w:t>个，简易站</w:t>
            </w:r>
            <w:r>
              <w:rPr>
                <w:rFonts w:ascii="方正书宋_GBK" w:eastAsia="方正书宋_GBK"/>
              </w:rPr>
              <w:t>XX</w:t>
            </w:r>
            <w:r>
              <w:rPr>
                <w:rFonts w:hint="eastAsia" w:ascii="方正书宋_GBK" w:eastAsia="方正书宋_GBK"/>
              </w:rPr>
              <w:t>个，候车亭</w:t>
            </w:r>
            <w:r>
              <w:rPr>
                <w:rFonts w:ascii="方正书宋_GBK" w:eastAsia="方正书宋_GBK"/>
              </w:rPr>
              <w:t>XXX</w:t>
            </w:r>
            <w:r>
              <w:rPr>
                <w:rFonts w:hint="eastAsia" w:ascii="方正书宋_GBK" w:eastAsia="方正书宋_GBK"/>
              </w:rPr>
              <w:t>个，招呼站牌</w:t>
            </w:r>
            <w:r>
              <w:rPr>
                <w:rFonts w:ascii="方正书宋_GBK" w:eastAsia="方正书宋_GBK"/>
              </w:rPr>
              <w:t>XX</w:t>
            </w:r>
            <w:r>
              <w:rPr>
                <w:rFonts w:hint="eastAsia" w:ascii="方正书宋_GBK" w:eastAsia="方正书宋_GBK"/>
              </w:rPr>
              <w:t>个；新建出租车汽车综合服务区</w:t>
            </w:r>
            <w:r>
              <w:rPr>
                <w:rFonts w:ascii="方正书宋_GBK" w:eastAsia="方正书宋_GBK"/>
              </w:rPr>
              <w:t>XX</w:t>
            </w:r>
            <w:r>
              <w:rPr>
                <w:rFonts w:hint="eastAsia" w:ascii="方正书宋_GBK" w:eastAsia="方正书宋_GBK"/>
              </w:rPr>
              <w:t>个；保障交通基础设施建设项目质量；按时偿还到期公路建设贷款，无贷款违约。</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交通基础设施建设的协调、监督和管理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监管乡镇公路、水路、地方铁路建设市场，对公路、水路、地方铁路等有关重点工程建设、工程质量和安全生产及行业招投标活动进行监督和管理，做好建设过程中的协调管理工作。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公路、水路建设市场运转有序，各项业务顺利开展，工作按时完成。</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交通基础设施建设重点项目监督检查率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80%-89%</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65%-79%</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交通运输基础设施养护、维护</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组织交通运输基础设施养护、维护，对招投标活动进行监督管理。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高速公路日常养护</w:t>
            </w:r>
            <w:r>
              <w:rPr>
                <w:rFonts w:ascii="方正书宋_GBK" w:eastAsia="方正书宋_GBK"/>
              </w:rPr>
              <w:t>XX</w:t>
            </w:r>
            <w:r>
              <w:rPr>
                <w:rFonts w:hint="eastAsia" w:ascii="方正书宋_GBK" w:eastAsia="方正书宋_GBK"/>
              </w:rPr>
              <w:t>公里，路基路面大中修</w:t>
            </w:r>
            <w:r>
              <w:rPr>
                <w:rFonts w:ascii="方正书宋_GBK" w:eastAsia="方正书宋_GBK"/>
              </w:rPr>
              <w:t>XX</w:t>
            </w:r>
            <w:r>
              <w:rPr>
                <w:rFonts w:hint="eastAsia" w:ascii="方正书宋_GBK" w:eastAsia="方正书宋_GBK"/>
              </w:rPr>
              <w:t>公里；普通国省干线公路大中修里程</w:t>
            </w:r>
            <w:r>
              <w:rPr>
                <w:rFonts w:ascii="方正书宋_GBK" w:eastAsia="方正书宋_GBK"/>
              </w:rPr>
              <w:t>XX</w:t>
            </w:r>
            <w:r>
              <w:rPr>
                <w:rFonts w:hint="eastAsia" w:ascii="方正书宋_GBK" w:eastAsia="方正书宋_GBK"/>
              </w:rPr>
              <w:t>公里，加固桥梁</w:t>
            </w:r>
            <w:r>
              <w:rPr>
                <w:rFonts w:ascii="方正书宋_GBK" w:eastAsia="方正书宋_GBK"/>
              </w:rPr>
              <w:t>XXXX</w:t>
            </w:r>
            <w:r>
              <w:rPr>
                <w:rFonts w:hint="eastAsia" w:ascii="方正书宋_GBK" w:eastAsia="方正书宋_GBK"/>
              </w:rPr>
              <w:t>延米，治理隐患里程</w:t>
            </w:r>
            <w:r>
              <w:rPr>
                <w:rFonts w:ascii="方正书宋_GBK" w:eastAsia="方正书宋_GBK"/>
              </w:rPr>
              <w:t>XXXX</w:t>
            </w:r>
            <w:r>
              <w:rPr>
                <w:rFonts w:hint="eastAsia" w:ascii="方正书宋_GBK" w:eastAsia="方正书宋_GBK"/>
              </w:rPr>
              <w:t>公里；高速绿色廊道建设</w:t>
            </w:r>
            <w:r>
              <w:rPr>
                <w:rFonts w:ascii="方正书宋_GBK" w:eastAsia="方正书宋_GBK"/>
              </w:rPr>
              <w:t>XXXX</w:t>
            </w:r>
            <w:r>
              <w:rPr>
                <w:rFonts w:hint="eastAsia" w:ascii="方正书宋_GBK" w:eastAsia="方正书宋_GBK"/>
              </w:rPr>
              <w:t>公里，普通国省干线绿化里程</w:t>
            </w:r>
            <w:r>
              <w:rPr>
                <w:rFonts w:ascii="方正书宋_GBK" w:eastAsia="方正书宋_GBK"/>
              </w:rPr>
              <w:t>XXXX</w:t>
            </w:r>
            <w:r>
              <w:rPr>
                <w:rFonts w:hint="eastAsia" w:ascii="方正书宋_GBK" w:eastAsia="方正书宋_GBK"/>
              </w:rPr>
              <w:t>公里，节点面积</w:t>
            </w:r>
            <w:r>
              <w:rPr>
                <w:rFonts w:ascii="方正书宋_GBK" w:eastAsia="方正书宋_GBK"/>
              </w:rPr>
              <w:t>XXX</w:t>
            </w:r>
            <w:r>
              <w:rPr>
                <w:rFonts w:hint="eastAsia" w:ascii="方正书宋_GBK" w:eastAsia="方正书宋_GBK"/>
              </w:rPr>
              <w:t>万平方米；提升普通国省干线日常养护作业效率；对农村公路养护实施</w:t>
            </w:r>
            <w:r>
              <w:rPr>
                <w:rFonts w:hint="cs" w:ascii="方正书宋_GBK" w:eastAsia="方正书宋_GBK"/>
              </w:rPr>
              <w:t>“</w:t>
            </w:r>
            <w:r>
              <w:rPr>
                <w:rFonts w:hint="eastAsia" w:ascii="方正书宋_GBK" w:eastAsia="方正书宋_GBK"/>
              </w:rPr>
              <w:t>以奖代补</w:t>
            </w:r>
            <w:r>
              <w:rPr>
                <w:rFonts w:hint="cs" w:ascii="方正书宋_GBK" w:eastAsia="方正书宋_GBK"/>
              </w:rPr>
              <w:t>”</w:t>
            </w:r>
            <w:r>
              <w:rPr>
                <w:rFonts w:hint="eastAsia" w:ascii="方正书宋_GBK" w:eastAsia="方正书宋_GBK"/>
              </w:rPr>
              <w:t>；完善更新公路建设管理养护基础数据。</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公路建设管理养护基础数据采集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通过公路各项指标地理信息、数据采集及桥梁隧道检测、交通量调查等方式，适时采集相关数据并及时更新；管理维护设备及数据采集信息系统。</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按时、保质、保量完成数据采集分析，为公路管理提供依据和支持。</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公路基础信息数据使用率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公路基础信息数据更新率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公路、水运工程养护监督和管理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对公路、水运工程及其设施养护工程质量安全及招投标活动进行监督和管理。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各项业务顺利开展，按时完成工作。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项目质量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合格</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基本合格</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一般合格</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工作质量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按时完成工作，质量高</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按时完成工作，质量一般</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基本完成工作</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未按时完成工作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新闻出版广播影视事业建设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指导乡镇广播电影电视节目传输、监测和安全播出，指导督查乡镇广播电影电视安全运行工作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党的路线、方针、政策和上级工作部署，坚持正确舆论导向，发挥主流媒体作用；办好各类广播电视节目；开展各类宣传工作；负责乡镇广播电视微波电路正常运行和维护；负责相关设备的正常运行和维护。在全乡镇建立广播电视安全播出保障体系，组织实施重大公益工程和公益活动，扶助老少边穷地区新闻出版广播影视建设和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公共服务工程推广</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农家书屋建设、全民阅读活动</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完成国家下达的广播电视直播卫星户户通工程、农村电影工作、数字影院升级改造、农家书屋建设、全民阅读活动、老放映员生活补助以及应急广播体系建设等任务目标。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全民阅读活动任务完成率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按时高质量完成各项目标；阅读品牌形成；社会影响大。</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按时完成各项目标；重点活动内容有创新。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完成各项目标；重点活动顺利推进。</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未能全面完成目标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老放映员补助到位情况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各级资金足额配套；按标准及时发放</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配套资金达到</w:t>
            </w: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配套资金达到</w:t>
            </w: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资金不能落实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应急广播体系建设任务完成数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w:t>
            </w:r>
            <w:r>
              <w:rPr>
                <w:rFonts w:ascii="方正书宋_GBK" w:eastAsia="方正书宋_GBK"/>
              </w:rPr>
              <w:t>3</w:t>
            </w:r>
            <w:r>
              <w:rPr>
                <w:rFonts w:hint="eastAsia" w:ascii="方正书宋_GBK" w:eastAsia="方正书宋_GBK"/>
              </w:rPr>
              <w:t>个以上乡镇的应急广播体系建设</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w:t>
            </w:r>
            <w:r>
              <w:rPr>
                <w:rFonts w:ascii="方正书宋_GBK" w:eastAsia="方正书宋_GBK"/>
              </w:rPr>
              <w:t>3</w:t>
            </w:r>
            <w:r>
              <w:rPr>
                <w:rFonts w:hint="eastAsia" w:ascii="方正书宋_GBK" w:eastAsia="方正书宋_GBK"/>
              </w:rPr>
              <w:t>个乡镇的应急广播体系建设</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w:t>
            </w:r>
            <w:r>
              <w:rPr>
                <w:rFonts w:ascii="方正书宋_GBK" w:eastAsia="方正书宋_GBK"/>
              </w:rPr>
              <w:t>2</w:t>
            </w:r>
            <w:r>
              <w:rPr>
                <w:rFonts w:hint="eastAsia" w:ascii="方正书宋_GBK" w:eastAsia="方正书宋_GBK"/>
              </w:rPr>
              <w:t>个乡镇的应急广播体系建设</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w:t>
            </w:r>
            <w:r>
              <w:rPr>
                <w:rFonts w:ascii="方正书宋_GBK" w:eastAsia="方正书宋_GBK"/>
              </w:rPr>
              <w:t>1</w:t>
            </w:r>
            <w:r>
              <w:rPr>
                <w:rFonts w:hint="eastAsia" w:ascii="方正书宋_GBK" w:eastAsia="方正书宋_GBK"/>
              </w:rPr>
              <w:t>个乡镇的应急广播体系建设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农家书屋更新完成率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按时优质完成任务目标，书屋作用显著。</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按时完成出版物补充更新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基本完成出版物补充更新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未能按要求完成出版物更新任务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户户通工程任务完成率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农村公益电影放映场次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区城影院票房增长率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医疗保障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通过贯彻实施新型农村合作医疗、疾病应急救助、城乡居民大病保险以及公费医疗等制度，保障人民群众公平享有所需医疗服务权益。</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扩大各项保险的覆盖面，及时足额落实社会保险待遇。</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新型农村合作医疗及城乡居民大病保险</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组织、引导、支持，农民自愿参加新型农村合作医疗，提高农村居民的医疗保障水平；建立大病保险制度；对城乡居民因患大病发生的高额医疗费用给予报销。</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有效降低城乡居民看病就医的经济负担。</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新农合参合率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计划生育</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提供各类计划生育技术服务，建立利益导向机制，开展出生人口性别比治理以及流动人口计划生育管理等各项工作。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稳定适度的低生育水平，有效保障计划生育家庭生活水平，提高妇女生殖健康水平，降低出生缺陷的发生，有效遏制出生人口性别比偏高问题。</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计划生育服务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免费为农村计划怀孕夫妇实行孕前优生健康检查；免费为公民提供计划生育避孕节育基本技术服务；免费为农村已婚育龄妇女提供生殖健康检查服务。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改善乡镇农村计划怀孕夫妇健康状况，有效降低出生缺陷发生风险；为各类育龄人群提供安全、有效避孕节育技术服务；健全完善流动人口管理机制。</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免费孕前优生健康检查目标人群覆盖率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政务管理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承担系统综合业务管理和部门综合事务管理。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促进乡镇机关事务管理工作科学发展。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管理乡镇机关网络建设、运转维护和电子政务；机关标准化建设、保密、档案以及政务接待、会务。办公楼物业管理和机关食堂管理；机关办公楼修缮、供水、供电、供暖以及机关环境绿化美化、卫生保洁、安全保卫。离退休干部慰问。党组织活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搞好服务保障，为广大干部职工提供安全、快捷、细致、周到的工作环境；加强财务管理，确保资金安全，提高财政资金使用效益。</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综合事务保障完成率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r>
              <w:rPr>
                <w:rFonts w:ascii="方正书宋_GBK" w:eastAsia="方正书宋_GBK"/>
              </w:rPr>
              <w:tab/>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环境污染综合防治</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贯彻落实大气、水体、固体废物、化学品、机动车等污染防治管理制度，会同有关部门监督管理饮用水水源地环境保护。</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加强大气、水体、机动车污染防治，加强固体废弃物、重金属等重点污染治理工程的防治工作。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大气污染防治</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重点对</w:t>
            </w:r>
            <w:r>
              <w:rPr>
                <w:rFonts w:ascii="方正书宋_GBK" w:eastAsia="方正书宋_GBK"/>
              </w:rPr>
              <w:t>PM</w:t>
            </w:r>
            <w:r>
              <w:rPr>
                <w:rFonts w:hint="eastAsia" w:ascii="方正书宋_GBK" w:eastAsia="方正书宋_GBK"/>
              </w:rPr>
              <w:t>、</w:t>
            </w:r>
            <w:r>
              <w:rPr>
                <w:rFonts w:ascii="方正书宋_GBK" w:eastAsia="方正书宋_GBK"/>
              </w:rPr>
              <w:t>VOC</w:t>
            </w:r>
            <w:r>
              <w:rPr>
                <w:rFonts w:hint="eastAsia" w:ascii="方正书宋_GBK" w:eastAsia="方正书宋_GBK"/>
              </w:rPr>
              <w:t>、二氧化硫等大气污染物进行综合防治，推动城市环境空气质量改善。</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加强大气污染防治，推动城市环境空气质量改善。</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VOC</w:t>
            </w:r>
            <w:r>
              <w:rPr>
                <w:rFonts w:hint="eastAsia" w:ascii="方正书宋_GBK" w:eastAsia="方正书宋_GBK"/>
              </w:rPr>
              <w:t>排放消减率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自然生态保护</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强化生态保护和监察监管，提高自然保护区建设水平，加强生物多样性保护力度，提升农村生态环境质量。</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加强自然生态保护。</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农村环境综合整治</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解决影响群众生活和健康较为直接的饮用水安全保障、生活垃圾和污水治理、畜禽养殖污染治理防治等突出环境问题，改善环境重点、敏感区域的农村人居和生态环境质量。</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解决农村区域性突出环境问题</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试点、示范区域村庄污水处理率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信访问题处理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负责正常信访、非访、突发性及群体性事件的办理；提供相关服务保障；协助区信访局处理群众进京上访；信访事项督查、复查复核、听证。</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及时办理正常信访业务，妥善处置非访、突发性及群体性事件，对信访事项督查、复查复核、听证。</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办理正常信访业务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办理人民群众来信、来访、网上信访；处理全乡镇群众进京上访。</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涉密</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民兵训练和专武干部培训</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加强后备力量建设，培养</w:t>
            </w:r>
            <w:r>
              <w:rPr>
                <w:rFonts w:hint="cs" w:ascii="方正书宋_GBK" w:eastAsia="方正书宋_GBK"/>
              </w:rPr>
              <w:t>“</w:t>
            </w:r>
            <w:r>
              <w:rPr>
                <w:rFonts w:hint="eastAsia" w:ascii="方正书宋_GBK" w:eastAsia="方正书宋_GBK"/>
              </w:rPr>
              <w:t>劳武</w:t>
            </w:r>
            <w:r>
              <w:rPr>
                <w:rFonts w:hint="cs" w:ascii="方正书宋_GBK" w:eastAsia="方正书宋_GBK"/>
              </w:rPr>
              <w:t>”</w:t>
            </w:r>
            <w:r>
              <w:rPr>
                <w:rFonts w:hint="eastAsia" w:ascii="方正书宋_GBK" w:eastAsia="方正书宋_GBK"/>
              </w:rPr>
              <w:t>两用人才的人民武装建设的基地。</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w:t>
            </w:r>
            <w:r>
              <w:rPr>
                <w:rFonts w:hint="cs" w:ascii="方正书宋_GBK" w:eastAsia="方正书宋_GBK"/>
              </w:rPr>
              <w:t>“</w:t>
            </w:r>
            <w:r>
              <w:rPr>
                <w:rFonts w:hint="eastAsia" w:ascii="方正书宋_GBK" w:eastAsia="方正书宋_GBK"/>
              </w:rPr>
              <w:t>严格训练、严格要求</w:t>
            </w:r>
            <w:r>
              <w:rPr>
                <w:rFonts w:hint="cs" w:ascii="方正书宋_GBK" w:eastAsia="方正书宋_GBK"/>
              </w:rPr>
              <w:t>”</w:t>
            </w:r>
            <w:r>
              <w:rPr>
                <w:rFonts w:hint="eastAsia" w:ascii="方正书宋_GBK" w:eastAsia="方正书宋_GBK"/>
              </w:rPr>
              <w:t>的方针，坚持规范训练，保证完成上级赋予人武干部、专武干部和基干民兵的轮训任务。因地制宜地抓好专业人才培训，充分发挥其战备效益和社会效益。实施岗位责任制，使设施、物资、场地和器材经常保持良好状态。</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民兵训练和专武干部培训</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根据上级要求，认真制定基干民兵和专武干部培训计划和方案，严格组织人员按质按量完成训练任务。保证装备器材的良好状态，随时执行紧急拉动和应急任务。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涉密</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很好</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较好</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一般</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较差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义务教育</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以农村教育为重点，推进义务教育均衡发展，建立中小学校舍安全保障机制，改善薄弱学校办学条件，促进公共教育资源向农村和经济欠发达地区倾斜。</w:t>
            </w:r>
          </w:p>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提高义务教育公用经费保障水平，改善办学条件，均衡配置基础教育资源，缩小城乡、区域、校际之间办学差距，落实学生资助政策。</w:t>
            </w:r>
          </w:p>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改善薄弱学校办学条件</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保障义务教育阶段薄弱学校基本教学条件，改善学校生活设施，办好必要的教学点，解决县镇学校大班额问题，推进农村学校教育信息化。</w:t>
            </w:r>
          </w:p>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从</w:t>
            </w:r>
            <w:r>
              <w:rPr>
                <w:rFonts w:ascii="方正书宋_GBK" w:eastAsia="方正书宋_GBK"/>
              </w:rPr>
              <w:t>2014</w:t>
            </w:r>
            <w:r>
              <w:rPr>
                <w:rFonts w:hint="eastAsia" w:ascii="方正书宋_GBK" w:eastAsia="方正书宋_GBK"/>
              </w:rPr>
              <w:t>年开始，使贫困地区农村义务教育学校教学设施和生活设施满足基本生活需要，留守儿童学习和寄宿得到基本满足，村小学和教学点能够正常运转，县镇超大班额现象基本消除，教师数量、素质、结构基本适应教学需要</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小学生均校舍面积</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以下</w:t>
            </w: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jc w:val="center"/>
        <w:outlineLvl w:val="0"/>
        <w:rPr>
          <w:rFonts w:ascii="方正小标宋_GBK" w:eastAsia="方正小标宋_GBK"/>
          <w:sz w:val="32"/>
        </w:rPr>
      </w:pPr>
      <w:bookmarkStart w:id="2" w:name="_Toc447033069"/>
      <w:r>
        <w:rPr>
          <w:rFonts w:hint="eastAsia" w:ascii="方正小标宋_GBK" w:eastAsia="方正小标宋_GBK"/>
          <w:sz w:val="32"/>
        </w:rPr>
        <w:t>部门收支预算总表</w:t>
      </w:r>
      <w:bookmarkEnd w:id="2"/>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w:t>
            </w:r>
            <w:r>
              <w:rPr>
                <w:rFonts w:hint="eastAsia" w:ascii="方正小标宋_GBK" w:eastAsia="方正小标宋_GBK"/>
                <w:sz w:val="24"/>
              </w:rPr>
              <w:t>保定市徐水区义联庄乡人民政府</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386.59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386.59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386.59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386.59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基本支出</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288.43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其中：人员经费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257.14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日常公用经费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31.29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98.16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其中：本级支出</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98.16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对下补助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1907" w:h="16839"/>
          <w:pgMar w:top="1361" w:right="1020" w:bottom="1361" w:left="1020" w:header="851" w:footer="992" w:gutter="0"/>
          <w:cols w:space="425" w:num="1"/>
          <w:docGrid w:type="lines" w:linePitch="312" w:charSpace="0"/>
        </w:sectPr>
      </w:pPr>
    </w:p>
    <w:p>
      <w:pPr>
        <w:jc w:val="center"/>
        <w:outlineLvl w:val="0"/>
        <w:rPr>
          <w:rFonts w:ascii="方正小标宋_GBK" w:eastAsia="方正小标宋_GBK"/>
          <w:sz w:val="32"/>
        </w:rPr>
      </w:pPr>
      <w:bookmarkStart w:id="3" w:name="_Toc447033070"/>
      <w:r>
        <w:rPr>
          <w:rFonts w:hint="eastAsia" w:ascii="方正小标宋_GBK" w:eastAsia="方正小标宋_GBK"/>
          <w:sz w:val="32"/>
        </w:rPr>
        <w:t>部门基本支出预算</w:t>
      </w:r>
      <w:bookmarkEnd w:id="3"/>
    </w:p>
    <w:tbl>
      <w:tblPr>
        <w:tblStyle w:val="6"/>
        <w:tblW w:w="475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31"/>
        <w:gridCol w:w="5762"/>
        <w:gridCol w:w="1456"/>
        <w:gridCol w:w="1456"/>
        <w:gridCol w:w="1456"/>
        <w:gridCol w:w="1456"/>
        <w:gridCol w:w="14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448" w:type="pct"/>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w:t>
            </w:r>
            <w:r>
              <w:rPr>
                <w:rFonts w:hint="eastAsia" w:ascii="方正小标宋_GBK" w:eastAsia="方正小标宋_GBK"/>
                <w:sz w:val="24"/>
              </w:rPr>
              <w:t>保定市徐水区义联庄乡人民政府</w:t>
            </w:r>
          </w:p>
        </w:tc>
        <w:tc>
          <w:tcPr>
            <w:tcW w:w="2552"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31"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201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552"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31" w:type="pct"/>
            <w:vMerge w:val="continue"/>
            <w:shd w:val="clear" w:color="auto" w:fill="auto"/>
            <w:vAlign w:val="center"/>
          </w:tcPr>
          <w:p>
            <w:pPr>
              <w:spacing w:line="300" w:lineRule="exact"/>
              <w:jc w:val="left"/>
              <w:outlineLvl w:val="0"/>
            </w:pPr>
          </w:p>
        </w:tc>
        <w:tc>
          <w:tcPr>
            <w:tcW w:w="2018" w:type="pct"/>
            <w:vMerge w:val="continue"/>
            <w:shd w:val="clear" w:color="auto" w:fill="auto"/>
            <w:vAlign w:val="center"/>
          </w:tcPr>
          <w:p>
            <w:pPr>
              <w:spacing w:line="300" w:lineRule="exact"/>
              <w:jc w:val="left"/>
              <w:outlineLvl w:val="0"/>
            </w:pPr>
          </w:p>
        </w:tc>
        <w:tc>
          <w:tcPr>
            <w:tcW w:w="5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5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5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5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511"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b/>
              </w:rPr>
            </w:pPr>
          </w:p>
        </w:tc>
        <w:tc>
          <w:tcPr>
            <w:tcW w:w="201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基本支出总计</w:t>
            </w:r>
          </w:p>
        </w:tc>
        <w:tc>
          <w:tcPr>
            <w:tcW w:w="510" w:type="pct"/>
            <w:shd w:val="clear" w:color="auto" w:fill="auto"/>
            <w:vAlign w:val="center"/>
          </w:tcPr>
          <w:p>
            <w:pPr>
              <w:spacing w:line="300" w:lineRule="exact"/>
              <w:jc w:val="right"/>
              <w:rPr>
                <w:rFonts w:ascii="方正书宋_GBK" w:eastAsia="方正书宋_GBK"/>
                <w:b/>
              </w:rPr>
            </w:pPr>
            <w:r>
              <w:rPr>
                <w:rFonts w:ascii="方正书宋_GBK" w:eastAsia="方正书宋_GBK"/>
                <w:b/>
              </w:rPr>
              <w:t>288.43</w:t>
            </w:r>
          </w:p>
        </w:tc>
        <w:tc>
          <w:tcPr>
            <w:tcW w:w="510" w:type="pct"/>
            <w:shd w:val="clear" w:color="auto" w:fill="auto"/>
            <w:vAlign w:val="center"/>
          </w:tcPr>
          <w:p>
            <w:pPr>
              <w:spacing w:line="300" w:lineRule="exact"/>
              <w:jc w:val="right"/>
              <w:rPr>
                <w:rFonts w:ascii="方正书宋_GBK" w:eastAsia="方正书宋_GBK"/>
                <w:b/>
              </w:rPr>
            </w:pPr>
            <w:r>
              <w:rPr>
                <w:rFonts w:ascii="方正书宋_GBK" w:eastAsia="方正书宋_GBK"/>
                <w:b/>
              </w:rPr>
              <w:t>288.43</w:t>
            </w:r>
          </w:p>
        </w:tc>
        <w:tc>
          <w:tcPr>
            <w:tcW w:w="510" w:type="pct"/>
            <w:shd w:val="clear" w:color="auto" w:fill="auto"/>
            <w:vAlign w:val="center"/>
          </w:tcPr>
          <w:p>
            <w:pPr>
              <w:spacing w:line="300" w:lineRule="exact"/>
              <w:jc w:val="right"/>
              <w:rPr>
                <w:rFonts w:ascii="方正书宋_GBK" w:eastAsia="方正书宋_GBK"/>
                <w:b/>
              </w:rPr>
            </w:pPr>
          </w:p>
        </w:tc>
        <w:tc>
          <w:tcPr>
            <w:tcW w:w="510" w:type="pct"/>
            <w:shd w:val="clear" w:color="auto" w:fill="auto"/>
            <w:vAlign w:val="center"/>
          </w:tcPr>
          <w:p>
            <w:pPr>
              <w:spacing w:line="300" w:lineRule="exact"/>
              <w:jc w:val="right"/>
              <w:rPr>
                <w:rFonts w:ascii="方正书宋_GBK" w:eastAsia="方正书宋_GBK"/>
                <w:b/>
              </w:rPr>
            </w:pPr>
          </w:p>
        </w:tc>
        <w:tc>
          <w:tcPr>
            <w:tcW w:w="511"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b/>
              </w:rPr>
            </w:pPr>
          </w:p>
        </w:tc>
        <w:tc>
          <w:tcPr>
            <w:tcW w:w="2018"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人员经费合计</w:t>
            </w:r>
          </w:p>
        </w:tc>
        <w:tc>
          <w:tcPr>
            <w:tcW w:w="510" w:type="pct"/>
            <w:shd w:val="clear" w:color="auto" w:fill="auto"/>
            <w:vAlign w:val="center"/>
          </w:tcPr>
          <w:p>
            <w:pPr>
              <w:spacing w:line="300" w:lineRule="exact"/>
              <w:jc w:val="right"/>
              <w:rPr>
                <w:rFonts w:ascii="方正书宋_GBK" w:eastAsia="方正书宋_GBK"/>
                <w:b/>
              </w:rPr>
            </w:pPr>
            <w:r>
              <w:rPr>
                <w:rFonts w:ascii="方正书宋_GBK" w:eastAsia="方正书宋_GBK"/>
                <w:b/>
              </w:rPr>
              <w:t>257.14</w:t>
            </w:r>
          </w:p>
        </w:tc>
        <w:tc>
          <w:tcPr>
            <w:tcW w:w="510" w:type="pct"/>
            <w:shd w:val="clear" w:color="auto" w:fill="auto"/>
            <w:vAlign w:val="center"/>
          </w:tcPr>
          <w:p>
            <w:pPr>
              <w:spacing w:line="300" w:lineRule="exact"/>
              <w:jc w:val="right"/>
              <w:rPr>
                <w:rFonts w:ascii="方正书宋_GBK" w:eastAsia="方正书宋_GBK"/>
                <w:b/>
              </w:rPr>
            </w:pPr>
            <w:r>
              <w:rPr>
                <w:rFonts w:ascii="方正书宋_GBK" w:eastAsia="方正书宋_GBK"/>
                <w:b/>
              </w:rPr>
              <w:t>257.14</w:t>
            </w:r>
          </w:p>
        </w:tc>
        <w:tc>
          <w:tcPr>
            <w:tcW w:w="510" w:type="pct"/>
            <w:shd w:val="clear" w:color="auto" w:fill="auto"/>
            <w:vAlign w:val="center"/>
          </w:tcPr>
          <w:p>
            <w:pPr>
              <w:spacing w:line="300" w:lineRule="exact"/>
              <w:jc w:val="right"/>
              <w:rPr>
                <w:rFonts w:ascii="方正书宋_GBK" w:eastAsia="方正书宋_GBK"/>
                <w:b/>
              </w:rPr>
            </w:pPr>
          </w:p>
        </w:tc>
        <w:tc>
          <w:tcPr>
            <w:tcW w:w="510" w:type="pct"/>
            <w:shd w:val="clear" w:color="auto" w:fill="auto"/>
            <w:vAlign w:val="center"/>
          </w:tcPr>
          <w:p>
            <w:pPr>
              <w:spacing w:line="300" w:lineRule="exact"/>
              <w:jc w:val="right"/>
              <w:rPr>
                <w:rFonts w:ascii="方正书宋_GBK" w:eastAsia="方正书宋_GBK"/>
                <w:b/>
              </w:rPr>
            </w:pPr>
          </w:p>
        </w:tc>
        <w:tc>
          <w:tcPr>
            <w:tcW w:w="511"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197.00</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197.00</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73.97</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73.97</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54.56</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54.56</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43.58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43.58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10.98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10.98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10.98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10.98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4.50</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4.50</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49.33</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49.33</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27.52</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27.52</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9.96</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9.96</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11.01</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11.01</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0.41</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0.41</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14.64</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14.64</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9.18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9.18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3.94</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3.94</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1.52</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1.52</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60.14</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60.14</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28.50</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28.50</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15.59</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15.59</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12.56</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12.56</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0.11</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0.11</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1.59</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1.59</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1.59</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1.59</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30311</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16.52</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16.52</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13.35</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13.35</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13.35</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13.35</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11.00</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11.00</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2.35</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2.35</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日常公用经费合计</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31.29</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31.29</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20.30</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20.30</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30201</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7.35</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7.35</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2.70</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2.70</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2.70</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2.70</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30208</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3.56</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3.56</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0.69</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0.69</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b/>
              </w:rPr>
            </w:pPr>
            <w:r>
              <w:rPr>
                <w:rFonts w:ascii="方正书宋_GBK" w:eastAsia="方正书宋_GBK"/>
                <w:b/>
              </w:rPr>
              <w:t>30299</w:t>
            </w:r>
          </w:p>
        </w:tc>
        <w:tc>
          <w:tcPr>
            <w:tcW w:w="2018" w:type="pct"/>
            <w:shd w:val="clear" w:color="auto" w:fill="auto"/>
            <w:vAlign w:val="center"/>
          </w:tcPr>
          <w:p>
            <w:pPr>
              <w:spacing w:line="300" w:lineRule="exact"/>
              <w:jc w:val="left"/>
              <w:rPr>
                <w:rFonts w:ascii="方正书宋_GBK" w:eastAsia="方正书宋_GBK"/>
                <w:b/>
              </w:rPr>
            </w:pPr>
            <w:r>
              <w:rPr>
                <w:rFonts w:ascii="方正书宋_GBK" w:eastAsia="方正书宋_GBK"/>
                <w:b/>
              </w:rPr>
              <w:t xml:space="preserve">   2</w:t>
            </w:r>
            <w:r>
              <w:rPr>
                <w:rFonts w:hint="eastAsia" w:ascii="方正书宋_GBK" w:eastAsia="方正书宋_GBK"/>
                <w:b/>
              </w:rPr>
              <w:t>）离休干部特需费</w:t>
            </w:r>
          </w:p>
        </w:tc>
        <w:tc>
          <w:tcPr>
            <w:tcW w:w="510" w:type="pct"/>
            <w:shd w:val="clear" w:color="auto" w:fill="auto"/>
            <w:vAlign w:val="center"/>
          </w:tcPr>
          <w:p>
            <w:pPr>
              <w:spacing w:line="300" w:lineRule="exact"/>
              <w:jc w:val="right"/>
              <w:rPr>
                <w:rFonts w:ascii="方正书宋_GBK" w:eastAsia="方正书宋_GBK"/>
                <w:b/>
              </w:rPr>
            </w:pPr>
          </w:p>
        </w:tc>
        <w:tc>
          <w:tcPr>
            <w:tcW w:w="510" w:type="pct"/>
            <w:shd w:val="clear" w:color="auto" w:fill="auto"/>
            <w:vAlign w:val="center"/>
          </w:tcPr>
          <w:p>
            <w:pPr>
              <w:spacing w:line="300" w:lineRule="exact"/>
              <w:jc w:val="right"/>
              <w:rPr>
                <w:rFonts w:ascii="方正书宋_GBK" w:eastAsia="方正书宋_GBK"/>
                <w:b/>
              </w:rPr>
            </w:pPr>
          </w:p>
        </w:tc>
        <w:tc>
          <w:tcPr>
            <w:tcW w:w="510" w:type="pct"/>
            <w:shd w:val="clear" w:color="auto" w:fill="auto"/>
            <w:vAlign w:val="center"/>
          </w:tcPr>
          <w:p>
            <w:pPr>
              <w:spacing w:line="300" w:lineRule="exact"/>
              <w:jc w:val="right"/>
              <w:rPr>
                <w:rFonts w:ascii="方正书宋_GBK" w:eastAsia="方正书宋_GBK"/>
                <w:b/>
              </w:rPr>
            </w:pPr>
          </w:p>
        </w:tc>
        <w:tc>
          <w:tcPr>
            <w:tcW w:w="510" w:type="pct"/>
            <w:shd w:val="clear" w:color="auto" w:fill="auto"/>
            <w:vAlign w:val="center"/>
          </w:tcPr>
          <w:p>
            <w:pPr>
              <w:spacing w:line="300" w:lineRule="exact"/>
              <w:jc w:val="right"/>
              <w:rPr>
                <w:rFonts w:ascii="方正书宋_GBK" w:eastAsia="方正书宋_GBK"/>
                <w:b/>
              </w:rPr>
            </w:pPr>
          </w:p>
        </w:tc>
        <w:tc>
          <w:tcPr>
            <w:tcW w:w="511"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0.21</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0.21</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0.09</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0.09</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0.39</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0.39</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30239</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4.62</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4.62</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30228</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2.78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2.78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30229</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1.84</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1.84</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6.37</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6.37</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30213</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6.37</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6.37</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bl>
    <w:p>
      <w:pPr>
        <w:spacing w:line="300" w:lineRule="exact"/>
        <w:jc w:val="left"/>
        <w:outlineLvl w:val="0"/>
      </w:pPr>
    </w:p>
    <w:p>
      <w:pPr>
        <w:autoSpaceDE w:val="0"/>
        <w:autoSpaceDN w:val="0"/>
        <w:adjustRightInd w:val="0"/>
        <w:ind w:left="200"/>
        <w:jc w:val="left"/>
        <w:rPr>
          <w:rFonts w:ascii="方正书宋_GBK" w:eastAsia="方正书宋_GBK"/>
        </w:rPr>
      </w:pPr>
      <w:r>
        <w:tab/>
      </w:r>
      <w:r>
        <w:rPr>
          <w:rFonts w:hint="eastAsia" w:ascii="方正书宋_GBK" w:eastAsia="方正书宋_GBK"/>
        </w:rPr>
        <w:t>办公费综合定额：包括办公费、水费、电费、差旅费、邮电费、维修（护）费、报刊费、会议费、培训费、公务接待费等各项运转经费，由部门统筹使用。</w:t>
      </w:r>
      <w:r>
        <w:rPr>
          <w:rFonts w:ascii="方正书宋_GBK" w:eastAsia="方正书宋_GBK"/>
        </w:rPr>
        <w:t xml:space="preserve"> </w:t>
      </w:r>
    </w:p>
    <w:p>
      <w:pPr>
        <w:tabs>
          <w:tab w:val="left" w:pos="1110"/>
        </w:tabs>
      </w:pPr>
    </w:p>
    <w:p>
      <w:pPr>
        <w:tabs>
          <w:tab w:val="left" w:pos="1110"/>
        </w:tabs>
        <w:sectPr>
          <w:pgSz w:w="16839" w:h="11907" w:orient="landscape"/>
          <w:pgMar w:top="1361" w:right="1020" w:bottom="1361" w:left="1020" w:header="851" w:footer="992" w:gutter="0"/>
          <w:cols w:space="425" w:num="1"/>
          <w:docGrid w:type="lines" w:linePitch="312" w:charSpace="0"/>
        </w:sectPr>
      </w:pPr>
      <w:r>
        <w:tab/>
      </w:r>
    </w:p>
    <w:p>
      <w:pPr>
        <w:jc w:val="center"/>
        <w:outlineLvl w:val="0"/>
        <w:rPr>
          <w:rFonts w:ascii="方正小标宋_GBK" w:eastAsia="方正小标宋_GBK"/>
          <w:sz w:val="32"/>
        </w:rPr>
      </w:pPr>
      <w:bookmarkStart w:id="4" w:name="_Toc447033071"/>
      <w:r>
        <w:rPr>
          <w:rFonts w:hint="eastAsia" w:ascii="方正小标宋_GBK" w:eastAsia="方正小标宋_GBK"/>
          <w:sz w:val="32"/>
        </w:rPr>
        <w:t>部门项目支出预算</w:t>
      </w:r>
      <w:bookmarkEnd w:id="4"/>
    </w:p>
    <w:tbl>
      <w:tblPr>
        <w:tblStyle w:val="6"/>
        <w:tblW w:w="49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56"/>
        <w:gridCol w:w="1606"/>
        <w:gridCol w:w="1027"/>
        <w:gridCol w:w="1207"/>
        <w:gridCol w:w="1207"/>
        <w:gridCol w:w="706"/>
        <w:gridCol w:w="1045"/>
        <w:gridCol w:w="1154"/>
        <w:gridCol w:w="1154"/>
        <w:gridCol w:w="1154"/>
        <w:gridCol w:w="1154"/>
        <w:gridCol w:w="1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88"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w:t>
            </w:r>
            <w:r>
              <w:rPr>
                <w:rFonts w:hint="eastAsia" w:ascii="方正小标宋_GBK" w:eastAsia="方正小标宋_GBK"/>
                <w:sz w:val="24"/>
              </w:rPr>
              <w:t>保定市徐水区义联庄乡人民政府</w:t>
            </w:r>
          </w:p>
        </w:tc>
        <w:tc>
          <w:tcPr>
            <w:tcW w:w="2312"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46"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项目承担单位</w:t>
            </w:r>
          </w:p>
        </w:tc>
        <w:tc>
          <w:tcPr>
            <w:tcW w:w="349"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820"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240"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项目级次</w:t>
            </w:r>
          </w:p>
        </w:tc>
        <w:tc>
          <w:tcPr>
            <w:tcW w:w="2312" w:type="pct"/>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3" w:type="pct"/>
            <w:vMerge w:val="continue"/>
            <w:shd w:val="clear" w:color="auto" w:fill="auto"/>
            <w:vAlign w:val="center"/>
          </w:tcPr>
          <w:p>
            <w:pPr>
              <w:spacing w:line="300" w:lineRule="exact"/>
              <w:jc w:val="left"/>
              <w:outlineLvl w:val="0"/>
            </w:pPr>
          </w:p>
        </w:tc>
        <w:tc>
          <w:tcPr>
            <w:tcW w:w="546" w:type="pct"/>
            <w:vMerge w:val="continue"/>
            <w:shd w:val="clear" w:color="auto" w:fill="auto"/>
            <w:vAlign w:val="center"/>
          </w:tcPr>
          <w:p>
            <w:pPr>
              <w:spacing w:line="300" w:lineRule="exact"/>
              <w:jc w:val="left"/>
              <w:outlineLvl w:val="0"/>
            </w:pPr>
          </w:p>
        </w:tc>
        <w:tc>
          <w:tcPr>
            <w:tcW w:w="349" w:type="pct"/>
            <w:vMerge w:val="continue"/>
            <w:shd w:val="clear" w:color="auto" w:fill="auto"/>
            <w:vAlign w:val="center"/>
          </w:tcPr>
          <w:p>
            <w:pPr>
              <w:spacing w:line="300" w:lineRule="exact"/>
              <w:jc w:val="left"/>
              <w:outlineLvl w:val="0"/>
            </w:pPr>
          </w:p>
        </w:tc>
        <w:tc>
          <w:tcPr>
            <w:tcW w:w="4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4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240" w:type="pct"/>
            <w:vMerge w:val="continue"/>
            <w:shd w:val="clear" w:color="auto" w:fill="auto"/>
            <w:vAlign w:val="center"/>
          </w:tcPr>
          <w:p>
            <w:pPr>
              <w:spacing w:line="300" w:lineRule="exact"/>
              <w:jc w:val="left"/>
              <w:outlineLvl w:val="0"/>
            </w:pPr>
          </w:p>
        </w:tc>
        <w:tc>
          <w:tcPr>
            <w:tcW w:w="355"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39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39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39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39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38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546" w:type="pct"/>
            <w:shd w:val="clear" w:color="auto" w:fill="auto"/>
            <w:vAlign w:val="center"/>
          </w:tcPr>
          <w:p>
            <w:pPr>
              <w:spacing w:line="300" w:lineRule="exact"/>
              <w:jc w:val="right"/>
              <w:rPr>
                <w:rFonts w:ascii="方正书宋_GBK" w:eastAsia="方正书宋_GBK"/>
                <w:b/>
              </w:rPr>
            </w:pPr>
          </w:p>
        </w:tc>
        <w:tc>
          <w:tcPr>
            <w:tcW w:w="349" w:type="pct"/>
            <w:shd w:val="clear" w:color="auto" w:fill="auto"/>
            <w:vAlign w:val="center"/>
          </w:tcPr>
          <w:p>
            <w:pPr>
              <w:spacing w:line="300" w:lineRule="exact"/>
              <w:jc w:val="right"/>
              <w:rPr>
                <w:rFonts w:ascii="方正书宋_GBK" w:eastAsia="方正书宋_GBK"/>
                <w:b/>
              </w:rPr>
            </w:pPr>
          </w:p>
        </w:tc>
        <w:tc>
          <w:tcPr>
            <w:tcW w:w="410" w:type="pct"/>
            <w:shd w:val="clear" w:color="auto" w:fill="auto"/>
            <w:vAlign w:val="center"/>
          </w:tcPr>
          <w:p>
            <w:pPr>
              <w:spacing w:line="300" w:lineRule="exact"/>
              <w:jc w:val="right"/>
              <w:rPr>
                <w:rFonts w:ascii="方正书宋_GBK" w:eastAsia="方正书宋_GBK"/>
                <w:b/>
              </w:rPr>
            </w:pPr>
          </w:p>
        </w:tc>
        <w:tc>
          <w:tcPr>
            <w:tcW w:w="410" w:type="pct"/>
            <w:shd w:val="clear" w:color="auto" w:fill="auto"/>
            <w:vAlign w:val="center"/>
          </w:tcPr>
          <w:p>
            <w:pPr>
              <w:spacing w:line="300" w:lineRule="exact"/>
              <w:jc w:val="right"/>
              <w:rPr>
                <w:rFonts w:ascii="方正书宋_GBK" w:eastAsia="方正书宋_GBK"/>
                <w:b/>
              </w:rPr>
            </w:pPr>
          </w:p>
        </w:tc>
        <w:tc>
          <w:tcPr>
            <w:tcW w:w="240" w:type="pct"/>
            <w:shd w:val="clear" w:color="auto" w:fill="auto"/>
            <w:vAlign w:val="center"/>
          </w:tcPr>
          <w:p>
            <w:pPr>
              <w:spacing w:line="300" w:lineRule="exact"/>
              <w:jc w:val="right"/>
              <w:rPr>
                <w:rFonts w:ascii="方正书宋_GBK" w:eastAsia="方正书宋_GBK"/>
                <w:b/>
              </w:rPr>
            </w:pPr>
          </w:p>
        </w:tc>
        <w:tc>
          <w:tcPr>
            <w:tcW w:w="355" w:type="pct"/>
            <w:shd w:val="clear" w:color="auto" w:fill="auto"/>
            <w:vAlign w:val="center"/>
          </w:tcPr>
          <w:p>
            <w:pPr>
              <w:spacing w:line="300" w:lineRule="exact"/>
              <w:jc w:val="right"/>
              <w:rPr>
                <w:rFonts w:ascii="方正书宋_GBK" w:eastAsia="方正书宋_GBK"/>
                <w:b/>
              </w:rPr>
            </w:pPr>
            <w:r>
              <w:rPr>
                <w:rFonts w:ascii="方正书宋_GBK" w:eastAsia="方正书宋_GBK"/>
                <w:b/>
              </w:rPr>
              <w:t>98.16</w:t>
            </w:r>
          </w:p>
        </w:tc>
        <w:tc>
          <w:tcPr>
            <w:tcW w:w="392" w:type="pct"/>
            <w:shd w:val="clear" w:color="auto" w:fill="auto"/>
            <w:vAlign w:val="center"/>
          </w:tcPr>
          <w:p>
            <w:pPr>
              <w:spacing w:line="300" w:lineRule="exact"/>
              <w:jc w:val="right"/>
              <w:rPr>
                <w:rFonts w:ascii="方正书宋_GBK" w:eastAsia="方正书宋_GBK"/>
                <w:b/>
              </w:rPr>
            </w:pPr>
            <w:r>
              <w:rPr>
                <w:rFonts w:ascii="方正书宋_GBK" w:eastAsia="方正书宋_GBK"/>
                <w:b/>
              </w:rPr>
              <w:t>98.16</w:t>
            </w:r>
          </w:p>
        </w:tc>
        <w:tc>
          <w:tcPr>
            <w:tcW w:w="392" w:type="pct"/>
            <w:shd w:val="clear" w:color="auto" w:fill="auto"/>
            <w:vAlign w:val="center"/>
          </w:tcPr>
          <w:p>
            <w:pPr>
              <w:spacing w:line="300" w:lineRule="exact"/>
              <w:jc w:val="right"/>
              <w:rPr>
                <w:rFonts w:ascii="方正书宋_GBK" w:eastAsia="方正书宋_GBK"/>
                <w:b/>
              </w:rPr>
            </w:pPr>
          </w:p>
        </w:tc>
        <w:tc>
          <w:tcPr>
            <w:tcW w:w="392" w:type="pct"/>
            <w:shd w:val="clear" w:color="auto" w:fill="auto"/>
            <w:vAlign w:val="center"/>
          </w:tcPr>
          <w:p>
            <w:pPr>
              <w:spacing w:line="300" w:lineRule="exact"/>
              <w:jc w:val="right"/>
              <w:rPr>
                <w:rFonts w:ascii="方正书宋_GBK" w:eastAsia="方正书宋_GBK"/>
                <w:b/>
              </w:rPr>
            </w:pPr>
          </w:p>
        </w:tc>
        <w:tc>
          <w:tcPr>
            <w:tcW w:w="392" w:type="pct"/>
            <w:shd w:val="clear" w:color="auto" w:fill="auto"/>
            <w:vAlign w:val="center"/>
          </w:tcPr>
          <w:p>
            <w:pPr>
              <w:spacing w:line="300" w:lineRule="exact"/>
              <w:jc w:val="right"/>
              <w:rPr>
                <w:rFonts w:ascii="方正书宋_GBK" w:eastAsia="方正书宋_GBK"/>
                <w:b/>
              </w:rPr>
            </w:pPr>
          </w:p>
        </w:tc>
        <w:tc>
          <w:tcPr>
            <w:tcW w:w="389"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维护社会稳定和国家安全</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5.20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5.20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协调维护社会稳定和国家安全</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5.20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5.20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、安全生产经费</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党政办公室（行政运行）</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2150605</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2</w:t>
            </w:r>
            <w:r>
              <w:rPr>
                <w:rFonts w:hint="eastAsia" w:ascii="方正书宋_GBK" w:eastAsia="方正书宋_GBK"/>
              </w:rPr>
              <w:t>、维稳经费</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党政办公室（行政运行）</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2010302</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3.20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3.20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林业生态建设</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造林绿化</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、植树造林</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党政办公室（行政运行）</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2130205</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水利水电项目建设与管理</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12.99</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12.99</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水利工程运行与维护</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3.60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3.60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、水利设施维护</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党政办公室（行政运行）</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2130306</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2</w:t>
            </w:r>
            <w:r>
              <w:rPr>
                <w:rFonts w:hint="eastAsia" w:ascii="方正书宋_GBK" w:eastAsia="方正书宋_GBK"/>
              </w:rPr>
              <w:t>、南水北调危桥看护</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党政办公室（行政运行）</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2130402</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农田水利建设</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9.39</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9.39</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、农村电改水利灌溉配套维护</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党政办公室（行政运行）</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2130316</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9.39</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9.39</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水利科技支撑和公共服务</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4.20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4.20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防汛抗旱</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4.20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4.20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、防汛抗旱管理经费</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党政办公室（行政运行）</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2130314</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4.20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4.20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交通运输基础设施养护、维护</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3.20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3.20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公路建设管理养护基础数据采集</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3.20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3.20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、道路维护管理</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党政办公室（行政运行）</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2140106</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3.20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3.20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政务管理</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62.47</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62.47</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综合事务管理</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62.47</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62.47</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、预备费</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党政办公室（行政运行）</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227</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专项公用</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7.00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7.00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2</w:t>
            </w:r>
            <w:r>
              <w:rPr>
                <w:rFonts w:hint="eastAsia" w:ascii="方正书宋_GBK" w:eastAsia="方正书宋_GBK"/>
              </w:rPr>
              <w:t>、专项公用经费</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党政办公室（行政运行）</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2010301</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专项公用</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22.87</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22.87</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3</w:t>
            </w:r>
            <w:r>
              <w:rPr>
                <w:rFonts w:hint="eastAsia" w:ascii="方正书宋_GBK" w:eastAsia="方正书宋_GBK"/>
              </w:rPr>
              <w:t>、村级转移支付资金</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党政办公室（行政运行）</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2130705</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专项公用</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28.20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28.20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4</w:t>
            </w:r>
            <w:r>
              <w:rPr>
                <w:rFonts w:hint="eastAsia" w:ascii="方正书宋_GBK" w:eastAsia="方正书宋_GBK"/>
              </w:rPr>
              <w:t>、纪检经费</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党政办公室（行政运行）</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2011101</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专项公用</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4.40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4.40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环境污染综合防治</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大气污染防治</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、秸秆禁烧</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党政办公室（行政运行）</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2110301</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自然生态保护</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5.50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5.50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农村环境综合整治</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5.50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5.50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、农村环境综合整治</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党政办公室（行政运行）</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2110402</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5.50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5.50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cols w:space="425" w:num="1"/>
          <w:docGrid w:type="lines" w:linePitch="312" w:charSpace="0"/>
        </w:sectPr>
      </w:pPr>
    </w:p>
    <w:p>
      <w:pPr>
        <w:jc w:val="center"/>
        <w:outlineLvl w:val="0"/>
        <w:rPr>
          <w:rFonts w:ascii="方正小标宋_GBK" w:eastAsia="方正小标宋_GBK"/>
          <w:sz w:val="32"/>
        </w:rPr>
      </w:pPr>
      <w:bookmarkStart w:id="5" w:name="_Toc447033072"/>
      <w:r>
        <w:rPr>
          <w:rFonts w:hint="eastAsia" w:ascii="方正小标宋_GBK" w:eastAsia="方正小标宋_GBK"/>
          <w:sz w:val="32"/>
        </w:rPr>
        <w:t>部门“三公”及会议培训经费预算</w:t>
      </w:r>
      <w:bookmarkEnd w:id="5"/>
    </w:p>
    <w:tbl>
      <w:tblPr>
        <w:tblStyle w:val="6"/>
        <w:tblW w:w="480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241"/>
        <w:gridCol w:w="1974"/>
        <w:gridCol w:w="2306"/>
        <w:gridCol w:w="2303"/>
        <w:gridCol w:w="2304"/>
        <w:gridCol w:w="23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606"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w:t>
            </w:r>
            <w:r>
              <w:rPr>
                <w:rFonts w:hint="eastAsia" w:ascii="方正小标宋_GBK" w:eastAsia="方正小标宋_GBK"/>
                <w:sz w:val="24"/>
              </w:rPr>
              <w:t>保定市徐水区义联庄乡人民政府</w:t>
            </w:r>
          </w:p>
        </w:tc>
        <w:tc>
          <w:tcPr>
            <w:tcW w:w="2394"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支出内容</w:t>
            </w:r>
          </w:p>
        </w:tc>
        <w:tc>
          <w:tcPr>
            <w:tcW w:w="3877"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3" w:type="pct"/>
            <w:vMerge w:val="continue"/>
            <w:shd w:val="clear" w:color="auto" w:fill="auto"/>
            <w:vAlign w:val="center"/>
          </w:tcPr>
          <w:p>
            <w:pPr>
              <w:spacing w:line="300" w:lineRule="exact"/>
              <w:jc w:val="left"/>
              <w:outlineLvl w:val="0"/>
            </w:pPr>
          </w:p>
        </w:tc>
        <w:tc>
          <w:tcPr>
            <w:tcW w:w="6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7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684" w:type="pct"/>
            <w:shd w:val="clear" w:color="auto" w:fill="auto"/>
            <w:vAlign w:val="center"/>
          </w:tcPr>
          <w:p>
            <w:pPr>
              <w:spacing w:line="300" w:lineRule="exact"/>
              <w:jc w:val="right"/>
              <w:rPr>
                <w:rFonts w:ascii="方正书宋_GBK" w:eastAsia="方正书宋_GBK"/>
                <w:b/>
              </w:rPr>
            </w:pPr>
            <w:r>
              <w:rPr>
                <w:rFonts w:ascii="方正书宋_GBK" w:eastAsia="方正书宋_GBK"/>
                <w:b/>
              </w:rPr>
              <w:t>12.00</w:t>
            </w:r>
          </w:p>
        </w:tc>
        <w:tc>
          <w:tcPr>
            <w:tcW w:w="799" w:type="pct"/>
            <w:shd w:val="clear" w:color="auto" w:fill="auto"/>
            <w:vAlign w:val="center"/>
          </w:tcPr>
          <w:p>
            <w:pPr>
              <w:spacing w:line="300" w:lineRule="exact"/>
              <w:jc w:val="right"/>
              <w:rPr>
                <w:rFonts w:ascii="方正书宋_GBK" w:eastAsia="方正书宋_GBK"/>
                <w:b/>
              </w:rPr>
            </w:pPr>
            <w:r>
              <w:rPr>
                <w:rFonts w:ascii="方正书宋_GBK" w:eastAsia="方正书宋_GBK"/>
                <w:b/>
              </w:rPr>
              <w:t>12.00</w:t>
            </w:r>
          </w:p>
        </w:tc>
        <w:tc>
          <w:tcPr>
            <w:tcW w:w="798" w:type="pct"/>
            <w:shd w:val="clear" w:color="auto" w:fill="auto"/>
            <w:vAlign w:val="center"/>
          </w:tcPr>
          <w:p>
            <w:pPr>
              <w:spacing w:line="300" w:lineRule="exact"/>
              <w:jc w:val="right"/>
              <w:rPr>
                <w:rFonts w:ascii="方正书宋_GBK" w:eastAsia="方正书宋_GBK"/>
                <w:b/>
              </w:rPr>
            </w:pPr>
          </w:p>
        </w:tc>
        <w:tc>
          <w:tcPr>
            <w:tcW w:w="798" w:type="pct"/>
            <w:shd w:val="clear" w:color="auto" w:fill="auto"/>
            <w:vAlign w:val="center"/>
          </w:tcPr>
          <w:p>
            <w:pPr>
              <w:spacing w:line="300" w:lineRule="exact"/>
              <w:jc w:val="right"/>
              <w:rPr>
                <w:rFonts w:ascii="方正书宋_GBK" w:eastAsia="方正书宋_GBK"/>
                <w:b/>
              </w:rPr>
            </w:pPr>
          </w:p>
        </w:tc>
        <w:tc>
          <w:tcPr>
            <w:tcW w:w="79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一、因公出国（境）费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二、公务用车购置及运维费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ascii="方正书宋_GBK" w:eastAsia="方正书宋_GBK"/>
                <w:b/>
              </w:rPr>
              <w:t xml:space="preserve">  </w:t>
            </w:r>
            <w:r>
              <w:rPr>
                <w:rFonts w:hint="eastAsia" w:ascii="方正书宋_GBK" w:eastAsia="方正书宋_GBK"/>
                <w:b/>
              </w:rPr>
              <w:t>其中：公务用车购置费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 xml:space="preserve"> </w:t>
            </w:r>
            <w:r>
              <w:rPr>
                <w:rFonts w:hint="eastAsia" w:ascii="方正书宋_GBK" w:eastAsia="方正书宋_GBK"/>
                <w:b/>
              </w:rPr>
              <w:t>公务用车运行维护费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三、公务接待费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hint="cs" w:ascii="方正书宋_GBK" w:eastAsia="方正书宋_GBK"/>
                <w:b/>
              </w:rPr>
              <w:t>“</w:t>
            </w:r>
            <w:r>
              <w:rPr>
                <w:rFonts w:hint="eastAsia" w:ascii="方正书宋_GBK" w:eastAsia="方正书宋_GBK"/>
                <w:b/>
              </w:rPr>
              <w:t>三公</w:t>
            </w:r>
            <w:r>
              <w:rPr>
                <w:rFonts w:hint="cs" w:ascii="方正书宋_GBK" w:eastAsia="方正书宋_GBK"/>
                <w:b/>
              </w:rPr>
              <w:t>”</w:t>
            </w:r>
            <w:r>
              <w:rPr>
                <w:rFonts w:hint="eastAsia" w:ascii="方正书宋_GBK" w:eastAsia="方正书宋_GBK"/>
                <w:b/>
              </w:rPr>
              <w:t>经费小计</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四、会议费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五、培训费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cols w:space="425" w:num="1"/>
          <w:docGrid w:type="lines" w:linePitch="312" w:charSpace="0"/>
        </w:sectPr>
      </w:pPr>
    </w:p>
    <w:p>
      <w:pPr>
        <w:jc w:val="center"/>
        <w:outlineLvl w:val="0"/>
        <w:rPr>
          <w:rFonts w:ascii="方正小标宋_GBK" w:eastAsia="方正小标宋_GBK"/>
          <w:sz w:val="32"/>
        </w:rPr>
      </w:pPr>
      <w:bookmarkStart w:id="6" w:name="_Toc447033073"/>
      <w:r>
        <w:rPr>
          <w:rFonts w:hint="eastAsia" w:ascii="方正小标宋_GBK" w:eastAsia="方正小标宋_GBK"/>
          <w:sz w:val="32"/>
        </w:rPr>
        <w:t>部门基本情况表</w:t>
      </w:r>
      <w:bookmarkEnd w:id="6"/>
    </w:p>
    <w:tbl>
      <w:tblPr>
        <w:tblStyle w:val="6"/>
        <w:tblW w:w="14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7"/>
        <w:gridCol w:w="1134"/>
        <w:gridCol w:w="1276"/>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8"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w:t>
            </w:r>
            <w:r>
              <w:rPr>
                <w:rFonts w:hint="eastAsia" w:ascii="方正小标宋_GBK" w:eastAsia="方正小标宋_GBK"/>
                <w:sz w:val="24"/>
              </w:rPr>
              <w:t>保定市徐水区义联庄乡人民政府</w:t>
            </w:r>
          </w:p>
        </w:tc>
        <w:tc>
          <w:tcPr>
            <w:tcW w:w="425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82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235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车辆编制数</w:t>
            </w:r>
          </w:p>
        </w:tc>
        <w:tc>
          <w:tcPr>
            <w:tcW w:w="14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编制人数</w:t>
            </w:r>
          </w:p>
        </w:tc>
        <w:tc>
          <w:tcPr>
            <w:tcW w:w="14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在职人数</w:t>
            </w:r>
          </w:p>
        </w:tc>
        <w:tc>
          <w:tcPr>
            <w:tcW w:w="2127" w:type="dxa"/>
            <w:gridSpan w:val="3"/>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827" w:type="dxa"/>
            <w:vMerge w:val="continue"/>
            <w:shd w:val="clear" w:color="auto" w:fill="auto"/>
            <w:vAlign w:val="center"/>
          </w:tcPr>
          <w:p>
            <w:pPr>
              <w:spacing w:line="300" w:lineRule="exact"/>
              <w:jc w:val="left"/>
              <w:outlineLvl w:val="0"/>
            </w:pPr>
          </w:p>
        </w:tc>
        <w:tc>
          <w:tcPr>
            <w:tcW w:w="1134"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353" w:type="dxa"/>
            <w:vMerge w:val="continue"/>
            <w:shd w:val="clear" w:color="auto" w:fill="auto"/>
            <w:vAlign w:val="center"/>
          </w:tcPr>
          <w:p>
            <w:pPr>
              <w:spacing w:line="300" w:lineRule="exact"/>
              <w:jc w:val="left"/>
              <w:outlineLvl w:val="0"/>
            </w:pPr>
          </w:p>
        </w:tc>
        <w:tc>
          <w:tcPr>
            <w:tcW w:w="709" w:type="dxa"/>
            <w:vMerge w:val="continue"/>
            <w:shd w:val="clear" w:color="auto" w:fill="auto"/>
            <w:vAlign w:val="center"/>
          </w:tcPr>
          <w:p>
            <w:pPr>
              <w:spacing w:line="300" w:lineRule="exact"/>
              <w:jc w:val="left"/>
              <w:outlineLvl w:val="0"/>
            </w:pP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行政</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事业</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行政</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事业</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离休</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退休</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shd w:val="clear" w:color="auto" w:fill="auto"/>
            <w:vAlign w:val="center"/>
          </w:tcPr>
          <w:p>
            <w:pPr>
              <w:spacing w:line="300" w:lineRule="exact"/>
              <w:jc w:val="left"/>
              <w:rPr>
                <w:rFonts w:ascii="方正书宋_GBK" w:eastAsia="方正书宋_GBK"/>
                <w:b/>
              </w:rPr>
            </w:pPr>
          </w:p>
        </w:tc>
        <w:tc>
          <w:tcPr>
            <w:tcW w:w="1276" w:type="dxa"/>
            <w:shd w:val="clear" w:color="auto" w:fill="auto"/>
            <w:vAlign w:val="center"/>
          </w:tcPr>
          <w:p>
            <w:pPr>
              <w:spacing w:line="300" w:lineRule="exact"/>
              <w:jc w:val="left"/>
              <w:rPr>
                <w:rFonts w:ascii="方正书宋_GBK" w:eastAsia="方正书宋_GBK"/>
                <w:b/>
              </w:rPr>
            </w:pPr>
          </w:p>
        </w:tc>
        <w:tc>
          <w:tcPr>
            <w:tcW w:w="2353"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2</w:t>
            </w: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21</w:t>
            </w: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11</w:t>
            </w: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12</w:t>
            </w: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31</w:t>
            </w:r>
          </w:p>
        </w:tc>
        <w:tc>
          <w:tcPr>
            <w:tcW w:w="709" w:type="dxa"/>
            <w:shd w:val="clear" w:color="auto" w:fill="auto"/>
            <w:vAlign w:val="center"/>
          </w:tcPr>
          <w:p>
            <w:pPr>
              <w:spacing w:line="300" w:lineRule="exact"/>
              <w:jc w:val="right"/>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8</w:t>
            </w:r>
          </w:p>
        </w:tc>
        <w:tc>
          <w:tcPr>
            <w:tcW w:w="709"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党政办公室（人大事务）</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财政拨款</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党政办公室（行政运行）</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财政拨款</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5</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10</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8</w:t>
            </w: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党政办公室（事业运行）</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党政办公室（共产党事务）</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财政拨款</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经济发展办公室（行政运行）</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财政拨款</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14</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经济发展办公室（事业运行）</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3</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社会治安综合治理办公室</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社会事务办</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财政拨款</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计划生育办公室</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计划生育服务中心</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3</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10</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农业服务中心（农业）</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农业服务中心（林业）</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农业服务中心（水利）</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3</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文化服务中心（文化）</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文化服务中心（广播）</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spacing w:line="300" w:lineRule="exact"/>
        <w:jc w:val="left"/>
        <w:outlineLvl w:val="0"/>
      </w:pPr>
    </w:p>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44"/>
        </w:rPr>
      </w:pPr>
      <w:r>
        <w:rPr>
          <w:rFonts w:hint="eastAsia" w:ascii="方正小标宋_GBK" w:eastAsia="方正小标宋_GBK"/>
          <w:sz w:val="44"/>
        </w:rPr>
        <w:t>第二部分</w:t>
      </w:r>
    </w:p>
    <w:p>
      <w:pPr>
        <w:jc w:val="center"/>
        <w:rPr>
          <w:rFonts w:ascii="方正小标宋_GBK" w:eastAsia="方正小标宋_GBK"/>
          <w:sz w:val="44"/>
        </w:rPr>
      </w:pPr>
      <w:r>
        <w:rPr>
          <w:rFonts w:ascii="方正小标宋_GBK" w:eastAsia="方正小标宋_GBK"/>
          <w:sz w:val="44"/>
        </w:rPr>
        <w:t xml:space="preserve"> </w:t>
      </w:r>
    </w:p>
    <w:p>
      <w:pPr>
        <w:jc w:val="center"/>
        <w:rPr>
          <w:rFonts w:ascii="方正小标宋_GBK" w:eastAsia="方正小标宋_GBK"/>
          <w:sz w:val="44"/>
        </w:rPr>
      </w:pPr>
      <w:r>
        <w:rPr>
          <w:rFonts w:hint="eastAsia" w:ascii="方正小标宋_GBK" w:eastAsia="方正小标宋_GBK"/>
          <w:sz w:val="44"/>
        </w:rPr>
        <w:t>预算单位收支预算情况</w:t>
      </w:r>
    </w:p>
    <w:p>
      <w:pPr>
        <w:jc w:val="center"/>
        <w:sectPr>
          <w:pgSz w:w="11907" w:h="16839"/>
          <w:pgMar w:top="1020" w:right="1134" w:bottom="1020" w:left="1134" w:header="851" w:footer="992" w:gutter="0"/>
          <w:cols w:space="425" w:num="1"/>
          <w:docGrid w:type="lines" w:linePitch="312" w:charSpace="0"/>
        </w:sectPr>
      </w:pPr>
    </w:p>
    <w:p>
      <w:pPr>
        <w:jc w:val="center"/>
      </w:pPr>
    </w:p>
    <w:p>
      <w:pPr>
        <w:sectPr>
          <w:pgSz w:w="11907" w:h="16839"/>
          <w:pgMar w:top="1020" w:right="1134" w:bottom="1020" w:left="1134" w:header="851" w:footer="992" w:gutter="0"/>
          <w:cols w:space="425" w:num="1"/>
          <w:docGrid w:type="lines" w:linePitch="312" w:charSpace="0"/>
        </w:sectPr>
      </w:pPr>
    </w:p>
    <w:p/>
    <w:p>
      <w:pPr>
        <w:jc w:val="center"/>
        <w:outlineLvl w:val="1"/>
        <w:rPr>
          <w:rFonts w:ascii="方正小标宋_GBK" w:eastAsia="方正小标宋_GBK"/>
          <w:sz w:val="44"/>
        </w:rPr>
      </w:pPr>
      <w:bookmarkStart w:id="7" w:name="_Toc447033074"/>
      <w:r>
        <w:rPr>
          <w:rFonts w:hint="eastAsia" w:ascii="方正小标宋_GBK" w:eastAsia="方正小标宋_GBK"/>
          <w:sz w:val="44"/>
        </w:rPr>
        <w:t>二、党政办公室（人大事务）收支预算</w:t>
      </w:r>
      <w:bookmarkEnd w:id="7"/>
    </w:p>
    <w:p>
      <w:pPr>
        <w:jc w:val="center"/>
        <w:outlineLvl w:val="1"/>
      </w:pPr>
    </w:p>
    <w:p>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909002</w:t>
            </w:r>
            <w:r>
              <w:rPr>
                <w:rFonts w:hint="eastAsia" w:ascii="方正小标宋_GBK" w:eastAsia="方正小标宋_GBK"/>
                <w:sz w:val="24"/>
              </w:rPr>
              <w:t>党政办公室（人大事务）</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909002</w:t>
            </w:r>
            <w:r>
              <w:rPr>
                <w:rFonts w:hint="eastAsia" w:ascii="方正小标宋_GBK" w:eastAsia="方正小标宋_GBK"/>
                <w:sz w:val="24"/>
              </w:rPr>
              <w:t>党政办公室（人大事务）</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7.52</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7.52</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6.56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6.56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2.68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2.68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1.92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1.92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1.66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1.66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0.96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0.96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0.96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0.96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0.58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0.58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909002</w:t>
            </w:r>
            <w:r>
              <w:rPr>
                <w:rFonts w:hint="eastAsia" w:ascii="方正小标宋_GBK" w:eastAsia="方正小标宋_GBK"/>
                <w:sz w:val="24"/>
              </w:rPr>
              <w:t>党政办公室（人大事务）</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1.38</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1.38</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1.21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1.21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0.72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0.72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0.72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0.72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30213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spacing w:line="300" w:lineRule="exact"/>
        <w:jc w:val="left"/>
      </w:pPr>
    </w:p>
    <w:p>
      <w:pPr>
        <w:jc w:val="center"/>
        <w:outlineLvl w:val="1"/>
        <w:rPr>
          <w:rFonts w:ascii="方正小标宋_GBK" w:eastAsia="方正小标宋_GBK"/>
          <w:sz w:val="44"/>
        </w:rPr>
      </w:pPr>
      <w:bookmarkStart w:id="8" w:name="_Toc447033075"/>
      <w:r>
        <w:rPr>
          <w:rFonts w:hint="eastAsia" w:ascii="方正小标宋_GBK" w:eastAsia="方正小标宋_GBK"/>
          <w:sz w:val="44"/>
        </w:rPr>
        <w:t>三、党政办公室（行政运行）收支预算</w:t>
      </w:r>
      <w:bookmarkEnd w:id="8"/>
    </w:p>
    <w:p>
      <w:pPr>
        <w:jc w:val="center"/>
        <w:outlineLvl w:val="1"/>
      </w:pPr>
    </w:p>
    <w:p>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909003</w:t>
            </w:r>
            <w:r>
              <w:rPr>
                <w:rFonts w:hint="eastAsia" w:ascii="方正小标宋_GBK" w:eastAsia="方正小标宋_GBK"/>
                <w:sz w:val="24"/>
              </w:rPr>
              <w:t>党政办公室（行政运行）</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223.47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223.47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223.47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223.47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109.04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98.16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909003</w:t>
            </w:r>
            <w:r>
              <w:rPr>
                <w:rFonts w:hint="eastAsia" w:ascii="方正小标宋_GBK" w:eastAsia="方正小标宋_GBK"/>
                <w:sz w:val="24"/>
              </w:rPr>
              <w:t>党政办公室（行政运行）</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109.04</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109.04</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67.16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67.16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24.95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24.95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22.22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22.22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19.46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19.46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2.76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2.76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2.76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2.76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1.94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1.94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18.05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18.05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9.46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9.46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4.55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4.55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3.78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3.78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41.88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41.88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28.50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28.50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15.59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15.59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12.56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12.56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1.59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1.59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1.59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1.59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5.68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5.68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6.05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6.05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6.05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6.05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3.70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3.70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2.35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2.35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909003</w:t>
            </w:r>
            <w:r>
              <w:rPr>
                <w:rFonts w:hint="eastAsia" w:ascii="方正小标宋_GBK" w:eastAsia="方正小标宋_GBK"/>
                <w:sz w:val="24"/>
              </w:rPr>
              <w:t>党政办公室（行政运行）</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16.27</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16.27</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12.26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12.26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1.47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1.47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0.54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0.54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0.54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0.54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3.56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3.56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0.69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0.69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1.56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1.56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0.94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0.94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0.62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0.62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2.45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2.45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30213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2.45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2.45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项目支出预算</w:t>
      </w:r>
    </w:p>
    <w:tbl>
      <w:tblPr>
        <w:tblStyle w:val="6"/>
        <w:tblW w:w="49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76"/>
        <w:gridCol w:w="1121"/>
        <w:gridCol w:w="1213"/>
        <w:gridCol w:w="1219"/>
        <w:gridCol w:w="1439"/>
        <w:gridCol w:w="1439"/>
        <w:gridCol w:w="1439"/>
        <w:gridCol w:w="1439"/>
        <w:gridCol w:w="1440"/>
        <w:gridCol w:w="1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095" w:type="pct"/>
            <w:gridSpan w:val="4"/>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909003</w:t>
            </w:r>
            <w:r>
              <w:rPr>
                <w:rFonts w:hint="eastAsia" w:ascii="方正小标宋_GBK" w:eastAsia="方正小标宋_GBK"/>
                <w:sz w:val="24"/>
              </w:rPr>
              <w:t>党政办公室（行政运行）</w:t>
            </w:r>
          </w:p>
        </w:tc>
        <w:tc>
          <w:tcPr>
            <w:tcW w:w="2905"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00"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77"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818"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2905" w:type="pct"/>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00" w:type="pct"/>
            <w:vMerge w:val="continue"/>
            <w:shd w:val="clear" w:color="auto" w:fill="auto"/>
            <w:vAlign w:val="center"/>
          </w:tcPr>
          <w:p>
            <w:pPr>
              <w:spacing w:line="300" w:lineRule="exact"/>
              <w:jc w:val="left"/>
            </w:pPr>
          </w:p>
        </w:tc>
        <w:tc>
          <w:tcPr>
            <w:tcW w:w="377" w:type="pct"/>
            <w:vMerge w:val="continue"/>
            <w:shd w:val="clear" w:color="auto" w:fill="auto"/>
            <w:vAlign w:val="center"/>
          </w:tcPr>
          <w:p>
            <w:pPr>
              <w:spacing w:line="300" w:lineRule="exact"/>
              <w:jc w:val="left"/>
            </w:pPr>
          </w:p>
        </w:tc>
        <w:tc>
          <w:tcPr>
            <w:tcW w:w="40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4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85"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377" w:type="pct"/>
            <w:shd w:val="clear" w:color="auto" w:fill="auto"/>
            <w:vAlign w:val="center"/>
          </w:tcPr>
          <w:p>
            <w:pPr>
              <w:spacing w:line="300" w:lineRule="exact"/>
              <w:jc w:val="right"/>
              <w:rPr>
                <w:rFonts w:ascii="方正书宋_GBK" w:eastAsia="方正书宋_GBK"/>
                <w:b/>
              </w:rPr>
            </w:pPr>
          </w:p>
        </w:tc>
        <w:tc>
          <w:tcPr>
            <w:tcW w:w="408" w:type="pct"/>
            <w:shd w:val="clear" w:color="auto" w:fill="auto"/>
            <w:vAlign w:val="center"/>
          </w:tcPr>
          <w:p>
            <w:pPr>
              <w:spacing w:line="300" w:lineRule="exact"/>
              <w:jc w:val="right"/>
              <w:rPr>
                <w:rFonts w:ascii="方正书宋_GBK" w:eastAsia="方正书宋_GBK"/>
                <w:b/>
              </w:rPr>
            </w:pPr>
          </w:p>
        </w:tc>
        <w:tc>
          <w:tcPr>
            <w:tcW w:w="410" w:type="pct"/>
            <w:shd w:val="clear" w:color="auto" w:fill="auto"/>
            <w:vAlign w:val="center"/>
          </w:tcPr>
          <w:p>
            <w:pPr>
              <w:spacing w:line="300" w:lineRule="exact"/>
              <w:jc w:val="right"/>
              <w:rPr>
                <w:rFonts w:ascii="方正书宋_GBK" w:eastAsia="方正书宋_GBK"/>
                <w:b/>
              </w:rPr>
            </w:pPr>
          </w:p>
        </w:tc>
        <w:tc>
          <w:tcPr>
            <w:tcW w:w="484" w:type="pct"/>
            <w:shd w:val="clear" w:color="auto" w:fill="auto"/>
            <w:vAlign w:val="center"/>
          </w:tcPr>
          <w:p>
            <w:pPr>
              <w:spacing w:line="300" w:lineRule="exact"/>
              <w:jc w:val="right"/>
              <w:rPr>
                <w:rFonts w:ascii="方正书宋_GBK" w:eastAsia="方正书宋_GBK"/>
                <w:b/>
              </w:rPr>
            </w:pPr>
            <w:r>
              <w:rPr>
                <w:rFonts w:ascii="方正书宋_GBK" w:eastAsia="方正书宋_GBK"/>
                <w:b/>
              </w:rPr>
              <w:t>98.16</w:t>
            </w:r>
          </w:p>
        </w:tc>
        <w:tc>
          <w:tcPr>
            <w:tcW w:w="484" w:type="pct"/>
            <w:shd w:val="clear" w:color="auto" w:fill="auto"/>
            <w:vAlign w:val="center"/>
          </w:tcPr>
          <w:p>
            <w:pPr>
              <w:spacing w:line="300" w:lineRule="exact"/>
              <w:jc w:val="right"/>
              <w:rPr>
                <w:rFonts w:ascii="方正书宋_GBK" w:eastAsia="方正书宋_GBK"/>
                <w:b/>
              </w:rPr>
            </w:pPr>
            <w:r>
              <w:rPr>
                <w:rFonts w:ascii="方正书宋_GBK" w:eastAsia="方正书宋_GBK"/>
                <w:b/>
              </w:rPr>
              <w:t>98.16</w:t>
            </w:r>
          </w:p>
        </w:tc>
        <w:tc>
          <w:tcPr>
            <w:tcW w:w="484" w:type="pct"/>
            <w:shd w:val="clear" w:color="auto" w:fill="auto"/>
            <w:vAlign w:val="center"/>
          </w:tcPr>
          <w:p>
            <w:pPr>
              <w:spacing w:line="300" w:lineRule="exact"/>
              <w:jc w:val="right"/>
              <w:rPr>
                <w:rFonts w:ascii="方正书宋_GBK" w:eastAsia="方正书宋_GBK"/>
                <w:b/>
              </w:rPr>
            </w:pPr>
          </w:p>
        </w:tc>
        <w:tc>
          <w:tcPr>
            <w:tcW w:w="484" w:type="pct"/>
            <w:shd w:val="clear" w:color="auto" w:fill="auto"/>
            <w:vAlign w:val="center"/>
          </w:tcPr>
          <w:p>
            <w:pPr>
              <w:spacing w:line="300" w:lineRule="exact"/>
              <w:jc w:val="right"/>
              <w:rPr>
                <w:rFonts w:ascii="方正书宋_GBK" w:eastAsia="方正书宋_GBK"/>
                <w:b/>
              </w:rPr>
            </w:pPr>
          </w:p>
        </w:tc>
        <w:tc>
          <w:tcPr>
            <w:tcW w:w="484" w:type="pct"/>
            <w:shd w:val="clear" w:color="auto" w:fill="auto"/>
            <w:vAlign w:val="center"/>
          </w:tcPr>
          <w:p>
            <w:pPr>
              <w:spacing w:line="300" w:lineRule="exact"/>
              <w:jc w:val="right"/>
              <w:rPr>
                <w:rFonts w:ascii="方正书宋_GBK" w:eastAsia="方正书宋_GBK"/>
                <w:b/>
              </w:rPr>
            </w:pPr>
          </w:p>
        </w:tc>
        <w:tc>
          <w:tcPr>
            <w:tcW w:w="485"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安全生产经费</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2150605</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维稳经费</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2010302</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3.20</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3.20</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植树造林</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2130205</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水利设施维护</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2130306</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南水北调危桥看护</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2130402</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农村电改水利灌溉配套维护</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2130316</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9.39</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9.39</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防汛抗旱管理经费</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2130314</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4.20</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4.20</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道路维护管理</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2140106</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3.20</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3.20</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预备费</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227</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专项公用</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7.00</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7.00</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专项公用经费</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2010301</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专项公用</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22.87</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22.87</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村级转移支付资金</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2130705</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专项公用</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28.20</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28.20</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纪检经费</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2011101</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专项公用</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4.40</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4.40</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秸秆禁烧</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2110301</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农村环境综合整治</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2110402</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5.50</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5.50</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“三公”及会议培训经费预算</w:t>
      </w:r>
    </w:p>
    <w:tbl>
      <w:tblPr>
        <w:tblStyle w:val="6"/>
        <w:tblW w:w="480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241"/>
        <w:gridCol w:w="1974"/>
        <w:gridCol w:w="2306"/>
        <w:gridCol w:w="2303"/>
        <w:gridCol w:w="2304"/>
        <w:gridCol w:w="23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606"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909003</w:t>
            </w:r>
            <w:r>
              <w:rPr>
                <w:rFonts w:hint="eastAsia" w:ascii="方正小标宋_GBK" w:eastAsia="方正小标宋_GBK"/>
                <w:sz w:val="24"/>
              </w:rPr>
              <w:t>党政办公室（行政运行）</w:t>
            </w:r>
          </w:p>
        </w:tc>
        <w:tc>
          <w:tcPr>
            <w:tcW w:w="2394"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支出内容</w:t>
            </w:r>
          </w:p>
        </w:tc>
        <w:tc>
          <w:tcPr>
            <w:tcW w:w="3877"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3" w:type="pct"/>
            <w:vMerge w:val="continue"/>
            <w:shd w:val="clear" w:color="auto" w:fill="auto"/>
            <w:vAlign w:val="center"/>
          </w:tcPr>
          <w:p>
            <w:pPr>
              <w:spacing w:line="300" w:lineRule="exact"/>
              <w:jc w:val="left"/>
            </w:pPr>
          </w:p>
        </w:tc>
        <w:tc>
          <w:tcPr>
            <w:tcW w:w="6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7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684" w:type="pct"/>
            <w:shd w:val="clear" w:color="auto" w:fill="auto"/>
            <w:vAlign w:val="center"/>
          </w:tcPr>
          <w:p>
            <w:pPr>
              <w:spacing w:line="300" w:lineRule="exact"/>
              <w:jc w:val="right"/>
              <w:rPr>
                <w:rFonts w:ascii="方正书宋_GBK" w:eastAsia="方正书宋_GBK"/>
                <w:b/>
              </w:rPr>
            </w:pPr>
            <w:r>
              <w:rPr>
                <w:rFonts w:ascii="方正书宋_GBK" w:eastAsia="方正书宋_GBK"/>
                <w:b/>
              </w:rPr>
              <w:t>12.00</w:t>
            </w:r>
          </w:p>
        </w:tc>
        <w:tc>
          <w:tcPr>
            <w:tcW w:w="799" w:type="pct"/>
            <w:shd w:val="clear" w:color="auto" w:fill="auto"/>
            <w:vAlign w:val="center"/>
          </w:tcPr>
          <w:p>
            <w:pPr>
              <w:spacing w:line="300" w:lineRule="exact"/>
              <w:jc w:val="right"/>
              <w:rPr>
                <w:rFonts w:ascii="方正书宋_GBK" w:eastAsia="方正书宋_GBK"/>
                <w:b/>
              </w:rPr>
            </w:pPr>
            <w:r>
              <w:rPr>
                <w:rFonts w:ascii="方正书宋_GBK" w:eastAsia="方正书宋_GBK"/>
                <w:b/>
              </w:rPr>
              <w:t>12.00</w:t>
            </w:r>
          </w:p>
        </w:tc>
        <w:tc>
          <w:tcPr>
            <w:tcW w:w="798" w:type="pct"/>
            <w:shd w:val="clear" w:color="auto" w:fill="auto"/>
            <w:vAlign w:val="center"/>
          </w:tcPr>
          <w:p>
            <w:pPr>
              <w:spacing w:line="300" w:lineRule="exact"/>
              <w:jc w:val="right"/>
              <w:rPr>
                <w:rFonts w:ascii="方正书宋_GBK" w:eastAsia="方正书宋_GBK"/>
                <w:b/>
              </w:rPr>
            </w:pPr>
          </w:p>
        </w:tc>
        <w:tc>
          <w:tcPr>
            <w:tcW w:w="798" w:type="pct"/>
            <w:shd w:val="clear" w:color="auto" w:fill="auto"/>
            <w:vAlign w:val="center"/>
          </w:tcPr>
          <w:p>
            <w:pPr>
              <w:spacing w:line="300" w:lineRule="exact"/>
              <w:jc w:val="right"/>
              <w:rPr>
                <w:rFonts w:ascii="方正书宋_GBK" w:eastAsia="方正书宋_GBK"/>
                <w:b/>
              </w:rPr>
            </w:pPr>
          </w:p>
        </w:tc>
        <w:tc>
          <w:tcPr>
            <w:tcW w:w="79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一、因公出国（境）费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二、公务用车购置及运维费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ascii="方正书宋_GBK" w:eastAsia="方正书宋_GBK"/>
                <w:b/>
              </w:rPr>
              <w:t xml:space="preserve">  </w:t>
            </w:r>
            <w:r>
              <w:rPr>
                <w:rFonts w:hint="eastAsia" w:ascii="方正书宋_GBK" w:eastAsia="方正书宋_GBK"/>
                <w:b/>
              </w:rPr>
              <w:t>其中：公务用车购置费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 xml:space="preserve"> </w:t>
            </w:r>
            <w:r>
              <w:rPr>
                <w:rFonts w:hint="eastAsia" w:ascii="方正书宋_GBK" w:eastAsia="方正书宋_GBK"/>
                <w:b/>
              </w:rPr>
              <w:t>公务用车运行维护费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三、公务接待费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hint="cs" w:ascii="方正书宋_GBK" w:eastAsia="方正书宋_GBK"/>
                <w:b/>
              </w:rPr>
              <w:t>“</w:t>
            </w:r>
            <w:r>
              <w:rPr>
                <w:rFonts w:hint="eastAsia" w:ascii="方正书宋_GBK" w:eastAsia="方正书宋_GBK"/>
                <w:b/>
              </w:rPr>
              <w:t>三公</w:t>
            </w:r>
            <w:r>
              <w:rPr>
                <w:rFonts w:hint="cs" w:ascii="方正书宋_GBK" w:eastAsia="方正书宋_GBK"/>
                <w:b/>
              </w:rPr>
              <w:t>”</w:t>
            </w:r>
            <w:r>
              <w:rPr>
                <w:rFonts w:hint="eastAsia" w:ascii="方正书宋_GBK" w:eastAsia="方正书宋_GBK"/>
                <w:b/>
              </w:rPr>
              <w:t>经费小计</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四、会议费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五、培训费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spacing w:line="300" w:lineRule="exact"/>
        <w:jc w:val="left"/>
      </w:pPr>
    </w:p>
    <w:p>
      <w:pPr>
        <w:jc w:val="center"/>
        <w:outlineLvl w:val="1"/>
        <w:rPr>
          <w:rFonts w:ascii="方正小标宋_GBK" w:eastAsia="方正小标宋_GBK"/>
          <w:sz w:val="44"/>
        </w:rPr>
      </w:pPr>
      <w:bookmarkStart w:id="9" w:name="_Toc447033076"/>
      <w:r>
        <w:rPr>
          <w:rFonts w:hint="eastAsia" w:ascii="方正小标宋_GBK" w:eastAsia="方正小标宋_GBK"/>
          <w:sz w:val="44"/>
        </w:rPr>
        <w:t>四、党政办公室（事业运行）收支预算</w:t>
      </w:r>
      <w:bookmarkEnd w:id="9"/>
    </w:p>
    <w:p>
      <w:pPr>
        <w:jc w:val="center"/>
        <w:outlineLvl w:val="1"/>
      </w:pPr>
    </w:p>
    <w:p>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909004</w:t>
            </w:r>
            <w:r>
              <w:rPr>
                <w:rFonts w:hint="eastAsia" w:ascii="方正小标宋_GBK" w:eastAsia="方正小标宋_GBK"/>
                <w:sz w:val="24"/>
              </w:rPr>
              <w:t>党政办公室（事业运行）</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909004</w:t>
            </w:r>
            <w:r>
              <w:rPr>
                <w:rFonts w:hint="eastAsia" w:ascii="方正小标宋_GBK" w:eastAsia="方正小标宋_GBK"/>
                <w:sz w:val="24"/>
              </w:rPr>
              <w:t>党政办公室（事业运行）</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8.03</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8.03</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7.20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7.20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2.13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2.13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3.46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3.46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1.84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1.84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1.62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1.62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1.62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1.62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1.43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1.43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0.83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0.83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0.83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0.83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909004</w:t>
            </w:r>
            <w:r>
              <w:rPr>
                <w:rFonts w:hint="eastAsia" w:ascii="方正小标宋_GBK" w:eastAsia="方正小标宋_GBK"/>
                <w:sz w:val="24"/>
              </w:rPr>
              <w:t>党政办公室（事业运行）</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0.80</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0.80</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0.67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0.67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30213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spacing w:line="300" w:lineRule="exact"/>
        <w:jc w:val="left"/>
      </w:pPr>
    </w:p>
    <w:p>
      <w:pPr>
        <w:jc w:val="center"/>
        <w:outlineLvl w:val="1"/>
        <w:rPr>
          <w:rFonts w:ascii="方正小标宋_GBK" w:eastAsia="方正小标宋_GBK"/>
          <w:sz w:val="44"/>
        </w:rPr>
      </w:pPr>
      <w:bookmarkStart w:id="10" w:name="_Toc447033077"/>
      <w:r>
        <w:rPr>
          <w:rFonts w:hint="eastAsia" w:ascii="方正小标宋_GBK" w:eastAsia="方正小标宋_GBK"/>
          <w:sz w:val="44"/>
        </w:rPr>
        <w:t>五、党政办公室（共产党事务）收支预算</w:t>
      </w:r>
      <w:bookmarkEnd w:id="10"/>
    </w:p>
    <w:p>
      <w:pPr>
        <w:jc w:val="center"/>
        <w:outlineLvl w:val="1"/>
      </w:pPr>
    </w:p>
    <w:p>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909005</w:t>
            </w:r>
            <w:r>
              <w:rPr>
                <w:rFonts w:hint="eastAsia" w:ascii="方正小标宋_GBK" w:eastAsia="方正小标宋_GBK"/>
                <w:sz w:val="24"/>
              </w:rPr>
              <w:t>党政办公室（共产党事务）</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18.48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18.48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909005</w:t>
            </w:r>
            <w:r>
              <w:rPr>
                <w:rFonts w:hint="eastAsia" w:ascii="方正小标宋_GBK" w:eastAsia="方正小标宋_GBK"/>
                <w:sz w:val="24"/>
              </w:rPr>
              <w:t>党政办公室（共产党事务）</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16.78</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16.78</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14.68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14.68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6.18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6.18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4.37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4.37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3.84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3.84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0.53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0.53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0.53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0.53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0.51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0.51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3.62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3.62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2.11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2.11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0.63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0.63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0.84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0.84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2.10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2.10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1.26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1.26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0.83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0.83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0.83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0.83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0.83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0.83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909005</w:t>
            </w:r>
            <w:r>
              <w:rPr>
                <w:rFonts w:hint="eastAsia" w:ascii="方正小标宋_GBK" w:eastAsia="方正小标宋_GBK"/>
                <w:sz w:val="24"/>
              </w:rPr>
              <w:t>党政办公室（共产党事务）</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1.70</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1.70</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1.34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1.34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0.98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0.98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30213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spacing w:line="300" w:lineRule="exact"/>
        <w:jc w:val="left"/>
      </w:pPr>
    </w:p>
    <w:p>
      <w:pPr>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909006</w:t>
            </w:r>
            <w:r>
              <w:rPr>
                <w:rFonts w:hint="eastAsia" w:ascii="方正小标宋_GBK" w:eastAsia="方正小标宋_GBK"/>
                <w:sz w:val="24"/>
              </w:rPr>
              <w:t>经济发展办公室（行政运行）</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spacing w:line="300" w:lineRule="exact"/>
        <w:jc w:val="left"/>
      </w:pPr>
    </w:p>
    <w:p>
      <w:pPr>
        <w:jc w:val="center"/>
        <w:outlineLvl w:val="1"/>
        <w:rPr>
          <w:rFonts w:ascii="方正小标宋_GBK" w:eastAsia="方正小标宋_GBK"/>
          <w:sz w:val="44"/>
        </w:rPr>
      </w:pPr>
      <w:bookmarkStart w:id="11" w:name="_Toc447033078"/>
      <w:r>
        <w:rPr>
          <w:rFonts w:hint="eastAsia" w:ascii="方正小标宋_GBK" w:eastAsia="方正小标宋_GBK"/>
          <w:sz w:val="44"/>
        </w:rPr>
        <w:t>七、经济发展办公室（事业运行）收支预算</w:t>
      </w:r>
      <w:bookmarkEnd w:id="11"/>
    </w:p>
    <w:p>
      <w:pPr>
        <w:jc w:val="center"/>
        <w:outlineLvl w:val="1"/>
      </w:pPr>
    </w:p>
    <w:p>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909007</w:t>
            </w:r>
            <w:r>
              <w:rPr>
                <w:rFonts w:hint="eastAsia" w:ascii="方正小标宋_GBK" w:eastAsia="方正小标宋_GBK"/>
                <w:sz w:val="24"/>
              </w:rPr>
              <w:t>经济发展办公室（事业运行）</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16.05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16.05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909007</w:t>
            </w:r>
            <w:r>
              <w:rPr>
                <w:rFonts w:hint="eastAsia" w:ascii="方正小标宋_GBK" w:eastAsia="方正小标宋_GBK"/>
                <w:sz w:val="24"/>
              </w:rPr>
              <w:t>经济发展办公室（事业运行）</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14.25</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14.25</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12.52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12.52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4.50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4.50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4.70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4.70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3.67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3.67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1.03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1.03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1.03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1.03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2.94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2.94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1.71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1.71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0.51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0.51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0.68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0.68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1.73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1.73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1.03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1.03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0.68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0.68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0.68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0.68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0.68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0.68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909007</w:t>
            </w:r>
            <w:r>
              <w:rPr>
                <w:rFonts w:hint="eastAsia" w:ascii="方正小标宋_GBK" w:eastAsia="方正小标宋_GBK"/>
                <w:sz w:val="24"/>
              </w:rPr>
              <w:t>经济发展办公室（事业运行）</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1.80</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1.80</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1.52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1.52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0.98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0.98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0.54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0.54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0.54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0.54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30213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spacing w:line="300" w:lineRule="exact"/>
        <w:jc w:val="left"/>
      </w:pPr>
    </w:p>
    <w:p>
      <w:pPr>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909008</w:t>
            </w:r>
            <w:r>
              <w:rPr>
                <w:rFonts w:hint="eastAsia" w:ascii="方正小标宋_GBK" w:eastAsia="方正小标宋_GBK"/>
                <w:sz w:val="24"/>
              </w:rPr>
              <w:t>社会治安综合治理办公室</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spacing w:line="300" w:lineRule="exact"/>
        <w:jc w:val="left"/>
      </w:pPr>
    </w:p>
    <w:p>
      <w:pPr>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909009</w:t>
            </w:r>
            <w:r>
              <w:rPr>
                <w:rFonts w:hint="eastAsia" w:ascii="方正小标宋_GBK" w:eastAsia="方正小标宋_GBK"/>
                <w:sz w:val="24"/>
              </w:rPr>
              <w:t>社会事务办</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spacing w:line="300" w:lineRule="exact"/>
        <w:jc w:val="left"/>
      </w:pPr>
    </w:p>
    <w:p>
      <w:pPr>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909010</w:t>
            </w:r>
            <w:r>
              <w:rPr>
                <w:rFonts w:hint="eastAsia" w:ascii="方正小标宋_GBK" w:eastAsia="方正小标宋_GBK"/>
                <w:sz w:val="24"/>
              </w:rPr>
              <w:t>计划生育办公室</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spacing w:line="300" w:lineRule="exact"/>
        <w:jc w:val="left"/>
      </w:pPr>
    </w:p>
    <w:p>
      <w:pPr>
        <w:jc w:val="center"/>
        <w:outlineLvl w:val="1"/>
        <w:rPr>
          <w:rFonts w:ascii="方正小标宋_GBK" w:eastAsia="方正小标宋_GBK"/>
          <w:sz w:val="44"/>
        </w:rPr>
      </w:pPr>
      <w:bookmarkStart w:id="12" w:name="_Toc447033079"/>
      <w:r>
        <w:rPr>
          <w:rFonts w:hint="eastAsia" w:ascii="方正小标宋_GBK" w:eastAsia="方正小标宋_GBK"/>
          <w:sz w:val="44"/>
        </w:rPr>
        <w:t>十一、计划生育服务中心收支预算</w:t>
      </w:r>
      <w:bookmarkEnd w:id="12"/>
    </w:p>
    <w:p>
      <w:pPr>
        <w:jc w:val="center"/>
        <w:outlineLvl w:val="1"/>
      </w:pPr>
    </w:p>
    <w:p>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909011</w:t>
            </w:r>
            <w:r>
              <w:rPr>
                <w:rFonts w:hint="eastAsia" w:ascii="方正小标宋_GBK" w:eastAsia="方正小标宋_GBK"/>
                <w:sz w:val="24"/>
              </w:rPr>
              <w:t>计划生育服务中心</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75.48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75.48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75.48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75.48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68.99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909011</w:t>
            </w:r>
            <w:r>
              <w:rPr>
                <w:rFonts w:hint="eastAsia" w:ascii="方正小标宋_GBK" w:eastAsia="方正小标宋_GBK"/>
                <w:sz w:val="24"/>
              </w:rPr>
              <w:t>计划生育服务中心</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68.99</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68.99</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60.39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60.39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22.43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22.43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16.08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16.08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12.85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12.85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3.23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3.23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3.23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3.23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1.27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1.27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14.70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14.70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8.49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8.49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2.55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2.55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3.40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3.40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5.91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5.91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3.72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3.72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1.59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1.59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8.60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8.60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5.10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5.10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3.43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3.43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3.43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3.43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3.43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3.43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909011</w:t>
            </w:r>
            <w:r>
              <w:rPr>
                <w:rFonts w:hint="eastAsia" w:ascii="方正小标宋_GBK" w:eastAsia="方正小标宋_GBK"/>
                <w:sz w:val="24"/>
              </w:rPr>
              <w:t>计划生育服务中心</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6.49</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6.49</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1.65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1.65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1.47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1.47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1.41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1.41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0.85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0.85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0.56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0.56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3.43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3.43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30213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3.43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3.43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spacing w:line="300" w:lineRule="exact"/>
        <w:jc w:val="left"/>
      </w:pPr>
    </w:p>
    <w:p>
      <w:pPr>
        <w:jc w:val="center"/>
        <w:outlineLvl w:val="1"/>
        <w:rPr>
          <w:rFonts w:ascii="方正小标宋_GBK" w:eastAsia="方正小标宋_GBK"/>
          <w:sz w:val="44"/>
        </w:rPr>
      </w:pPr>
      <w:bookmarkStart w:id="13" w:name="_Toc447033080"/>
      <w:r>
        <w:rPr>
          <w:rFonts w:hint="eastAsia" w:ascii="方正小标宋_GBK" w:eastAsia="方正小标宋_GBK"/>
          <w:sz w:val="44"/>
        </w:rPr>
        <w:t>十二、农业服务中心（农业）收支预算</w:t>
      </w:r>
      <w:bookmarkEnd w:id="13"/>
    </w:p>
    <w:p>
      <w:pPr>
        <w:jc w:val="center"/>
        <w:outlineLvl w:val="1"/>
      </w:pPr>
    </w:p>
    <w:p>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909012</w:t>
            </w:r>
            <w:r>
              <w:rPr>
                <w:rFonts w:hint="eastAsia" w:ascii="方正小标宋_GBK" w:eastAsia="方正小标宋_GBK"/>
                <w:sz w:val="24"/>
              </w:rPr>
              <w:t>农业服务中心（农业）</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909012</w:t>
            </w:r>
            <w:r>
              <w:rPr>
                <w:rFonts w:hint="eastAsia" w:ascii="方正小标宋_GBK" w:eastAsia="方正小标宋_GBK"/>
                <w:sz w:val="24"/>
              </w:rPr>
              <w:t>农业服务中心（农业）</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7.87</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7.87</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6.91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6.91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2.63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2.63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1.65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1.65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0.95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0.95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2.11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2.11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1.32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1.32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0.57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0.57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0.96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0.96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0.57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0.57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909012</w:t>
            </w:r>
            <w:r>
              <w:rPr>
                <w:rFonts w:hint="eastAsia" w:ascii="方正小标宋_GBK" w:eastAsia="方正小标宋_GBK"/>
                <w:sz w:val="24"/>
              </w:rPr>
              <w:t>农业服务中心（农业）</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0.85</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0.85</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0.67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0.67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30213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spacing w:line="300" w:lineRule="exact"/>
        <w:jc w:val="left"/>
      </w:pPr>
    </w:p>
    <w:p>
      <w:pPr>
        <w:jc w:val="center"/>
        <w:outlineLvl w:val="1"/>
        <w:rPr>
          <w:rFonts w:ascii="方正小标宋_GBK" w:eastAsia="方正小标宋_GBK"/>
          <w:sz w:val="44"/>
        </w:rPr>
      </w:pPr>
      <w:bookmarkStart w:id="14" w:name="_Toc447033081"/>
      <w:r>
        <w:rPr>
          <w:rFonts w:hint="eastAsia" w:ascii="方正小标宋_GBK" w:eastAsia="方正小标宋_GBK"/>
          <w:sz w:val="44"/>
        </w:rPr>
        <w:t>十三、农业服务中心（林业）收支预算</w:t>
      </w:r>
      <w:bookmarkEnd w:id="14"/>
    </w:p>
    <w:p>
      <w:pPr>
        <w:jc w:val="center"/>
        <w:outlineLvl w:val="1"/>
      </w:pPr>
    </w:p>
    <w:p>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909013</w:t>
            </w:r>
            <w:r>
              <w:rPr>
                <w:rFonts w:hint="eastAsia" w:ascii="方正小标宋_GBK" w:eastAsia="方正小标宋_GBK"/>
                <w:sz w:val="24"/>
              </w:rPr>
              <w:t>农业服务中心（林业）</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909013</w:t>
            </w:r>
            <w:r>
              <w:rPr>
                <w:rFonts w:hint="eastAsia" w:ascii="方正小标宋_GBK" w:eastAsia="方正小标宋_GBK"/>
                <w:sz w:val="24"/>
              </w:rPr>
              <w:t>农业服务中心（林业）</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9.30</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9.30</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8.16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8.16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3.29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3.29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0.61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0.61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0.61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0.61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0.61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0.61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1.96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1.96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1.12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1.12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2.30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2.30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1.42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1.42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0.61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0.61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1.14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1.14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0.67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0.67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909013</w:t>
            </w:r>
            <w:r>
              <w:rPr>
                <w:rFonts w:hint="eastAsia" w:ascii="方正小标宋_GBK" w:eastAsia="方正小标宋_GBK"/>
                <w:sz w:val="24"/>
              </w:rPr>
              <w:t>农业服务中心（林业）</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0.69</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0.69</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30213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spacing w:line="300" w:lineRule="exact"/>
        <w:jc w:val="left"/>
      </w:pPr>
    </w:p>
    <w:p>
      <w:pPr>
        <w:jc w:val="center"/>
        <w:outlineLvl w:val="1"/>
        <w:rPr>
          <w:rFonts w:ascii="方正小标宋_GBK" w:eastAsia="方正小标宋_GBK"/>
          <w:sz w:val="44"/>
        </w:rPr>
      </w:pPr>
      <w:bookmarkStart w:id="15" w:name="_Toc447033082"/>
      <w:r>
        <w:rPr>
          <w:rFonts w:hint="eastAsia" w:ascii="方正小标宋_GBK" w:eastAsia="方正小标宋_GBK"/>
          <w:sz w:val="44"/>
        </w:rPr>
        <w:t>十四、农业服务中心（水利）收支预算</w:t>
      </w:r>
      <w:bookmarkEnd w:id="15"/>
    </w:p>
    <w:p>
      <w:pPr>
        <w:jc w:val="center"/>
        <w:outlineLvl w:val="1"/>
      </w:pPr>
    </w:p>
    <w:p>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909014</w:t>
            </w:r>
            <w:r>
              <w:rPr>
                <w:rFonts w:hint="eastAsia" w:ascii="方正小标宋_GBK" w:eastAsia="方正小标宋_GBK"/>
                <w:sz w:val="24"/>
              </w:rPr>
              <w:t>农业服务中心（水利）</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909014</w:t>
            </w:r>
            <w:r>
              <w:rPr>
                <w:rFonts w:hint="eastAsia" w:ascii="方正小标宋_GBK" w:eastAsia="方正小标宋_GBK"/>
                <w:sz w:val="24"/>
              </w:rPr>
              <w:t>农业服务中心（水利）</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7.30</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7.30</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6.41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6.41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2.32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2.32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1.52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1.52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0.87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0.87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2.05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2.05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1.30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1.30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0.56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0.56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0.89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0.89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909014</w:t>
            </w:r>
            <w:r>
              <w:rPr>
                <w:rFonts w:hint="eastAsia" w:ascii="方正小标宋_GBK" w:eastAsia="方正小标宋_GBK"/>
                <w:sz w:val="24"/>
              </w:rPr>
              <w:t>农业服务中心（水利）</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0.64</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0.64</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30213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spacing w:line="300" w:lineRule="exact"/>
        <w:jc w:val="left"/>
      </w:pPr>
    </w:p>
    <w:p>
      <w:pPr>
        <w:jc w:val="center"/>
        <w:outlineLvl w:val="1"/>
        <w:rPr>
          <w:rFonts w:ascii="方正小标宋_GBK" w:eastAsia="方正小标宋_GBK"/>
          <w:sz w:val="44"/>
        </w:rPr>
      </w:pPr>
      <w:bookmarkStart w:id="16" w:name="_Toc447033083"/>
      <w:r>
        <w:rPr>
          <w:rFonts w:hint="eastAsia" w:ascii="方正小标宋_GBK" w:eastAsia="方正小标宋_GBK"/>
          <w:sz w:val="44"/>
        </w:rPr>
        <w:t>十五、文化服务中心（文化）收支预算</w:t>
      </w:r>
      <w:bookmarkEnd w:id="16"/>
    </w:p>
    <w:p>
      <w:pPr>
        <w:jc w:val="center"/>
        <w:outlineLvl w:val="1"/>
      </w:pPr>
    </w:p>
    <w:p>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909015</w:t>
            </w:r>
            <w:r>
              <w:rPr>
                <w:rFonts w:hint="eastAsia" w:ascii="方正小标宋_GBK" w:eastAsia="方正小标宋_GBK"/>
                <w:sz w:val="24"/>
              </w:rPr>
              <w:t>文化服务中心（文化）</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909015</w:t>
            </w:r>
            <w:r>
              <w:rPr>
                <w:rFonts w:hint="eastAsia" w:ascii="方正小标宋_GBK" w:eastAsia="方正小标宋_GBK"/>
                <w:sz w:val="24"/>
              </w:rPr>
              <w:t>文化服务中心（文化）</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8.06</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8.06</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7.01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7.01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2.86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2.86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1.02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1.02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2.27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2.27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1.42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1.42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0.61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0.61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1.05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1.05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0.61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0.61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909015</w:t>
            </w:r>
            <w:r>
              <w:rPr>
                <w:rFonts w:hint="eastAsia" w:ascii="方正小标宋_GBK" w:eastAsia="方正小标宋_GBK"/>
                <w:sz w:val="24"/>
              </w:rPr>
              <w:t>文化服务中心（文化）</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0.67</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0.67</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30213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spacing w:line="300" w:lineRule="exact"/>
        <w:jc w:val="left"/>
      </w:pPr>
    </w:p>
    <w:p>
      <w:pPr>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909016</w:t>
            </w:r>
            <w:r>
              <w:rPr>
                <w:rFonts w:hint="eastAsia" w:ascii="方正小标宋_GBK" w:eastAsia="方正小标宋_GBK"/>
                <w:sz w:val="24"/>
              </w:rPr>
              <w:t>文化服务中心（广播）</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spacing w:line="300" w:lineRule="exact"/>
        <w:jc w:val="left"/>
      </w:pPr>
    </w:p>
    <w:p/>
    <w:sectPr>
      <w:pgSz w:w="11907" w:h="16839"/>
      <w:pgMar w:top="1020" w:right="1134"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4621564"/>
      <w:docPartObj>
        <w:docPartGallery w:val="AutoText"/>
      </w:docPartObj>
    </w:sdtPr>
    <w:sdtContent>
      <w:p>
        <w:pPr>
          <w:pStyle w:val="2"/>
          <w:jc w:val="center"/>
        </w:pPr>
        <w:r>
          <w:fldChar w:fldCharType="begin"/>
        </w:r>
        <w:r>
          <w:instrText xml:space="preserve">PAGE   \* MERGEFORMAT</w:instrText>
        </w:r>
        <w:r>
          <w:fldChar w:fldCharType="separate"/>
        </w:r>
        <w:r>
          <w:rPr>
            <w:lang w:val="zh-CN"/>
          </w:rPr>
          <w:t>35</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hMWYzNDliZDI4MzdkNjY5YmNjMjNlZDhjM2JlYzkifQ=="/>
  </w:docVars>
  <w:rsids>
    <w:rsidRoot w:val="008E21A2"/>
    <w:rsid w:val="00006F08"/>
    <w:rsid w:val="0001151D"/>
    <w:rsid w:val="00017F49"/>
    <w:rsid w:val="0002194D"/>
    <w:rsid w:val="0002222F"/>
    <w:rsid w:val="0003074D"/>
    <w:rsid w:val="00035B39"/>
    <w:rsid w:val="00067C0D"/>
    <w:rsid w:val="000719C7"/>
    <w:rsid w:val="0009306B"/>
    <w:rsid w:val="00094B03"/>
    <w:rsid w:val="000A6E48"/>
    <w:rsid w:val="000A6F5F"/>
    <w:rsid w:val="000A7779"/>
    <w:rsid w:val="000D24A7"/>
    <w:rsid w:val="000E1E03"/>
    <w:rsid w:val="0011044B"/>
    <w:rsid w:val="001149CE"/>
    <w:rsid w:val="00123F83"/>
    <w:rsid w:val="00124511"/>
    <w:rsid w:val="0013645E"/>
    <w:rsid w:val="0016016C"/>
    <w:rsid w:val="0016073A"/>
    <w:rsid w:val="00164D05"/>
    <w:rsid w:val="001770FC"/>
    <w:rsid w:val="00177715"/>
    <w:rsid w:val="001A3DEF"/>
    <w:rsid w:val="001B484B"/>
    <w:rsid w:val="001B768F"/>
    <w:rsid w:val="001C68F0"/>
    <w:rsid w:val="001D3AB2"/>
    <w:rsid w:val="001E1091"/>
    <w:rsid w:val="001F4C09"/>
    <w:rsid w:val="001F6D76"/>
    <w:rsid w:val="0020751E"/>
    <w:rsid w:val="00212ED6"/>
    <w:rsid w:val="00237EB1"/>
    <w:rsid w:val="0024284F"/>
    <w:rsid w:val="00247833"/>
    <w:rsid w:val="0025543D"/>
    <w:rsid w:val="00261FAE"/>
    <w:rsid w:val="00274AEA"/>
    <w:rsid w:val="002904D8"/>
    <w:rsid w:val="00297DCC"/>
    <w:rsid w:val="002A1F2C"/>
    <w:rsid w:val="002A27D9"/>
    <w:rsid w:val="002A7A67"/>
    <w:rsid w:val="002B3C26"/>
    <w:rsid w:val="002D5616"/>
    <w:rsid w:val="002E4A54"/>
    <w:rsid w:val="002E4BD3"/>
    <w:rsid w:val="002E6EBD"/>
    <w:rsid w:val="002F5C59"/>
    <w:rsid w:val="003017BA"/>
    <w:rsid w:val="00302AF0"/>
    <w:rsid w:val="00327C51"/>
    <w:rsid w:val="00335299"/>
    <w:rsid w:val="00343CCF"/>
    <w:rsid w:val="00346ADE"/>
    <w:rsid w:val="0035130A"/>
    <w:rsid w:val="00356856"/>
    <w:rsid w:val="00366E9B"/>
    <w:rsid w:val="00381743"/>
    <w:rsid w:val="00381F3F"/>
    <w:rsid w:val="00382099"/>
    <w:rsid w:val="003859C2"/>
    <w:rsid w:val="00397235"/>
    <w:rsid w:val="003B3812"/>
    <w:rsid w:val="003C1A0E"/>
    <w:rsid w:val="003C1BD6"/>
    <w:rsid w:val="003C4227"/>
    <w:rsid w:val="003D4CD8"/>
    <w:rsid w:val="003F2A6E"/>
    <w:rsid w:val="003F7DEE"/>
    <w:rsid w:val="00405E20"/>
    <w:rsid w:val="00405E7A"/>
    <w:rsid w:val="004149C7"/>
    <w:rsid w:val="00414F90"/>
    <w:rsid w:val="004272A0"/>
    <w:rsid w:val="00427355"/>
    <w:rsid w:val="004279F9"/>
    <w:rsid w:val="00430127"/>
    <w:rsid w:val="00440AB1"/>
    <w:rsid w:val="00443873"/>
    <w:rsid w:val="00446400"/>
    <w:rsid w:val="00452F1E"/>
    <w:rsid w:val="004761D4"/>
    <w:rsid w:val="00476F16"/>
    <w:rsid w:val="00480FDC"/>
    <w:rsid w:val="00481975"/>
    <w:rsid w:val="004845AF"/>
    <w:rsid w:val="00484DFB"/>
    <w:rsid w:val="0049257D"/>
    <w:rsid w:val="004A1454"/>
    <w:rsid w:val="004A25B3"/>
    <w:rsid w:val="004A431B"/>
    <w:rsid w:val="004A7C6E"/>
    <w:rsid w:val="004B49AD"/>
    <w:rsid w:val="004B77FC"/>
    <w:rsid w:val="004D4ECE"/>
    <w:rsid w:val="004E0C89"/>
    <w:rsid w:val="004E5C33"/>
    <w:rsid w:val="004E7389"/>
    <w:rsid w:val="004F2F1F"/>
    <w:rsid w:val="00503A7E"/>
    <w:rsid w:val="00507BCD"/>
    <w:rsid w:val="00511955"/>
    <w:rsid w:val="00530B3A"/>
    <w:rsid w:val="0053461F"/>
    <w:rsid w:val="0053465C"/>
    <w:rsid w:val="00542733"/>
    <w:rsid w:val="005604B5"/>
    <w:rsid w:val="00560883"/>
    <w:rsid w:val="005627C2"/>
    <w:rsid w:val="00580978"/>
    <w:rsid w:val="00582902"/>
    <w:rsid w:val="005924C1"/>
    <w:rsid w:val="005A2E99"/>
    <w:rsid w:val="005B4B87"/>
    <w:rsid w:val="005C738A"/>
    <w:rsid w:val="005F14C2"/>
    <w:rsid w:val="0061111B"/>
    <w:rsid w:val="00620076"/>
    <w:rsid w:val="006350E5"/>
    <w:rsid w:val="0064211B"/>
    <w:rsid w:val="00651D07"/>
    <w:rsid w:val="00652416"/>
    <w:rsid w:val="006537FF"/>
    <w:rsid w:val="0066256D"/>
    <w:rsid w:val="006924C5"/>
    <w:rsid w:val="00697348"/>
    <w:rsid w:val="006A468F"/>
    <w:rsid w:val="006B1B64"/>
    <w:rsid w:val="006C057B"/>
    <w:rsid w:val="006D240E"/>
    <w:rsid w:val="006F01FF"/>
    <w:rsid w:val="006F25AF"/>
    <w:rsid w:val="006F651F"/>
    <w:rsid w:val="00710F28"/>
    <w:rsid w:val="00717853"/>
    <w:rsid w:val="00736938"/>
    <w:rsid w:val="00736F14"/>
    <w:rsid w:val="00745DC3"/>
    <w:rsid w:val="00770713"/>
    <w:rsid w:val="00771BCD"/>
    <w:rsid w:val="00773081"/>
    <w:rsid w:val="0077772A"/>
    <w:rsid w:val="007904CE"/>
    <w:rsid w:val="00797163"/>
    <w:rsid w:val="007B1890"/>
    <w:rsid w:val="007B4FAA"/>
    <w:rsid w:val="007C239F"/>
    <w:rsid w:val="007C65CA"/>
    <w:rsid w:val="007F08BC"/>
    <w:rsid w:val="00813A9D"/>
    <w:rsid w:val="00826287"/>
    <w:rsid w:val="00840057"/>
    <w:rsid w:val="008440D0"/>
    <w:rsid w:val="00856D08"/>
    <w:rsid w:val="008608A9"/>
    <w:rsid w:val="00865D8C"/>
    <w:rsid w:val="00866898"/>
    <w:rsid w:val="008722F5"/>
    <w:rsid w:val="00891475"/>
    <w:rsid w:val="00894230"/>
    <w:rsid w:val="0089738A"/>
    <w:rsid w:val="008A12D3"/>
    <w:rsid w:val="008B206B"/>
    <w:rsid w:val="008B3A6E"/>
    <w:rsid w:val="008B6689"/>
    <w:rsid w:val="008C2B97"/>
    <w:rsid w:val="008E195E"/>
    <w:rsid w:val="008E21A2"/>
    <w:rsid w:val="00907780"/>
    <w:rsid w:val="00914DD2"/>
    <w:rsid w:val="00922D44"/>
    <w:rsid w:val="009916B5"/>
    <w:rsid w:val="00992739"/>
    <w:rsid w:val="009A08F1"/>
    <w:rsid w:val="009B1A07"/>
    <w:rsid w:val="009C2C52"/>
    <w:rsid w:val="009C2D6A"/>
    <w:rsid w:val="009D30E0"/>
    <w:rsid w:val="009D3671"/>
    <w:rsid w:val="009D6294"/>
    <w:rsid w:val="009E55A7"/>
    <w:rsid w:val="009F6D99"/>
    <w:rsid w:val="00A00272"/>
    <w:rsid w:val="00A00CF0"/>
    <w:rsid w:val="00A018C1"/>
    <w:rsid w:val="00A0463E"/>
    <w:rsid w:val="00A055B0"/>
    <w:rsid w:val="00A1414F"/>
    <w:rsid w:val="00A23A19"/>
    <w:rsid w:val="00A367CD"/>
    <w:rsid w:val="00A70AE3"/>
    <w:rsid w:val="00A733E9"/>
    <w:rsid w:val="00AA1B5E"/>
    <w:rsid w:val="00AA3656"/>
    <w:rsid w:val="00AB5B64"/>
    <w:rsid w:val="00AC3BC5"/>
    <w:rsid w:val="00AD4E5C"/>
    <w:rsid w:val="00AD4FCC"/>
    <w:rsid w:val="00AD5104"/>
    <w:rsid w:val="00AE26A2"/>
    <w:rsid w:val="00AE7CEE"/>
    <w:rsid w:val="00AF1F70"/>
    <w:rsid w:val="00AF725B"/>
    <w:rsid w:val="00AF7F26"/>
    <w:rsid w:val="00B054D7"/>
    <w:rsid w:val="00B210E4"/>
    <w:rsid w:val="00B22244"/>
    <w:rsid w:val="00B324F6"/>
    <w:rsid w:val="00B36143"/>
    <w:rsid w:val="00B4120E"/>
    <w:rsid w:val="00B658FB"/>
    <w:rsid w:val="00B65A1C"/>
    <w:rsid w:val="00B7005F"/>
    <w:rsid w:val="00B74B9C"/>
    <w:rsid w:val="00B8414B"/>
    <w:rsid w:val="00B92831"/>
    <w:rsid w:val="00B95559"/>
    <w:rsid w:val="00BA6BE6"/>
    <w:rsid w:val="00BB5819"/>
    <w:rsid w:val="00BB6930"/>
    <w:rsid w:val="00BC7F07"/>
    <w:rsid w:val="00BE0568"/>
    <w:rsid w:val="00BE76A6"/>
    <w:rsid w:val="00BF171B"/>
    <w:rsid w:val="00BF461B"/>
    <w:rsid w:val="00C2685F"/>
    <w:rsid w:val="00C33EDF"/>
    <w:rsid w:val="00C47124"/>
    <w:rsid w:val="00C47191"/>
    <w:rsid w:val="00C47C8A"/>
    <w:rsid w:val="00C5617D"/>
    <w:rsid w:val="00C628E1"/>
    <w:rsid w:val="00C640E1"/>
    <w:rsid w:val="00C7283F"/>
    <w:rsid w:val="00C762C8"/>
    <w:rsid w:val="00C81119"/>
    <w:rsid w:val="00C91B65"/>
    <w:rsid w:val="00C9699C"/>
    <w:rsid w:val="00CA16CE"/>
    <w:rsid w:val="00CC0987"/>
    <w:rsid w:val="00CD0A3C"/>
    <w:rsid w:val="00CD712A"/>
    <w:rsid w:val="00CE49AB"/>
    <w:rsid w:val="00CF0841"/>
    <w:rsid w:val="00CF32C8"/>
    <w:rsid w:val="00CF520F"/>
    <w:rsid w:val="00D17866"/>
    <w:rsid w:val="00D22D80"/>
    <w:rsid w:val="00D3411F"/>
    <w:rsid w:val="00D37A8B"/>
    <w:rsid w:val="00D37F92"/>
    <w:rsid w:val="00D60B2D"/>
    <w:rsid w:val="00D6560A"/>
    <w:rsid w:val="00D6580D"/>
    <w:rsid w:val="00D83F0D"/>
    <w:rsid w:val="00D85436"/>
    <w:rsid w:val="00D8631A"/>
    <w:rsid w:val="00DC015F"/>
    <w:rsid w:val="00DC3C41"/>
    <w:rsid w:val="00DD5797"/>
    <w:rsid w:val="00DE3C6D"/>
    <w:rsid w:val="00DE682B"/>
    <w:rsid w:val="00DF30F1"/>
    <w:rsid w:val="00E30312"/>
    <w:rsid w:val="00E33760"/>
    <w:rsid w:val="00E44391"/>
    <w:rsid w:val="00E50A4F"/>
    <w:rsid w:val="00E54F92"/>
    <w:rsid w:val="00E70569"/>
    <w:rsid w:val="00E83C79"/>
    <w:rsid w:val="00E92937"/>
    <w:rsid w:val="00E97F98"/>
    <w:rsid w:val="00EA42BC"/>
    <w:rsid w:val="00EB0E3B"/>
    <w:rsid w:val="00EB4845"/>
    <w:rsid w:val="00ED5A69"/>
    <w:rsid w:val="00ED729F"/>
    <w:rsid w:val="00EF3CE6"/>
    <w:rsid w:val="00EF6D99"/>
    <w:rsid w:val="00F07D95"/>
    <w:rsid w:val="00F21ECE"/>
    <w:rsid w:val="00F26203"/>
    <w:rsid w:val="00F333E7"/>
    <w:rsid w:val="00F3446B"/>
    <w:rsid w:val="00F36DFF"/>
    <w:rsid w:val="00F37143"/>
    <w:rsid w:val="00F418C2"/>
    <w:rsid w:val="00F56138"/>
    <w:rsid w:val="00F6018D"/>
    <w:rsid w:val="00F621F3"/>
    <w:rsid w:val="00F6742D"/>
    <w:rsid w:val="00F67CF2"/>
    <w:rsid w:val="00F7795A"/>
    <w:rsid w:val="00F83CC4"/>
    <w:rsid w:val="00F86387"/>
    <w:rsid w:val="00FA10BC"/>
    <w:rsid w:val="00FA53AF"/>
    <w:rsid w:val="00FB4331"/>
    <w:rsid w:val="00FB48BD"/>
    <w:rsid w:val="00FB6895"/>
    <w:rsid w:val="00FB71EE"/>
    <w:rsid w:val="00FC7DBC"/>
    <w:rsid w:val="00FD06E2"/>
    <w:rsid w:val="00FD4D36"/>
    <w:rsid w:val="00FE7F1B"/>
    <w:rsid w:val="00FF316D"/>
    <w:rsid w:val="38E2156D"/>
    <w:rsid w:val="3F6B4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unhideWhenUsed/>
    <w:qFormat/>
    <w:uiPriority w:val="39"/>
  </w:style>
  <w:style w:type="paragraph" w:styleId="5">
    <w:name w:val="toc 2"/>
    <w:basedOn w:val="1"/>
    <w:next w:val="1"/>
    <w:semiHidden/>
    <w:unhideWhenUsed/>
    <w:qFormat/>
    <w:uiPriority w:val="39"/>
    <w:pPr>
      <w:ind w:left="420" w:leftChars="200"/>
    </w:pPr>
  </w:style>
  <w:style w:type="character" w:customStyle="1" w:styleId="8">
    <w:name w:val="页眉 Char"/>
    <w:basedOn w:val="7"/>
    <w:link w:val="3"/>
    <w:uiPriority w:val="99"/>
    <w:rPr>
      <w:sz w:val="18"/>
      <w:szCs w:val="18"/>
    </w:rPr>
  </w:style>
  <w:style w:type="character" w:customStyle="1" w:styleId="9">
    <w:name w:val="页脚 Char"/>
    <w:basedOn w:val="7"/>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120</Pages>
  <Words>8750</Words>
  <Characters>49880</Characters>
  <Lines>415</Lines>
  <Paragraphs>117</Paragraphs>
  <TotalTime>5</TotalTime>
  <ScaleCrop>false</ScaleCrop>
  <LinksUpToDate>false</LinksUpToDate>
  <CharactersWithSpaces>58513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2016-03-29T08:42:00Z</dcterms:created>
  <dc:creator>ad</dc:creator>
  <cp:lastModifiedBy>：</cp:lastModifiedBy>
  <dcterms:modified xsi:type="dcterms:W3CDTF">2024-01-01T07:32:00Z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3D5A8F01859D4C2CA576F362C2729AEA_13</vt:lpwstr>
  </property>
</Properties>
</file>