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2"/>
        </w:rPr>
      </w:pPr>
      <w:bookmarkStart w:id="55" w:name="_GoBack"/>
      <w:bookmarkEnd w:id="55"/>
    </w:p>
    <w:p>
      <w:pPr>
        <w:rPr>
          <w:rFonts w:ascii="Times New Roman" w:hAnsi="Times New Roman" w:eastAsia="仿宋_GB2312"/>
          <w:sz w:val="32"/>
        </w:rPr>
      </w:pPr>
    </w:p>
    <w:p>
      <w:pPr>
        <w:rPr>
          <w:rFonts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outlineLvl w:val="0"/>
        <w:rPr>
          <w:rFonts w:hint="eastAsia" w:ascii="Times New Roman" w:hAnsi="Times New Roman" w:eastAsia="仿宋_GB2312"/>
          <w:b/>
          <w:bCs/>
          <w:sz w:val="44"/>
          <w:szCs w:val="44"/>
          <w:lang w:val="en-US" w:eastAsia="zh-CN"/>
        </w:rPr>
      </w:pPr>
      <w:bookmarkStart w:id="0" w:name="_Toc28054"/>
      <w:bookmarkStart w:id="1" w:name="_Toc28843"/>
      <w:r>
        <w:rPr>
          <w:rFonts w:hint="eastAsia" w:ascii="Times New Roman" w:hAnsi="Times New Roman" w:eastAsia="仿宋_GB2312"/>
          <w:b/>
          <w:bCs/>
          <w:sz w:val="44"/>
          <w:szCs w:val="44"/>
          <w:lang w:val="en-US" w:eastAsia="zh-CN"/>
        </w:rPr>
        <w:t>保定市徐水区正村镇小公村太阳能路灯安装工程项目重点绩效评价报告</w:t>
      </w:r>
      <w:bookmarkEnd w:id="0"/>
      <w:bookmarkEnd w:id="1"/>
    </w:p>
    <w:p>
      <w:pPr>
        <w:rPr>
          <w:rFonts w:hint="eastAsia" w:ascii="Times New Roman" w:hAnsi="Times New Roman" w:eastAsia="仿宋_GB2312"/>
          <w:sz w:val="32"/>
          <w:lang w:val="en-US" w:eastAsia="zh-CN"/>
        </w:rPr>
      </w:pPr>
    </w:p>
    <w:p>
      <w:pPr>
        <w:rPr>
          <w:rFonts w:hint="eastAsia" w:ascii="Times New Roman" w:hAnsi="Times New Roman" w:eastAsia="仿宋_GB2312"/>
          <w:sz w:val="32"/>
          <w:lang w:val="en-US" w:eastAsia="zh-CN"/>
        </w:rPr>
      </w:pPr>
    </w:p>
    <w:p>
      <w:pPr>
        <w:rPr>
          <w:rFonts w:hint="eastAsia" w:ascii="Times New Roman" w:hAnsi="Times New Roman" w:eastAsia="仿宋_GB2312"/>
          <w:sz w:val="32"/>
          <w:lang w:val="en-US" w:eastAsia="zh-CN"/>
        </w:rPr>
      </w:pPr>
    </w:p>
    <w:p>
      <w:pPr>
        <w:rPr>
          <w:rFonts w:hint="eastAsia" w:ascii="Times New Roman" w:hAnsi="Times New Roman" w:eastAsia="仿宋_GB2312"/>
          <w:sz w:val="32"/>
          <w:lang w:val="en-US" w:eastAsia="zh-CN"/>
        </w:rPr>
      </w:pPr>
    </w:p>
    <w:p>
      <w:pPr>
        <w:rPr>
          <w:rFonts w:hint="eastAsia" w:ascii="Times New Roman" w:hAnsi="Times New Roman" w:eastAsia="仿宋_GB2312"/>
          <w:sz w:val="32"/>
          <w:lang w:val="en-US" w:eastAsia="zh-CN"/>
        </w:rPr>
      </w:pPr>
    </w:p>
    <w:p>
      <w:pPr>
        <w:rPr>
          <w:rFonts w:hint="eastAsia" w:ascii="Times New Roman" w:hAnsi="Times New Roman" w:eastAsia="仿宋_GB2312"/>
          <w:sz w:val="32"/>
          <w:lang w:val="en-US" w:eastAsia="zh-CN"/>
        </w:rPr>
      </w:pPr>
    </w:p>
    <w:p>
      <w:pPr>
        <w:rPr>
          <w:rFonts w:hint="eastAsia" w:ascii="Times New Roman" w:hAnsi="Times New Roman" w:eastAsia="仿宋_GB2312"/>
          <w:sz w:val="32"/>
          <w:lang w:val="en-US" w:eastAsia="zh-CN"/>
        </w:rPr>
      </w:pPr>
    </w:p>
    <w:p>
      <w:pPr>
        <w:rPr>
          <w:rFonts w:hint="eastAsia" w:ascii="Times New Roman" w:hAnsi="Times New Roman" w:eastAsia="仿宋_GB2312"/>
          <w:sz w:val="32"/>
          <w:lang w:val="en-US" w:eastAsia="zh-CN"/>
        </w:rPr>
      </w:pPr>
    </w:p>
    <w:p>
      <w:pPr>
        <w:rPr>
          <w:rFonts w:hint="eastAsia" w:ascii="Times New Roman" w:hAnsi="Times New Roman" w:eastAsia="仿宋_GB2312"/>
          <w:sz w:val="32"/>
          <w:lang w:val="en-US" w:eastAsia="zh-CN"/>
        </w:rPr>
      </w:pPr>
    </w:p>
    <w:p>
      <w:pPr>
        <w:rPr>
          <w:rFonts w:hint="eastAsia" w:ascii="Times New Roman" w:hAnsi="Times New Roman" w:eastAsia="仿宋_GB2312"/>
          <w:sz w:val="32"/>
          <w:lang w:val="en-US" w:eastAsia="zh-CN"/>
        </w:rPr>
      </w:pPr>
    </w:p>
    <w:p>
      <w:pPr>
        <w:rPr>
          <w:rFonts w:hint="eastAsia" w:ascii="Times New Roman" w:hAnsi="Times New Roman" w:eastAsia="仿宋_GB2312"/>
          <w:sz w:val="32"/>
          <w:lang w:val="en-US" w:eastAsia="zh-CN"/>
        </w:rPr>
      </w:pPr>
    </w:p>
    <w:p>
      <w:pPr>
        <w:jc w:val="left"/>
        <w:rPr>
          <w:rFonts w:hint="eastAsia" w:ascii="Times New Roman" w:hAnsi="Times New Roman" w:eastAsia="仿宋_GB2312"/>
          <w:b/>
          <w:bCs/>
          <w:sz w:val="32"/>
          <w:lang w:val="en-US" w:eastAsia="zh-CN"/>
        </w:rPr>
      </w:pPr>
      <w:r>
        <w:rPr>
          <w:rFonts w:hint="eastAsia" w:ascii="Times New Roman" w:hAnsi="Times New Roman" w:eastAsia="仿宋_GB2312"/>
          <w:b/>
          <w:bCs/>
          <w:sz w:val="32"/>
          <w:lang w:val="en-US" w:eastAsia="zh-CN"/>
        </w:rPr>
        <w:t>评价机构：上海闻政管理咨询有限公司河北分公司</w:t>
      </w:r>
    </w:p>
    <w:p>
      <w:pPr>
        <w:jc w:val="left"/>
        <w:rPr>
          <w:rFonts w:hint="eastAsia" w:ascii="Times New Roman" w:hAnsi="Times New Roman" w:eastAsia="仿宋_GB2312"/>
          <w:b/>
          <w:bCs/>
          <w:sz w:val="32"/>
          <w:lang w:val="en-US" w:eastAsia="zh-CN"/>
        </w:rPr>
      </w:pPr>
      <w:r>
        <w:rPr>
          <w:rFonts w:hint="eastAsia" w:ascii="Times New Roman" w:hAnsi="Times New Roman" w:eastAsia="仿宋_GB2312"/>
          <w:b/>
          <w:bCs/>
          <w:sz w:val="32"/>
          <w:lang w:val="en-US" w:eastAsia="zh-CN"/>
        </w:rPr>
        <w:t>委托单位：保定市徐水区财政局</w:t>
      </w:r>
    </w:p>
    <w:p>
      <w:pPr>
        <w:jc w:val="left"/>
        <w:rPr>
          <w:rFonts w:hint="default" w:ascii="Times New Roman" w:hAnsi="Times New Roman" w:eastAsia="仿宋_GB2312"/>
          <w:b/>
          <w:bCs/>
          <w:sz w:val="32"/>
          <w:lang w:val="en-US" w:eastAsia="zh-CN"/>
        </w:rPr>
      </w:pPr>
      <w:r>
        <w:rPr>
          <w:rFonts w:hint="eastAsia" w:ascii="Times New Roman" w:hAnsi="Times New Roman" w:eastAsia="仿宋_GB2312"/>
          <w:b/>
          <w:bCs/>
          <w:sz w:val="32"/>
          <w:lang w:val="en-US" w:eastAsia="zh-CN"/>
        </w:rPr>
        <w:t>被评价单位：保定市徐水区正村镇人民政府</w:t>
      </w:r>
    </w:p>
    <w:p>
      <w:pPr>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仿宋_GB2312"/>
          <w:b/>
          <w:bCs/>
          <w:sz w:val="32"/>
          <w:lang w:val="en-US" w:eastAsia="zh-CN"/>
        </w:rPr>
        <w:t>报告时间：2023年6月</w:t>
      </w:r>
    </w:p>
    <w:sdt>
      <w:sdtPr>
        <w:rPr>
          <w:rFonts w:ascii="宋体" w:hAnsi="宋体" w:eastAsia="宋体" w:cstheme="minorBidi"/>
          <w:b/>
          <w:bCs/>
          <w:kern w:val="2"/>
          <w:sz w:val="36"/>
          <w:szCs w:val="36"/>
          <w:lang w:val="en-US" w:eastAsia="zh-CN" w:bidi="ar-SA"/>
        </w:rPr>
        <w:id w:val="147477082"/>
        <w15:color w:val="DBDBDB"/>
        <w:docPartObj>
          <w:docPartGallery w:val="Table of Contents"/>
          <w:docPartUnique/>
        </w:docPartObj>
      </w:sdtPr>
      <w:sdtEndPr>
        <w:rPr>
          <w:rFonts w:hint="eastAsia" w:asciiTheme="minorHAnsi" w:hAnsiTheme="minorHAnsi" w:eastAsiaTheme="minorEastAsia" w:cstheme="minorBidi"/>
          <w:b/>
          <w:bCs/>
          <w:kern w:val="2"/>
          <w:sz w:val="21"/>
          <w:szCs w:val="24"/>
          <w:lang w:val="en-US" w:eastAsia="zh-CN" w:bidi="ar-SA"/>
        </w:rPr>
      </w:sdtEndPr>
      <w:sdtContent>
        <w:p>
          <w:pPr>
            <w:pStyle w:val="8"/>
            <w:ind w:left="0" w:leftChars="0" w:firstLine="0" w:firstLineChars="0"/>
            <w:jc w:val="center"/>
            <w:rPr>
              <w:rFonts w:hint="eastAsia" w:asciiTheme="minorHAnsi" w:hAnsiTheme="minorHAnsi" w:eastAsiaTheme="minorEastAsia" w:cstheme="minorBidi"/>
              <w:b/>
              <w:kern w:val="2"/>
              <w:sz w:val="21"/>
              <w:szCs w:val="24"/>
              <w:lang w:val="en-US" w:eastAsia="zh-CN" w:bidi="ar-SA"/>
            </w:rPr>
          </w:pPr>
          <w:r>
            <w:rPr>
              <w:rFonts w:ascii="宋体" w:hAnsi="宋体" w:eastAsia="宋体" w:cstheme="minorBidi"/>
              <w:b/>
              <w:bCs/>
              <w:kern w:val="2"/>
              <w:sz w:val="36"/>
              <w:szCs w:val="36"/>
              <w:lang w:val="en-US" w:eastAsia="zh-CN" w:bidi="ar-SA"/>
            </w:rPr>
            <w:t>目</w:t>
          </w:r>
          <w:r>
            <w:rPr>
              <w:rFonts w:hint="eastAsia" w:ascii="宋体" w:hAnsi="宋体" w:eastAsia="宋体" w:cstheme="minorBidi"/>
              <w:b/>
              <w:bCs/>
              <w:kern w:val="2"/>
              <w:sz w:val="36"/>
              <w:szCs w:val="36"/>
              <w:lang w:val="en-US" w:eastAsia="zh-CN" w:bidi="ar-SA"/>
            </w:rPr>
            <w:t xml:space="preserve"> </w:t>
          </w:r>
          <w:r>
            <w:rPr>
              <w:rFonts w:ascii="宋体" w:hAnsi="宋体" w:eastAsia="宋体" w:cstheme="minorBidi"/>
              <w:b/>
              <w:bCs/>
              <w:kern w:val="2"/>
              <w:sz w:val="36"/>
              <w:szCs w:val="36"/>
              <w:lang w:val="en-US" w:eastAsia="zh-CN" w:bidi="ar-SA"/>
            </w:rPr>
            <w:t>录</w:t>
          </w: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p>
        <w:p>
          <w:pPr>
            <w:pStyle w:val="6"/>
            <w:tabs>
              <w:tab w:val="right" w:leader="dot" w:pos="8306"/>
            </w:tabs>
            <w:spacing w:line="480" w:lineRule="exact"/>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_Toc32139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摘 要</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_Toc32139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1</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_Toc32457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一、基本情况</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_Toc32457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1</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ind w:firstLine="560" w:firstLineChars="200"/>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_Toc20901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（一）项目概况</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_Toc20901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1</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ind w:firstLine="560" w:firstLineChars="200"/>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_Toc10940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（二）绩效目标</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_Toc10940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3</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_Toc27170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二、绩效评价工作展开情况</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_Toc27170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3</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ind w:firstLine="560" w:firstLineChars="200"/>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_Toc19679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（一）绩效评价目的、对象和范围</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_Toc19679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3</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ind w:firstLine="560" w:firstLineChars="200"/>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_Toc32526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（二）</w:t>
          </w:r>
          <w:r>
            <w:rPr>
              <w:rFonts w:hint="default" w:ascii="Times New Roman" w:hAnsi="Times New Roman" w:eastAsia="仿宋_GB2312"/>
              <w:lang w:val="en-US" w:eastAsia="zh-CN"/>
            </w:rPr>
            <w:t>绩效评价原则、评价指标体系、评价方法及标准</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_Toc32526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4</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ind w:firstLine="560" w:firstLineChars="200"/>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_Toc25018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（三）绩效评价工作过程</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_Toc25018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7</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_Toc29881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三、综合评价结论及评价依据</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_Toc29881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9</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ind w:firstLine="560" w:firstLineChars="200"/>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_Toc22183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（一）总评价得分及评价等级</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_Toc22183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9</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ind w:firstLine="560" w:firstLineChars="200"/>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_Toc15439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（二）评价结论</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_Toc15439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9</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_Toc5227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四、绩效评价指标分析</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_Toc5227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10</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ind w:firstLine="560" w:firstLineChars="200"/>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_Toc11917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（一）项目决策</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_Toc11917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10</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ind w:firstLine="560" w:firstLineChars="200"/>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_Toc32697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（二）项目过程</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_Toc32697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13</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ind w:firstLine="560" w:firstLineChars="200"/>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_Toc22706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（三）项目产出情况</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_Toc22706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16</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ind w:firstLine="560" w:firstLineChars="200"/>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_Toc9920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（四）项目效益情况</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_Toc9920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18</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_Toc13914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五、存在问题及有关建议</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_Toc13914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20</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ind w:firstLine="560" w:firstLineChars="200"/>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_Toc19504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（一）存在问题</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_Toc19504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20</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ind w:firstLine="560" w:firstLineChars="200"/>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_Toc26352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（二）有关建议</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_Toc26352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20</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_Toc17241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六、其他需要说明的问题</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_Toc17241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21</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rPr>
              <w:rFonts w:hint="eastAsia" w:ascii="Times New Roman" w:hAnsi="Times New Roman" w:eastAsia="仿宋_GB2312"/>
              <w:lang w:val="en-US" w:eastAsia="zh-CN"/>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_Toc9166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附件1 评价指标体系及得分表</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PAGEREF _Toc9166 \h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22</w:t>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fldChar w:fldCharType="end"/>
          </w:r>
        </w:p>
        <w:p>
          <w:pPr>
            <w:pStyle w:val="6"/>
            <w:tabs>
              <w:tab w:val="right" w:leader="dot" w:pos="8306"/>
            </w:tabs>
            <w:spacing w:line="480" w:lineRule="exact"/>
            <w:rPr>
              <w:rFonts w:hint="default"/>
              <w:lang w:val="en-US"/>
            </w:rPr>
          </w:pPr>
          <w:r>
            <w:rPr>
              <w:rFonts w:hint="eastAsia" w:ascii="Times New Roman" w:hAnsi="Times New Roman" w:eastAsia="仿宋_GB2312"/>
              <w:lang w:val="en-US" w:eastAsia="zh-CN"/>
            </w:rPr>
            <w:fldChar w:fldCharType="begin"/>
          </w:r>
          <w:r>
            <w:rPr>
              <w:rFonts w:hint="eastAsia" w:ascii="Times New Roman" w:hAnsi="Times New Roman" w:eastAsia="仿宋_GB2312"/>
              <w:lang w:val="en-US" w:eastAsia="zh-CN"/>
            </w:rPr>
            <w:instrText xml:space="preserve"> HYPERLINK \l _Toc28242 </w:instrText>
          </w:r>
          <w:r>
            <w:rPr>
              <w:rFonts w:hint="eastAsia" w:ascii="Times New Roman" w:hAnsi="Times New Roman" w:eastAsia="仿宋_GB2312"/>
              <w:lang w:val="en-US" w:eastAsia="zh-CN"/>
            </w:rPr>
            <w:fldChar w:fldCharType="separate"/>
          </w:r>
          <w:r>
            <w:rPr>
              <w:rFonts w:hint="eastAsia" w:ascii="Times New Roman" w:hAnsi="Times New Roman" w:eastAsia="仿宋_GB2312"/>
              <w:lang w:val="en-US" w:eastAsia="zh-CN"/>
            </w:rPr>
            <w:t>附件2 满意度调查问卷分析报告</w:t>
          </w:r>
          <w:r>
            <w:rPr>
              <w:rFonts w:hint="eastAsia" w:ascii="Times New Roman" w:hAnsi="Times New Roman" w:eastAsia="仿宋_GB2312"/>
              <w:lang w:val="en-US" w:eastAsia="zh-CN"/>
            </w:rPr>
            <w:tab/>
          </w:r>
          <w:r>
            <w:rPr>
              <w:rFonts w:hint="eastAsia" w:ascii="Times New Roman" w:hAnsi="Times New Roman" w:eastAsia="仿宋_GB2312"/>
              <w:lang w:val="en-US" w:eastAsia="zh-CN"/>
            </w:rPr>
            <w:fldChar w:fldCharType="end"/>
          </w:r>
          <w:r>
            <w:rPr>
              <w:rFonts w:hint="eastAsia" w:ascii="Times New Roman" w:hAnsi="Times New Roman" w:eastAsia="仿宋_GB2312"/>
              <w:lang w:val="en-US" w:eastAsia="zh-CN"/>
            </w:rPr>
            <w:t>30</w:t>
          </w:r>
        </w:p>
        <w:p>
          <w:pPr>
            <w:spacing w:before="0" w:beforeLines="0" w:after="0" w:afterLines="0" w:line="240" w:lineRule="auto"/>
            <w:ind w:left="0" w:leftChars="0" w:right="0" w:rightChars="0" w:firstLine="0" w:firstLineChars="0"/>
            <w:jc w:val="both"/>
          </w:pPr>
          <w:r>
            <w:rPr>
              <w:rFonts w:hint="eastAsia"/>
              <w:b/>
              <w:lang w:val="en-US" w:eastAsia="zh-CN"/>
            </w:rPr>
            <w:fldChar w:fldCharType="end"/>
          </w:r>
        </w:p>
      </w:sdtContent>
    </w:sdt>
    <w:p>
      <w:pPr>
        <w:pStyle w:val="2"/>
        <w:bidi w:val="0"/>
        <w:rPr>
          <w:rFonts w:hint="eastAsia" w:ascii="Times New Roman" w:hAnsi="Times New Roman"/>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bidi w:val="0"/>
        <w:jc w:val="center"/>
        <w:rPr>
          <w:rFonts w:hint="eastAsia" w:ascii="Times New Roman" w:hAnsi="Times New Roman"/>
          <w:b w:val="0"/>
          <w:bCs/>
          <w:lang w:val="en-US" w:eastAsia="zh-CN"/>
        </w:rPr>
      </w:pPr>
      <w:bookmarkStart w:id="2" w:name="_Toc32139"/>
      <w:bookmarkStart w:id="3" w:name="_Toc19994"/>
      <w:r>
        <w:rPr>
          <w:rFonts w:hint="eastAsia" w:ascii="Times New Roman" w:hAnsi="Times New Roman"/>
          <w:b w:val="0"/>
          <w:bCs/>
          <w:lang w:val="en-US" w:eastAsia="zh-CN"/>
        </w:rPr>
        <w:t>摘 要</w:t>
      </w:r>
      <w:bookmarkEnd w:id="2"/>
      <w:bookmarkEnd w:id="3"/>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b w:val="0"/>
          <w:bCs/>
          <w:lang w:val="en-US" w:eastAsia="zh-CN"/>
        </w:rPr>
      </w:pPr>
      <w:r>
        <w:rPr>
          <w:rFonts w:hint="eastAsia" w:ascii="仿宋" w:hAnsi="仿宋" w:eastAsia="仿宋"/>
          <w:b w:val="0"/>
          <w:bCs/>
          <w:kern w:val="2"/>
          <w:sz w:val="32"/>
          <w:szCs w:val="32"/>
        </w:rPr>
        <w:t>为贯彻落实中共中央国务院《关于全面实施预算绩效管理的意见》（中发〔2018〕</w:t>
      </w:r>
      <w:r>
        <w:rPr>
          <w:rFonts w:ascii="仿宋" w:hAnsi="仿宋" w:eastAsia="仿宋"/>
          <w:b w:val="0"/>
          <w:bCs/>
          <w:kern w:val="2"/>
          <w:sz w:val="32"/>
          <w:szCs w:val="32"/>
        </w:rPr>
        <w:t>3</w:t>
      </w:r>
      <w:r>
        <w:rPr>
          <w:rFonts w:hint="eastAsia" w:ascii="仿宋" w:hAnsi="仿宋" w:eastAsia="仿宋"/>
          <w:b w:val="0"/>
          <w:bCs/>
          <w:kern w:val="2"/>
          <w:sz w:val="32"/>
          <w:szCs w:val="32"/>
        </w:rPr>
        <w:t>4号）、</w:t>
      </w:r>
      <w:r>
        <w:rPr>
          <w:rFonts w:hint="eastAsia" w:ascii="仿宋" w:hAnsi="仿宋" w:eastAsia="仿宋"/>
          <w:b w:val="0"/>
          <w:bCs/>
          <w:kern w:val="2"/>
          <w:sz w:val="32"/>
          <w:szCs w:val="32"/>
          <w:lang w:eastAsia="zh-CN"/>
        </w:rPr>
        <w:t>省委省政府</w:t>
      </w:r>
      <w:r>
        <w:rPr>
          <w:rFonts w:hint="eastAsia" w:ascii="仿宋" w:hAnsi="仿宋" w:eastAsia="仿宋"/>
          <w:b w:val="0"/>
          <w:bCs/>
          <w:kern w:val="2"/>
          <w:sz w:val="32"/>
          <w:szCs w:val="32"/>
        </w:rPr>
        <w:t>《关于全面实施预算绩效管理的实施意见》（冀发〔2018〕54号），进一步提高财政资金管理水平和使用效益，根据《河北省省级预算绩效重点评价管理办法》（冀财绩〔2019〕11号）、保定市徐水区财政局《关于开展2023年财政重点绩效评价工作的通知》（徐政财字〔2023〕</w:t>
      </w:r>
      <w:r>
        <w:rPr>
          <w:rFonts w:ascii="仿宋" w:hAnsi="仿宋" w:eastAsia="仿宋"/>
          <w:b w:val="0"/>
          <w:bCs/>
          <w:kern w:val="2"/>
          <w:sz w:val="32"/>
          <w:szCs w:val="32"/>
        </w:rPr>
        <w:t>34</w:t>
      </w:r>
      <w:r>
        <w:rPr>
          <w:rFonts w:hint="eastAsia" w:ascii="仿宋" w:hAnsi="仿宋" w:eastAsia="仿宋"/>
          <w:b w:val="0"/>
          <w:bCs/>
          <w:kern w:val="2"/>
          <w:sz w:val="32"/>
          <w:szCs w:val="32"/>
        </w:rPr>
        <w:t>号）的要求，受保定市徐水区财政局委托，上海闻政管理咨询有限公司河北分公司作为第三方绩效评价中介机构，承担保定市徐水区</w:t>
      </w:r>
      <w:r>
        <w:rPr>
          <w:rFonts w:hint="eastAsia" w:ascii="仿宋" w:hAnsi="仿宋" w:eastAsia="仿宋"/>
          <w:b w:val="0"/>
          <w:bCs/>
          <w:kern w:val="2"/>
          <w:sz w:val="32"/>
          <w:szCs w:val="32"/>
          <w:lang w:eastAsia="zh-CN"/>
        </w:rPr>
        <w:t>正村镇小公村太阳能路灯安装工程</w:t>
      </w:r>
      <w:r>
        <w:rPr>
          <w:rFonts w:hint="eastAsia" w:ascii="仿宋" w:hAnsi="仿宋" w:eastAsia="仿宋"/>
          <w:b w:val="0"/>
          <w:bCs/>
          <w:kern w:val="2"/>
          <w:sz w:val="32"/>
          <w:szCs w:val="32"/>
        </w:rPr>
        <w:t>项目绩效评价工作。经过现场访谈、基础数据复核、资料复核、问卷调研，评价组根据核查结果对项目进行评分，并撰写绩效评价报告，完成了绩效评价工作，现将绩效评价情况及评价结果报告如下：</w:t>
      </w:r>
    </w:p>
    <w:p>
      <w:pPr>
        <w:pStyle w:val="2"/>
        <w:bidi w:val="0"/>
        <w:rPr>
          <w:rFonts w:hint="eastAsia" w:ascii="Times New Roman" w:hAnsi="Times New Roman"/>
          <w:b w:val="0"/>
          <w:bCs/>
          <w:lang w:val="en-US" w:eastAsia="zh-CN"/>
        </w:rPr>
      </w:pPr>
      <w:bookmarkStart w:id="4" w:name="_Toc32457"/>
      <w:r>
        <w:rPr>
          <w:rFonts w:hint="eastAsia" w:ascii="Times New Roman" w:hAnsi="Times New Roman"/>
          <w:b w:val="0"/>
          <w:bCs/>
          <w:lang w:val="en-US" w:eastAsia="zh-CN"/>
        </w:rPr>
        <w:t>一、基本情况</w:t>
      </w:r>
      <w:bookmarkEnd w:id="4"/>
    </w:p>
    <w:p>
      <w:pPr>
        <w:pStyle w:val="3"/>
        <w:bidi w:val="0"/>
        <w:spacing w:before="0" w:beforeLines="0" w:beforeAutospacing="0" w:after="0" w:afterLines="0" w:afterAutospacing="0" w:line="360" w:lineRule="auto"/>
        <w:ind w:firstLine="640" w:firstLineChars="200"/>
        <w:rPr>
          <w:rFonts w:hint="eastAsia" w:ascii="Times New Roman" w:hAnsi="Times New Roman" w:eastAsia="仿宋_GB2312"/>
          <w:b w:val="0"/>
          <w:bCs/>
          <w:kern w:val="2"/>
          <w:szCs w:val="24"/>
          <w:lang w:val="en-US" w:eastAsia="zh-CN"/>
        </w:rPr>
      </w:pPr>
      <w:bookmarkStart w:id="5" w:name="_Toc20901"/>
      <w:r>
        <w:rPr>
          <w:rFonts w:hint="eastAsia" w:ascii="Times New Roman" w:hAnsi="Times New Roman" w:eastAsia="仿宋_GB2312"/>
          <w:b w:val="0"/>
          <w:bCs/>
          <w:kern w:val="2"/>
          <w:szCs w:val="24"/>
          <w:lang w:val="en-US" w:eastAsia="zh-CN"/>
        </w:rPr>
        <w:t>（一）项目概况</w:t>
      </w:r>
      <w:bookmarkEnd w:id="5"/>
    </w:p>
    <w:p>
      <w:pPr>
        <w:ind w:firstLine="640"/>
        <w:outlineLvl w:val="2"/>
        <w:rPr>
          <w:rFonts w:hint="eastAsia" w:ascii="Times New Roman" w:hAnsi="Times New Roman" w:eastAsia="仿宋_GB2312"/>
          <w:b w:val="0"/>
          <w:bCs/>
          <w:sz w:val="32"/>
          <w:lang w:val="en-US" w:eastAsia="zh-CN"/>
        </w:rPr>
      </w:pPr>
      <w:bookmarkStart w:id="6" w:name="_Toc5068"/>
      <w:r>
        <w:rPr>
          <w:rFonts w:hint="eastAsia" w:ascii="Times New Roman" w:hAnsi="Times New Roman" w:eastAsia="仿宋_GB2312"/>
          <w:b w:val="0"/>
          <w:bCs/>
          <w:sz w:val="32"/>
          <w:lang w:val="en-US" w:eastAsia="zh-CN"/>
        </w:rPr>
        <w:t>1.项目背景</w:t>
      </w:r>
      <w:bookmarkEnd w:id="6"/>
    </w:p>
    <w:p>
      <w:pPr>
        <w:ind w:firstLine="640"/>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为深入贯彻落实</w:t>
      </w:r>
      <w:r>
        <w:rPr>
          <w:rFonts w:hint="eastAsia" w:ascii="Times New Roman" w:hAnsi="Times New Roman" w:eastAsia="仿宋_GB2312"/>
          <w:b w:val="0"/>
          <w:bCs/>
          <w:sz w:val="32"/>
          <w:lang w:val="en-US" w:eastAsia="zh-CN"/>
        </w:rPr>
        <w:t>《中共中央 国务院关于做好2022年全面推进乡村振兴重点工作的意见》（中发〔2022〕1号）《乡村振兴战略规划（2018－2022年）》《中共中央 国务院关于坚持农业农村优先发展做好“三农”工作的若干意见》《</w:t>
      </w:r>
      <w:r>
        <w:rPr>
          <w:rFonts w:hint="default" w:ascii="Times New Roman" w:hAnsi="Times New Roman" w:eastAsia="仿宋_GB2312"/>
          <w:b w:val="0"/>
          <w:bCs/>
          <w:sz w:val="32"/>
          <w:lang w:val="en-US" w:eastAsia="zh-CN"/>
        </w:rPr>
        <w:fldChar w:fldCharType="begin"/>
      </w:r>
      <w:r>
        <w:rPr>
          <w:rFonts w:hint="default" w:ascii="Times New Roman" w:hAnsi="Times New Roman" w:eastAsia="仿宋_GB2312"/>
          <w:b w:val="0"/>
          <w:bCs/>
          <w:sz w:val="32"/>
          <w:lang w:val="en-US" w:eastAsia="zh-CN"/>
        </w:rPr>
        <w:instrText xml:space="preserve"> HYPERLINK "https://baike.baidu.com/item/%E4%B8%AD%E5%85%B1%E4%B8%AD%E5%A4%AE %E5%9B%BD%E5%8A%A1%E9%99%A2%E5%85%B3%E4%BA%8E%E5%85%A8%E9%9D%A2%E6%8E%A8%E8%BF%9B%E4%B9%A1%E6%9D%91%E6%8C%AF%E5%85%B4%E5%8A%A0%E5%BF%AB%E5%86%9C%E4%B8%9A%E5%86%9C%E6%9D%91%E7%8E%B0%E4%BB%A3%E5%8C%96%E7%9A%84%E6%84%8F%E8%A7%81/56100472?fromModule=lemma_inlink" \t "https://baike.baidu.com/item/%E4%B9%A1%E6%9D%91%E6%8C%AF%E5%85%B4%E6%88%98%E7%95%A5/_blank" </w:instrText>
      </w:r>
      <w:r>
        <w:rPr>
          <w:rFonts w:hint="default" w:ascii="Times New Roman" w:hAnsi="Times New Roman" w:eastAsia="仿宋_GB2312"/>
          <w:b w:val="0"/>
          <w:bCs/>
          <w:sz w:val="32"/>
          <w:lang w:val="en-US" w:eastAsia="zh-CN"/>
        </w:rPr>
        <w:fldChar w:fldCharType="separate"/>
      </w:r>
      <w:r>
        <w:rPr>
          <w:rFonts w:hint="default" w:ascii="Times New Roman" w:hAnsi="Times New Roman" w:eastAsia="仿宋_GB2312"/>
          <w:b w:val="0"/>
          <w:bCs/>
          <w:sz w:val="32"/>
          <w:lang w:val="en-US" w:eastAsia="zh-CN"/>
        </w:rPr>
        <w:t>中共中央 国务院关于全面推进乡村振兴加快农业农村现代化的意见</w:t>
      </w:r>
      <w:r>
        <w:rPr>
          <w:rFonts w:hint="default" w:ascii="Times New Roman" w:hAnsi="Times New Roman" w:eastAsia="仿宋_GB2312"/>
          <w:b w:val="0"/>
          <w:bCs/>
          <w:sz w:val="32"/>
          <w:lang w:val="en-US" w:eastAsia="zh-CN"/>
        </w:rPr>
        <w:fldChar w:fldCharType="end"/>
      </w:r>
      <w:r>
        <w:rPr>
          <w:rFonts w:hint="eastAsia" w:ascii="Times New Roman" w:hAnsi="Times New Roman" w:eastAsia="仿宋_GB2312"/>
          <w:b w:val="0"/>
          <w:bCs/>
          <w:sz w:val="32"/>
          <w:lang w:val="en-US" w:eastAsia="zh-CN"/>
        </w:rPr>
        <w:t>》《国务院关于新时代支持革命老区振兴发展的意见》（国发〔2021〕3号）等一系列要求，2022年徐水区利用革命老区转移支付资金实施了徐水区正村镇小公村村内太阳能路灯建设项目，以有效改善当地夜间照明和交通通行条件，保障道路交通安全和良好的社会治安。</w:t>
      </w:r>
    </w:p>
    <w:p>
      <w:pPr>
        <w:ind w:firstLine="640"/>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2.项目完成的建设内容</w:t>
      </w:r>
    </w:p>
    <w:p>
      <w:pPr>
        <w:ind w:firstLine="64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该项目建设内容及规模：在徐水区正村镇小公村村内安装太阳能路灯273盏，灯杆长6米，臂展1.2米带2个1.2米的中国结，涉及道路长度9600米。</w:t>
      </w:r>
    </w:p>
    <w:p>
      <w:pPr>
        <w:ind w:firstLine="640"/>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3.项目实施情况</w:t>
      </w:r>
    </w:p>
    <w:p>
      <w:pPr>
        <w:ind w:firstLine="640"/>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该项目于2021年10月完成可行性研究报告的编制；2022年3月1日完成项目实施方案的编制；2022年5月11日可行性研究报告取得保定市徐水区发展和改革局批复；2022年7月4日确定施工方；2022年7月7日，与中标单位签订施工合同，2022年7月10日，与监理方签订建设工程监理合同；2022年9月14日竣工；2022年9月15日徐水区正村镇人民政府委托第三方出具结算审核报告。</w:t>
      </w:r>
    </w:p>
    <w:p>
      <w:pPr>
        <w:ind w:firstLine="640"/>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项目实施涉及主要单位如下</w:t>
      </w:r>
      <w:r>
        <w:rPr>
          <w:rFonts w:hint="eastAsia" w:ascii="Times New Roman" w:hAnsi="Times New Roman" w:eastAsia="仿宋_GB2312"/>
          <w:b w:val="0"/>
          <w:bCs/>
          <w:sz w:val="32"/>
          <w:lang w:val="en-US" w:eastAsia="zh-CN"/>
        </w:rPr>
        <w:t>：</w:t>
      </w:r>
    </w:p>
    <w:p>
      <w:pPr>
        <w:ind w:firstLine="640"/>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建设单位：保定市徐水区正村镇人民政府</w:t>
      </w:r>
    </w:p>
    <w:p>
      <w:pPr>
        <w:ind w:firstLine="640"/>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监理单位：河北亿硕工程项目管理有限公司</w:t>
      </w:r>
    </w:p>
    <w:p>
      <w:pPr>
        <w:ind w:firstLine="640"/>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施工单位：河北七建光电科技集团有限公司</w:t>
      </w:r>
    </w:p>
    <w:p>
      <w:pPr>
        <w:ind w:firstLine="640"/>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3.资金投入和使用情况</w:t>
      </w:r>
    </w:p>
    <w:p>
      <w:pPr>
        <w:ind w:firstLine="64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（1）资金投入</w:t>
      </w:r>
    </w:p>
    <w:p>
      <w:pPr>
        <w:ind w:firstLine="64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该项目预算安排革命老区转移支付资金948,436.83元，项目实际完成投资948,436.83元。截至2022年12月31日，该项目共收到专项资金948,436.83元，资金到位率100%。</w:t>
      </w:r>
    </w:p>
    <w:p>
      <w:pPr>
        <w:ind w:firstLine="64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（2）资金使用情况</w:t>
      </w:r>
    </w:p>
    <w:p>
      <w:pPr>
        <w:ind w:firstLine="64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截至2022年12月31日，该项目共支出948,436.83元，资金支付率100%，其中工程款905,145.53元（项目结算审核报告）、监理费24,291.30元、可研报告编制费5,000.00元、造价咨询费9,000.00元、结算审核费5,000.00元。</w:t>
      </w:r>
    </w:p>
    <w:p>
      <w:pPr>
        <w:ind w:firstLine="640"/>
        <w:outlineLvl w:val="1"/>
        <w:rPr>
          <w:rFonts w:hint="eastAsia" w:ascii="Times New Roman" w:hAnsi="Times New Roman" w:eastAsia="仿宋_GB2312"/>
          <w:b w:val="0"/>
          <w:bCs/>
          <w:sz w:val="32"/>
          <w:lang w:val="en-US" w:eastAsia="zh-CN"/>
        </w:rPr>
      </w:pPr>
      <w:bookmarkStart w:id="7" w:name="_Toc10940"/>
      <w:r>
        <w:rPr>
          <w:rFonts w:hint="eastAsia" w:ascii="Times New Roman" w:hAnsi="Times New Roman" w:eastAsia="仿宋_GB2312"/>
          <w:b w:val="0"/>
          <w:bCs/>
          <w:sz w:val="32"/>
          <w:lang w:val="en-US" w:eastAsia="zh-CN"/>
        </w:rPr>
        <w:t>（二）绩效目标</w:t>
      </w:r>
      <w:bookmarkEnd w:id="7"/>
    </w:p>
    <w:p>
      <w:pPr>
        <w:ind w:firstLine="640"/>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保定市徐水区</w:t>
      </w:r>
      <w:r>
        <w:rPr>
          <w:rFonts w:hint="eastAsia" w:ascii="Times New Roman" w:hAnsi="Times New Roman" w:eastAsia="仿宋_GB2312"/>
          <w:b w:val="0"/>
          <w:bCs/>
          <w:sz w:val="32"/>
          <w:lang w:val="en-US" w:eastAsia="zh-CN"/>
        </w:rPr>
        <w:t>正村</w:t>
      </w:r>
      <w:r>
        <w:rPr>
          <w:rFonts w:hint="default" w:ascii="Times New Roman" w:hAnsi="Times New Roman" w:eastAsia="仿宋_GB2312"/>
          <w:b w:val="0"/>
          <w:bCs/>
          <w:sz w:val="32"/>
          <w:lang w:val="en-US" w:eastAsia="zh-CN"/>
        </w:rPr>
        <w:t>镇人民政府针对该项目编制了《预算项目绩效表》，明确了项目绩效目标和绩效指标。其中绩效目标</w:t>
      </w:r>
      <w:r>
        <w:rPr>
          <w:rFonts w:hint="eastAsia" w:ascii="Times New Roman" w:hAnsi="Times New Roman" w:eastAsia="仿宋_GB2312"/>
          <w:b w:val="0"/>
          <w:bCs/>
          <w:sz w:val="32"/>
          <w:lang w:val="en-US" w:eastAsia="zh-CN"/>
        </w:rPr>
        <w:t>为人民群众谋福利，对区域交通安全及社会治安起到促进作用。</w:t>
      </w:r>
    </w:p>
    <w:p>
      <w:pPr>
        <w:pStyle w:val="2"/>
        <w:bidi w:val="0"/>
        <w:rPr>
          <w:rFonts w:hint="eastAsia" w:ascii="Times New Roman" w:hAnsi="Times New Roman"/>
          <w:b w:val="0"/>
          <w:bCs/>
          <w:lang w:val="en-US" w:eastAsia="zh-CN"/>
        </w:rPr>
      </w:pPr>
      <w:bookmarkStart w:id="8" w:name="_Toc27170"/>
      <w:r>
        <w:rPr>
          <w:rFonts w:hint="eastAsia" w:ascii="Times New Roman" w:hAnsi="Times New Roman"/>
          <w:b w:val="0"/>
          <w:bCs/>
          <w:lang w:val="en-US" w:eastAsia="zh-CN"/>
        </w:rPr>
        <w:t>二、绩效评价工作展开情况</w:t>
      </w:r>
      <w:bookmarkEnd w:id="8"/>
    </w:p>
    <w:p>
      <w:pPr>
        <w:ind w:firstLine="640"/>
        <w:outlineLvl w:val="1"/>
        <w:rPr>
          <w:rFonts w:hint="default" w:ascii="Times New Roman" w:hAnsi="Times New Roman" w:eastAsia="仿宋_GB2312"/>
          <w:b w:val="0"/>
          <w:bCs/>
          <w:sz w:val="32"/>
          <w:lang w:val="en-US" w:eastAsia="zh-CN"/>
        </w:rPr>
      </w:pPr>
      <w:bookmarkStart w:id="9" w:name="_Toc19679"/>
      <w:r>
        <w:rPr>
          <w:rFonts w:hint="eastAsia" w:ascii="Times New Roman" w:hAnsi="Times New Roman" w:eastAsia="仿宋_GB2312"/>
          <w:b w:val="0"/>
          <w:bCs/>
          <w:sz w:val="32"/>
          <w:lang w:val="en-US" w:eastAsia="zh-CN"/>
        </w:rPr>
        <w:t>（一）绩效评价目的、对象和范围</w:t>
      </w:r>
      <w:bookmarkEnd w:id="9"/>
    </w:p>
    <w:p>
      <w:pPr>
        <w:ind w:firstLine="640"/>
        <w:outlineLvl w:val="2"/>
        <w:rPr>
          <w:rFonts w:hint="default" w:ascii="Times New Roman" w:hAnsi="Times New Roman" w:eastAsia="仿宋_GB2312"/>
          <w:b w:val="0"/>
          <w:bCs/>
          <w:sz w:val="32"/>
          <w:lang w:val="en-US" w:eastAsia="zh-CN"/>
        </w:rPr>
      </w:pPr>
      <w:bookmarkStart w:id="10" w:name="_Toc10831"/>
      <w:r>
        <w:rPr>
          <w:rFonts w:hint="default" w:ascii="Times New Roman" w:hAnsi="Times New Roman" w:eastAsia="仿宋_GB2312"/>
          <w:b w:val="0"/>
          <w:bCs/>
          <w:sz w:val="32"/>
          <w:lang w:val="en-US" w:eastAsia="zh-CN"/>
        </w:rPr>
        <w:t>1.绩效评价目的</w:t>
      </w:r>
      <w:bookmarkEnd w:id="10"/>
    </w:p>
    <w:p>
      <w:pPr>
        <w:ind w:firstLine="640"/>
        <w:rPr>
          <w:rFonts w:hint="default" w:ascii="Times New Roman" w:hAnsi="Times New Roman" w:eastAsia="仿宋_GB2312"/>
          <w:b w:val="0"/>
          <w:bCs/>
          <w:sz w:val="32"/>
          <w:lang w:val="en-US" w:eastAsia="zh-CN"/>
        </w:rPr>
      </w:pPr>
      <w:bookmarkStart w:id="11" w:name="_Toc15214"/>
      <w:r>
        <w:rPr>
          <w:rFonts w:hint="default" w:ascii="Times New Roman" w:hAnsi="Times New Roman" w:eastAsia="仿宋_GB2312"/>
          <w:b w:val="0"/>
          <w:bCs/>
          <w:sz w:val="32"/>
          <w:lang w:val="en-US" w:eastAsia="zh-CN"/>
        </w:rPr>
        <w:t>本次绩效评价旨在通过考核该项目的决策、过程、产出和效益情况，对项目支出的经济性</w:t>
      </w:r>
      <w:r>
        <w:rPr>
          <w:rFonts w:hint="eastAsia" w:ascii="Times New Roman" w:hAnsi="Times New Roman" w:eastAsia="仿宋_GB2312"/>
          <w:b w:val="0"/>
          <w:bCs/>
          <w:sz w:val="32"/>
          <w:lang w:val="en-US" w:eastAsia="zh-CN"/>
        </w:rPr>
        <w:t>、</w:t>
      </w:r>
      <w:r>
        <w:rPr>
          <w:rFonts w:hint="default" w:ascii="Times New Roman" w:hAnsi="Times New Roman" w:eastAsia="仿宋_GB2312"/>
          <w:b w:val="0"/>
          <w:bCs/>
          <w:sz w:val="32"/>
          <w:lang w:val="en-US" w:eastAsia="zh-CN"/>
        </w:rPr>
        <w:t>效率性、效益性和公平性进行客观、公正的测量、分析和评判。推动建立以绩效评价结果为导向的财政资金分配与管理制度，提升财政资金使用效益，为下一步资金预算安排、完善政策提供参考。</w:t>
      </w:r>
      <w:bookmarkEnd w:id="11"/>
    </w:p>
    <w:p>
      <w:pPr>
        <w:ind w:firstLine="640"/>
        <w:outlineLvl w:val="2"/>
        <w:rPr>
          <w:rFonts w:hint="default" w:ascii="Times New Roman" w:hAnsi="Times New Roman" w:eastAsia="仿宋_GB2312"/>
          <w:b w:val="0"/>
          <w:bCs/>
          <w:sz w:val="32"/>
          <w:lang w:val="en-US" w:eastAsia="zh-CN"/>
        </w:rPr>
      </w:pPr>
      <w:bookmarkStart w:id="12" w:name="_Toc22283"/>
      <w:r>
        <w:rPr>
          <w:rFonts w:hint="default" w:ascii="Times New Roman" w:hAnsi="Times New Roman" w:eastAsia="仿宋_GB2312"/>
          <w:b w:val="0"/>
          <w:bCs/>
          <w:sz w:val="32"/>
          <w:lang w:val="en-US" w:eastAsia="zh-CN"/>
        </w:rPr>
        <w:t>2.绩效评价对象</w:t>
      </w:r>
      <w:bookmarkEnd w:id="12"/>
    </w:p>
    <w:p>
      <w:pPr>
        <w:ind w:firstLine="640"/>
        <w:rPr>
          <w:rFonts w:hint="default" w:ascii="Times New Roman" w:hAnsi="Times New Roman" w:eastAsia="仿宋_GB2312"/>
          <w:b w:val="0"/>
          <w:bCs/>
          <w:sz w:val="32"/>
          <w:lang w:val="en-US" w:eastAsia="zh-CN"/>
        </w:rPr>
      </w:pPr>
      <w:bookmarkStart w:id="13" w:name="_Toc7159"/>
      <w:r>
        <w:rPr>
          <w:rFonts w:hint="default" w:ascii="Times New Roman" w:hAnsi="Times New Roman" w:eastAsia="仿宋_GB2312"/>
          <w:b w:val="0"/>
          <w:bCs/>
          <w:sz w:val="32"/>
          <w:lang w:val="en-US" w:eastAsia="zh-CN"/>
        </w:rPr>
        <w:t>评价对象为徐水区</w:t>
      </w:r>
      <w:r>
        <w:rPr>
          <w:rFonts w:hint="eastAsia" w:ascii="Times New Roman" w:hAnsi="Times New Roman" w:eastAsia="仿宋_GB2312"/>
          <w:b w:val="0"/>
          <w:bCs/>
          <w:sz w:val="32"/>
          <w:lang w:val="en-US" w:eastAsia="zh-CN"/>
        </w:rPr>
        <w:t>正村镇小公</w:t>
      </w:r>
      <w:r>
        <w:rPr>
          <w:rFonts w:hint="default" w:ascii="Times New Roman" w:hAnsi="Times New Roman" w:eastAsia="仿宋_GB2312"/>
          <w:b w:val="0"/>
          <w:bCs/>
          <w:sz w:val="32"/>
          <w:lang w:val="en-US" w:eastAsia="zh-CN"/>
        </w:rPr>
        <w:t>村太阳能路灯</w:t>
      </w:r>
      <w:r>
        <w:rPr>
          <w:rFonts w:hint="eastAsia" w:ascii="Times New Roman" w:hAnsi="Times New Roman" w:eastAsia="仿宋_GB2312"/>
          <w:b w:val="0"/>
          <w:bCs/>
          <w:sz w:val="32"/>
          <w:lang w:val="en-US" w:eastAsia="zh-CN"/>
        </w:rPr>
        <w:t>安装工程</w:t>
      </w:r>
      <w:r>
        <w:rPr>
          <w:rFonts w:hint="default" w:ascii="Times New Roman" w:hAnsi="Times New Roman" w:eastAsia="仿宋_GB2312"/>
          <w:b w:val="0"/>
          <w:bCs/>
          <w:sz w:val="32"/>
          <w:lang w:val="en-US" w:eastAsia="zh-CN"/>
        </w:rPr>
        <w:t>项目。</w:t>
      </w:r>
      <w:bookmarkEnd w:id="13"/>
    </w:p>
    <w:p>
      <w:pPr>
        <w:ind w:firstLine="640"/>
        <w:outlineLvl w:val="2"/>
        <w:rPr>
          <w:rFonts w:hint="default" w:ascii="Times New Roman" w:hAnsi="Times New Roman" w:eastAsia="仿宋_GB2312"/>
          <w:b w:val="0"/>
          <w:bCs/>
          <w:sz w:val="32"/>
          <w:lang w:val="en-US" w:eastAsia="zh-CN"/>
        </w:rPr>
      </w:pPr>
      <w:bookmarkStart w:id="14" w:name="_Toc14296"/>
      <w:r>
        <w:rPr>
          <w:rFonts w:hint="default" w:ascii="Times New Roman" w:hAnsi="Times New Roman" w:eastAsia="仿宋_GB2312"/>
          <w:b w:val="0"/>
          <w:bCs/>
          <w:sz w:val="32"/>
          <w:lang w:val="en-US" w:eastAsia="zh-CN"/>
        </w:rPr>
        <w:t>3.绩效评价范围</w:t>
      </w:r>
      <w:bookmarkEnd w:id="14"/>
    </w:p>
    <w:p>
      <w:pPr>
        <w:ind w:firstLine="640"/>
        <w:rPr>
          <w:rFonts w:hint="default" w:ascii="Times New Roman" w:hAnsi="Times New Roman" w:eastAsia="仿宋_GB2312"/>
          <w:b w:val="0"/>
          <w:bCs/>
          <w:sz w:val="32"/>
          <w:lang w:val="en-US" w:eastAsia="zh-CN"/>
        </w:rPr>
      </w:pPr>
      <w:bookmarkStart w:id="15" w:name="_Toc20087"/>
      <w:r>
        <w:rPr>
          <w:rFonts w:hint="default" w:ascii="Times New Roman" w:hAnsi="Times New Roman" w:eastAsia="仿宋_GB2312"/>
          <w:b w:val="0"/>
          <w:bCs/>
          <w:sz w:val="32"/>
          <w:lang w:val="en-US" w:eastAsia="zh-CN"/>
        </w:rPr>
        <w:t>本次绩效评价范围为徐水区正村</w:t>
      </w:r>
      <w:r>
        <w:rPr>
          <w:rFonts w:hint="eastAsia" w:ascii="Times New Roman" w:hAnsi="Times New Roman" w:eastAsia="仿宋_GB2312"/>
          <w:b w:val="0"/>
          <w:bCs/>
          <w:sz w:val="32"/>
          <w:lang w:val="en-US" w:eastAsia="zh-CN"/>
        </w:rPr>
        <w:t>镇</w:t>
      </w:r>
      <w:r>
        <w:rPr>
          <w:rFonts w:hint="default" w:ascii="Times New Roman" w:hAnsi="Times New Roman" w:eastAsia="仿宋_GB2312"/>
          <w:b w:val="0"/>
          <w:bCs/>
          <w:sz w:val="32"/>
          <w:lang w:val="en-US" w:eastAsia="zh-CN"/>
        </w:rPr>
        <w:t>小公村村内太阳能路灯项目资金的收入、支出情况，绩效目标、指标设定及完成情况，资金使用合规性，管理制度的建设及执行情况，项目产出数量、质量、时效及成本情况，项目产生的效益及受益群体对项目实施效果的满意程度。</w:t>
      </w:r>
      <w:bookmarkEnd w:id="15"/>
    </w:p>
    <w:p>
      <w:pPr>
        <w:pStyle w:val="3"/>
        <w:bidi w:val="0"/>
        <w:spacing w:before="0" w:beforeLines="0" w:beforeAutospacing="0" w:after="0" w:afterLines="0" w:afterAutospacing="0" w:line="360" w:lineRule="auto"/>
        <w:ind w:firstLine="640" w:firstLineChars="200"/>
        <w:rPr>
          <w:rFonts w:hint="default" w:ascii="Times New Roman" w:hAnsi="Times New Roman" w:eastAsia="仿宋_GB2312"/>
          <w:b w:val="0"/>
          <w:bCs/>
          <w:kern w:val="2"/>
          <w:szCs w:val="24"/>
          <w:lang w:val="en-US" w:eastAsia="zh-CN"/>
        </w:rPr>
      </w:pPr>
      <w:bookmarkStart w:id="16" w:name="_Toc32526"/>
      <w:r>
        <w:rPr>
          <w:rFonts w:hint="eastAsia" w:ascii="Times New Roman" w:hAnsi="Times New Roman" w:eastAsia="仿宋_GB2312"/>
          <w:b w:val="0"/>
          <w:bCs/>
          <w:kern w:val="2"/>
          <w:szCs w:val="24"/>
          <w:lang w:val="en-US" w:eastAsia="zh-CN"/>
        </w:rPr>
        <w:t>（二）</w:t>
      </w:r>
      <w:r>
        <w:rPr>
          <w:rFonts w:hint="default" w:ascii="Times New Roman" w:hAnsi="Times New Roman" w:eastAsia="仿宋_GB2312"/>
          <w:b w:val="0"/>
          <w:bCs/>
          <w:kern w:val="2"/>
          <w:szCs w:val="24"/>
          <w:lang w:val="en-US" w:eastAsia="zh-CN"/>
        </w:rPr>
        <w:t>绩效评价原则、评价指标体系、评价方法及标准</w:t>
      </w:r>
      <w:bookmarkEnd w:id="16"/>
    </w:p>
    <w:p>
      <w:pPr>
        <w:ind w:firstLine="640"/>
        <w:outlineLvl w:val="2"/>
        <w:rPr>
          <w:rFonts w:hint="default" w:ascii="Times New Roman" w:hAnsi="Times New Roman" w:eastAsia="仿宋_GB2312"/>
          <w:b w:val="0"/>
          <w:bCs/>
          <w:sz w:val="32"/>
          <w:lang w:val="en-US" w:eastAsia="zh-CN"/>
        </w:rPr>
      </w:pPr>
      <w:bookmarkStart w:id="17" w:name="_Toc17542"/>
      <w:r>
        <w:rPr>
          <w:rFonts w:hint="default" w:ascii="Times New Roman" w:hAnsi="Times New Roman" w:eastAsia="仿宋_GB2312"/>
          <w:b w:val="0"/>
          <w:bCs/>
          <w:sz w:val="32"/>
          <w:lang w:val="en-US" w:eastAsia="zh-CN"/>
        </w:rPr>
        <w:t>1</w:t>
      </w:r>
      <w:r>
        <w:rPr>
          <w:rFonts w:hint="eastAsia" w:ascii="Times New Roman" w:hAnsi="Times New Roman" w:eastAsia="仿宋_GB2312"/>
          <w:b w:val="0"/>
          <w:bCs/>
          <w:sz w:val="32"/>
          <w:lang w:val="en-US" w:eastAsia="zh-CN"/>
        </w:rPr>
        <w:t>.</w:t>
      </w:r>
      <w:r>
        <w:rPr>
          <w:rFonts w:hint="default" w:ascii="Times New Roman" w:hAnsi="Times New Roman" w:eastAsia="仿宋_GB2312"/>
          <w:b w:val="0"/>
          <w:bCs/>
          <w:sz w:val="32"/>
          <w:lang w:val="en-US" w:eastAsia="zh-CN"/>
        </w:rPr>
        <w:t>绩效评价原则</w:t>
      </w:r>
      <w:bookmarkEnd w:id="17"/>
    </w:p>
    <w:p>
      <w:pPr>
        <w:ind w:firstLine="640"/>
        <w:rPr>
          <w:rFonts w:hint="default" w:ascii="Times New Roman" w:hAnsi="Times New Roman" w:eastAsia="仿宋_GB2312"/>
          <w:b w:val="0"/>
          <w:bCs/>
          <w:sz w:val="32"/>
          <w:lang w:val="en-US" w:eastAsia="zh-CN"/>
        </w:rPr>
      </w:pPr>
      <w:bookmarkStart w:id="18" w:name="_Toc4268"/>
      <w:r>
        <w:rPr>
          <w:rFonts w:hint="default" w:ascii="Times New Roman" w:hAnsi="Times New Roman" w:eastAsia="仿宋_GB2312"/>
          <w:b w:val="0"/>
          <w:bCs/>
          <w:sz w:val="32"/>
          <w:lang w:val="en-US" w:eastAsia="zh-CN"/>
        </w:rPr>
        <w:t>本次评价遵循科学公正、统筹兼顾、激励约束和公开透明的原则。</w:t>
      </w:r>
      <w:bookmarkEnd w:id="18"/>
    </w:p>
    <w:p>
      <w:pPr>
        <w:ind w:firstLine="640"/>
        <w:outlineLvl w:val="3"/>
        <w:rPr>
          <w:rFonts w:hint="eastAsia" w:ascii="Times New Roman" w:hAnsi="Times New Roman" w:eastAsia="仿宋_GB2312"/>
          <w:b w:val="0"/>
          <w:bCs/>
          <w:sz w:val="32"/>
          <w:lang w:val="en-US" w:eastAsia="zh-CN"/>
        </w:rPr>
      </w:pPr>
      <w:bookmarkStart w:id="19" w:name="_Toc12218"/>
      <w:r>
        <w:rPr>
          <w:rFonts w:hint="eastAsia" w:ascii="Times New Roman" w:hAnsi="Times New Roman" w:eastAsia="仿宋_GB2312"/>
          <w:b w:val="0"/>
          <w:bCs/>
          <w:sz w:val="32"/>
          <w:lang w:val="en-US" w:eastAsia="zh-CN"/>
        </w:rPr>
        <w:t>（1）相关性原则</w:t>
      </w:r>
      <w:bookmarkEnd w:id="19"/>
    </w:p>
    <w:p>
      <w:pPr>
        <w:ind w:firstLine="640"/>
        <w:rPr>
          <w:rFonts w:hint="eastAsia" w:ascii="Times New Roman" w:hAnsi="Times New Roman" w:eastAsia="仿宋_GB2312"/>
          <w:b w:val="0"/>
          <w:bCs/>
          <w:sz w:val="32"/>
          <w:lang w:val="en-US" w:eastAsia="zh-CN"/>
        </w:rPr>
      </w:pPr>
      <w:bookmarkStart w:id="20" w:name="_Toc31866"/>
      <w:r>
        <w:rPr>
          <w:rFonts w:hint="eastAsia" w:ascii="Times New Roman" w:hAnsi="Times New Roman" w:eastAsia="仿宋_GB2312"/>
          <w:b w:val="0"/>
          <w:bCs/>
          <w:sz w:val="32"/>
          <w:lang w:val="en-US" w:eastAsia="zh-CN"/>
        </w:rPr>
        <w:t>设计指标体系时采用与绩效目标有直接联系，能够恰当反映目标实现程度的绩效评价指标。</w:t>
      </w:r>
      <w:bookmarkEnd w:id="20"/>
    </w:p>
    <w:p>
      <w:pPr>
        <w:ind w:firstLine="640"/>
        <w:outlineLvl w:val="3"/>
        <w:rPr>
          <w:rFonts w:hint="eastAsia" w:ascii="Times New Roman" w:hAnsi="Times New Roman" w:eastAsia="仿宋_GB2312"/>
          <w:b w:val="0"/>
          <w:bCs/>
          <w:sz w:val="32"/>
          <w:lang w:val="en-US" w:eastAsia="zh-CN"/>
        </w:rPr>
      </w:pPr>
      <w:bookmarkStart w:id="21" w:name="_Toc15152"/>
      <w:r>
        <w:rPr>
          <w:rFonts w:hint="eastAsia" w:ascii="Times New Roman" w:hAnsi="Times New Roman" w:eastAsia="仿宋_GB2312"/>
          <w:b w:val="0"/>
          <w:bCs/>
          <w:sz w:val="32"/>
          <w:lang w:val="en-US" w:eastAsia="zh-CN"/>
        </w:rPr>
        <w:t>（2）重要性原则</w:t>
      </w:r>
      <w:bookmarkEnd w:id="21"/>
    </w:p>
    <w:p>
      <w:pPr>
        <w:ind w:firstLine="640"/>
        <w:rPr>
          <w:rFonts w:hint="eastAsia" w:ascii="Times New Roman" w:hAnsi="Times New Roman" w:eastAsia="仿宋_GB2312"/>
          <w:b w:val="0"/>
          <w:bCs/>
          <w:sz w:val="32"/>
          <w:lang w:val="en-US" w:eastAsia="zh-CN"/>
        </w:rPr>
      </w:pPr>
      <w:bookmarkStart w:id="22" w:name="_Toc26655"/>
      <w:r>
        <w:rPr>
          <w:rFonts w:hint="eastAsia" w:ascii="Times New Roman" w:hAnsi="Times New Roman" w:eastAsia="仿宋_GB2312"/>
          <w:b w:val="0"/>
          <w:bCs/>
          <w:sz w:val="32"/>
          <w:lang w:val="en-US" w:eastAsia="zh-CN"/>
        </w:rPr>
        <w:t>优先使用最具评价对象代表性、最能反映评价要求的核心指标。</w:t>
      </w:r>
      <w:bookmarkEnd w:id="22"/>
    </w:p>
    <w:p>
      <w:pPr>
        <w:ind w:firstLine="640"/>
        <w:outlineLvl w:val="3"/>
        <w:rPr>
          <w:rFonts w:hint="eastAsia" w:ascii="Times New Roman" w:hAnsi="Times New Roman" w:eastAsia="仿宋_GB2312"/>
          <w:b w:val="0"/>
          <w:bCs/>
          <w:sz w:val="32"/>
          <w:lang w:val="en-US" w:eastAsia="zh-CN"/>
        </w:rPr>
      </w:pPr>
      <w:bookmarkStart w:id="23" w:name="_Toc24143"/>
      <w:r>
        <w:rPr>
          <w:rFonts w:hint="eastAsia" w:ascii="Times New Roman" w:hAnsi="Times New Roman" w:eastAsia="仿宋_GB2312"/>
          <w:b w:val="0"/>
          <w:bCs/>
          <w:sz w:val="32"/>
          <w:lang w:val="en-US" w:eastAsia="zh-CN"/>
        </w:rPr>
        <w:t>（3）可比性原则</w:t>
      </w:r>
      <w:bookmarkEnd w:id="23"/>
    </w:p>
    <w:p>
      <w:pPr>
        <w:ind w:firstLine="640"/>
        <w:rPr>
          <w:rFonts w:hint="eastAsia" w:ascii="Times New Roman" w:hAnsi="Times New Roman" w:eastAsia="仿宋_GB2312"/>
          <w:b w:val="0"/>
          <w:bCs/>
          <w:sz w:val="32"/>
          <w:lang w:val="en-US" w:eastAsia="zh-CN"/>
        </w:rPr>
      </w:pPr>
      <w:bookmarkStart w:id="24" w:name="_Toc7217"/>
      <w:r>
        <w:rPr>
          <w:rFonts w:hint="eastAsia" w:ascii="Times New Roman" w:hAnsi="Times New Roman" w:eastAsia="仿宋_GB2312"/>
          <w:b w:val="0"/>
          <w:bCs/>
          <w:sz w:val="32"/>
          <w:lang w:val="en-US" w:eastAsia="zh-CN"/>
        </w:rPr>
        <w:t>设定能够体现对比性的绩效评价指标，以便于项目实施前后可以相互比较。</w:t>
      </w:r>
      <w:bookmarkEnd w:id="24"/>
    </w:p>
    <w:p>
      <w:pPr>
        <w:ind w:firstLine="640"/>
        <w:outlineLvl w:val="3"/>
        <w:rPr>
          <w:rFonts w:hint="eastAsia" w:ascii="Times New Roman" w:hAnsi="Times New Roman" w:eastAsia="仿宋_GB2312"/>
          <w:b w:val="0"/>
          <w:bCs/>
          <w:sz w:val="32"/>
          <w:lang w:val="en-US" w:eastAsia="zh-CN"/>
        </w:rPr>
      </w:pPr>
      <w:bookmarkStart w:id="25" w:name="_Toc31460"/>
      <w:r>
        <w:rPr>
          <w:rFonts w:hint="eastAsia" w:ascii="Times New Roman" w:hAnsi="Times New Roman" w:eastAsia="仿宋_GB2312"/>
          <w:b w:val="0"/>
          <w:bCs/>
          <w:sz w:val="32"/>
          <w:lang w:val="en-US" w:eastAsia="zh-CN"/>
        </w:rPr>
        <w:t>（4）系统性原则</w:t>
      </w:r>
      <w:bookmarkEnd w:id="25"/>
    </w:p>
    <w:p>
      <w:pPr>
        <w:ind w:firstLine="640"/>
        <w:rPr>
          <w:rFonts w:hint="eastAsia" w:ascii="Times New Roman" w:hAnsi="Times New Roman" w:eastAsia="仿宋_GB2312"/>
          <w:b w:val="0"/>
          <w:bCs/>
          <w:sz w:val="32"/>
          <w:lang w:val="en-US" w:eastAsia="zh-CN"/>
        </w:rPr>
      </w:pPr>
      <w:bookmarkStart w:id="26" w:name="_Toc26805"/>
      <w:r>
        <w:rPr>
          <w:rFonts w:hint="eastAsia" w:ascii="Times New Roman" w:hAnsi="Times New Roman" w:eastAsia="仿宋_GB2312"/>
          <w:b w:val="0"/>
          <w:bCs/>
          <w:sz w:val="32"/>
          <w:lang w:val="en-US" w:eastAsia="zh-CN"/>
        </w:rPr>
        <w:t>将定量指标与定性指标相结合，系统反映财政支出所产生的社会效益、生态效益和可持续影响等。</w:t>
      </w:r>
      <w:bookmarkEnd w:id="26"/>
    </w:p>
    <w:p>
      <w:pPr>
        <w:ind w:firstLine="640"/>
        <w:outlineLvl w:val="3"/>
        <w:rPr>
          <w:rFonts w:hint="eastAsia" w:ascii="Times New Roman" w:hAnsi="Times New Roman" w:eastAsia="仿宋_GB2312"/>
          <w:b w:val="0"/>
          <w:bCs/>
          <w:sz w:val="32"/>
          <w:lang w:val="en-US" w:eastAsia="zh-CN"/>
        </w:rPr>
      </w:pPr>
      <w:bookmarkStart w:id="27" w:name="_Toc18618"/>
      <w:r>
        <w:rPr>
          <w:rFonts w:hint="eastAsia" w:ascii="Times New Roman" w:hAnsi="Times New Roman" w:eastAsia="仿宋_GB2312"/>
          <w:b w:val="0"/>
          <w:bCs/>
          <w:sz w:val="32"/>
          <w:lang w:val="en-US" w:eastAsia="zh-CN"/>
        </w:rPr>
        <w:t>（5）经济性原则</w:t>
      </w:r>
      <w:bookmarkEnd w:id="27"/>
    </w:p>
    <w:p>
      <w:pPr>
        <w:ind w:firstLine="640"/>
        <w:rPr>
          <w:rFonts w:hint="default" w:ascii="Times New Roman" w:hAnsi="Times New Roman" w:eastAsia="仿宋_GB2312"/>
          <w:b w:val="0"/>
          <w:bCs/>
          <w:sz w:val="32"/>
          <w:lang w:val="en-US" w:eastAsia="zh-CN"/>
        </w:rPr>
      </w:pPr>
      <w:bookmarkStart w:id="28" w:name="_Toc5811"/>
      <w:r>
        <w:rPr>
          <w:rFonts w:hint="eastAsia" w:ascii="Times New Roman" w:hAnsi="Times New Roman" w:eastAsia="仿宋_GB2312"/>
          <w:b w:val="0"/>
          <w:bCs/>
          <w:sz w:val="32"/>
          <w:lang w:val="en-US" w:eastAsia="zh-CN"/>
        </w:rPr>
        <w:t>指标通俗易懂、简便易行，考虑现实条件和可操作性，设计容易获得的数据作为评价指标，符合成本效益原则。</w:t>
      </w:r>
      <w:bookmarkEnd w:id="28"/>
    </w:p>
    <w:p>
      <w:pPr>
        <w:ind w:firstLine="640"/>
        <w:outlineLvl w:val="2"/>
        <w:rPr>
          <w:rFonts w:hint="default" w:ascii="Times New Roman" w:hAnsi="Times New Roman" w:eastAsia="仿宋_GB2312"/>
          <w:b w:val="0"/>
          <w:bCs/>
          <w:sz w:val="32"/>
          <w:lang w:val="en-US" w:eastAsia="zh-CN"/>
        </w:rPr>
      </w:pPr>
      <w:bookmarkStart w:id="29" w:name="_Toc25439"/>
      <w:r>
        <w:rPr>
          <w:rFonts w:hint="default" w:ascii="Times New Roman" w:hAnsi="Times New Roman" w:eastAsia="仿宋_GB2312"/>
          <w:b w:val="0"/>
          <w:bCs/>
          <w:sz w:val="32"/>
          <w:lang w:val="en-US" w:eastAsia="zh-CN"/>
        </w:rPr>
        <w:t>2.绩效评价指标体系</w:t>
      </w:r>
      <w:bookmarkEnd w:id="29"/>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Times New Roman" w:hAnsi="Times New Roman" w:eastAsia="仿宋_GB2312" w:cstheme="minorBidi"/>
          <w:b w:val="0"/>
          <w:bCs/>
          <w:kern w:val="2"/>
          <w:sz w:val="32"/>
          <w:szCs w:val="24"/>
          <w:lang w:val="en-US" w:eastAsia="zh-CN" w:bidi="ar-SA"/>
        </w:rPr>
      </w:pPr>
      <w:r>
        <w:rPr>
          <w:rFonts w:hint="eastAsia"/>
          <w:b w:val="0"/>
          <w:bCs/>
          <w:lang w:val="en-US" w:eastAsia="zh-CN"/>
        </w:rPr>
        <w:t xml:space="preserve"> </w:t>
      </w:r>
      <w:r>
        <w:rPr>
          <w:rFonts w:hint="eastAsia" w:ascii="Times New Roman" w:hAnsi="Times New Roman" w:eastAsia="仿宋_GB2312" w:cstheme="minorBidi"/>
          <w:b w:val="0"/>
          <w:bCs/>
          <w:kern w:val="2"/>
          <w:sz w:val="32"/>
          <w:szCs w:val="24"/>
          <w:lang w:val="en-US" w:eastAsia="zh-CN" w:bidi="ar-SA"/>
        </w:rPr>
        <w:t>本项目绩效评价指标体系依据财政部印发《项目支出绩效评价管理办法》（财预〔2020〕10号）、保定市徐水区财政局《关于印发保定市徐水区区级预算绩效重点评价管理办法的通知》（徐政财字〔2020〕8号）等文件，结合本项目实际情况进行指标细化和分值设定。绩效评价指标体系中一级指标设置为决策、过程、产出和效益4项，下设二、三级指标，总分值设定为100分。评价分为4个等级：90（含）-100分为优、80（含）-90分为良、60（含）-80分为中、60分以下为差。具体指标、指标解释、评价标准、指标权重、指标得分、扣分原因等详见附件1。</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3.绩效评价方法</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本次绩效评价方法主要包括成本效益法、比较法、因素分析法、公众评判法。具体如下:</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3"/>
        <w:rPr>
          <w:rFonts w:hint="eastAsia"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（1）成本效益法:是指将投入与产出、效益进行关联性分析的方法。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3"/>
        <w:rPr>
          <w:rFonts w:hint="eastAsia"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（2）比较法:是指将实施情况与绩效目标、历史情况、不同部门和地区同类支出情况进行比较的方法。</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3"/>
        <w:rPr>
          <w:rFonts w:hint="eastAsia"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（3）因素分析法:是指综合分析影响绩效目标实现、实施效果的内外部因素的方法。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3"/>
        <w:rPr>
          <w:rFonts w:hint="eastAsia"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（4）公众评判法:是指通过专家评估、公众问卷及抽样调查等方式进行评判的方法。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4.绩效评价标准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绩效评价标准是指衡量财政支出绩效目标完成程度的尺度，具体标准包括:</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计划标准:以预先制定的目标、计划、预算等作为评价标准。历史标准:参照同类指标的历史数据制定评价标准。</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行业标准:参照国家、省公布的行业指标数据作为评价标准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5.绩效评价依据</w:t>
      </w:r>
    </w:p>
    <w:p>
      <w:pPr>
        <w:bidi w:val="0"/>
        <w:ind w:leftChars="20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（1）《中华人民共和国预算法》；</w:t>
      </w:r>
    </w:p>
    <w:p>
      <w:pPr>
        <w:bidi w:val="0"/>
        <w:ind w:leftChars="20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（2）中共中央国务院《关于全面实施预算绩效管理的意见》（中发</w:t>
      </w:r>
      <w:r>
        <w:rPr>
          <w:rFonts w:hint="eastAsia" w:ascii="Times New Roman" w:hAnsi="Times New Roman" w:eastAsia="仿宋_GB2312"/>
          <w:b w:val="0"/>
          <w:bCs/>
          <w:sz w:val="32"/>
        </w:rPr>
        <w:t>〔20</w:t>
      </w:r>
      <w:r>
        <w:rPr>
          <w:rFonts w:hint="eastAsia" w:ascii="Times New Roman" w:hAnsi="Times New Roman" w:eastAsia="仿宋_GB2312"/>
          <w:b w:val="0"/>
          <w:bCs/>
          <w:sz w:val="32"/>
          <w:lang w:val="en-US" w:eastAsia="zh-CN"/>
        </w:rPr>
        <w:t>18</w:t>
      </w:r>
      <w:r>
        <w:rPr>
          <w:rFonts w:hint="eastAsia" w:ascii="Times New Roman" w:hAnsi="Times New Roman" w:eastAsia="仿宋_GB2312"/>
          <w:b w:val="0"/>
          <w:bCs/>
          <w:sz w:val="32"/>
        </w:rPr>
        <w:t>〕</w:t>
      </w:r>
      <w:r>
        <w:rPr>
          <w:rFonts w:hint="eastAsia" w:ascii="Times New Roman" w:hAnsi="Times New Roman" w:eastAsia="仿宋_GB2312"/>
          <w:b w:val="0"/>
          <w:bCs/>
          <w:sz w:val="32"/>
          <w:lang w:val="en-US" w:eastAsia="zh-CN"/>
        </w:rPr>
        <w:t>34号）；</w:t>
      </w:r>
    </w:p>
    <w:p>
      <w:pPr>
        <w:bidi w:val="0"/>
        <w:ind w:leftChars="20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（3）中共河北省委河北省人民政府《关于全面实施预算绩效管理的实施意见》（冀发〔2018〕54）；</w:t>
      </w:r>
    </w:p>
    <w:p>
      <w:pPr>
        <w:bidi w:val="0"/>
        <w:ind w:leftChars="20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（4）《项目支出绩效评价管理办法》（财预〔2020〕10号）；</w:t>
      </w:r>
    </w:p>
    <w:p>
      <w:pPr>
        <w:bidi w:val="0"/>
        <w:ind w:leftChars="20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（5）《河北省革命老区转移支付资金管理办法》（冀财预〔2019〕59号）；</w:t>
      </w:r>
    </w:p>
    <w:p>
      <w:pPr>
        <w:bidi w:val="0"/>
        <w:ind w:leftChars="20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（6）其他与项目绩效评价工作相关的文件。</w:t>
      </w:r>
    </w:p>
    <w:p>
      <w:pPr>
        <w:keepNext/>
        <w:keepLines/>
        <w:widowControl w:val="0"/>
        <w:bidi w:val="0"/>
        <w:spacing w:beforeLines="0" w:beforeAutospacing="0" w:afterLines="0" w:afterAutospacing="0" w:line="360" w:lineRule="auto"/>
        <w:ind w:firstLine="640" w:firstLineChars="200"/>
        <w:jc w:val="both"/>
        <w:outlineLvl w:val="1"/>
        <w:rPr>
          <w:rFonts w:hint="eastAsia" w:ascii="Times New Roman" w:hAnsi="Times New Roman" w:eastAsia="仿宋_GB2312" w:cstheme="minorBidi"/>
          <w:b w:val="0"/>
          <w:bCs/>
          <w:kern w:val="2"/>
          <w:sz w:val="32"/>
          <w:szCs w:val="24"/>
          <w:lang w:val="en-US" w:eastAsia="zh-CN" w:bidi="ar-SA"/>
        </w:rPr>
      </w:pPr>
      <w:bookmarkStart w:id="30" w:name="_Toc25018"/>
      <w:bookmarkStart w:id="31" w:name="_Toc7378"/>
      <w:r>
        <w:rPr>
          <w:rFonts w:hint="eastAsia" w:ascii="Times New Roman" w:hAnsi="Times New Roman" w:eastAsia="仿宋_GB2312" w:cstheme="minorBidi"/>
          <w:b w:val="0"/>
          <w:bCs/>
          <w:kern w:val="2"/>
          <w:sz w:val="32"/>
          <w:szCs w:val="24"/>
          <w:lang w:val="en-US" w:eastAsia="zh-CN" w:bidi="ar-SA"/>
        </w:rPr>
        <w:t>（三）绩效评价工作过程</w:t>
      </w:r>
      <w:bookmarkEnd w:id="30"/>
      <w:bookmarkEnd w:id="31"/>
    </w:p>
    <w:p>
      <w:pPr>
        <w:numPr>
          <w:ilvl w:val="0"/>
          <w:numId w:val="0"/>
        </w:numPr>
        <w:ind w:firstLine="640" w:firstLineChars="200"/>
        <w:outlineLvl w:val="9"/>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绩效评价主要工作内容包括项目启动阶段、评价实施阶段、报告撰写阶段、归集档案阶段，具体如下：</w:t>
      </w:r>
    </w:p>
    <w:p>
      <w:pPr>
        <w:keepNext/>
        <w:keepLines/>
        <w:widowControl w:val="0"/>
        <w:bidi w:val="0"/>
        <w:spacing w:beforeLines="0" w:beforeAutospacing="0" w:afterLines="0" w:afterAutospacing="0" w:line="360" w:lineRule="auto"/>
        <w:ind w:firstLine="640" w:firstLineChars="200"/>
        <w:jc w:val="both"/>
        <w:outlineLvl w:val="2"/>
        <w:rPr>
          <w:rFonts w:hint="default"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1.项目启动阶段</w:t>
      </w:r>
    </w:p>
    <w:p>
      <w:pPr>
        <w:ind w:firstLine="640" w:firstLineChars="200"/>
        <w:outlineLvl w:val="9"/>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与徐水区财政局就</w:t>
      </w:r>
      <w:r>
        <w:rPr>
          <w:rFonts w:ascii="Times New Roman" w:hAnsi="Times New Roman" w:eastAsia="仿宋_GB2312"/>
          <w:b w:val="0"/>
          <w:bCs/>
          <w:sz w:val="32"/>
        </w:rPr>
        <w:t>其委托需求、绩效评价工作开展要求进行接洽，以便更好地开展本次评价工作</w:t>
      </w:r>
      <w:r>
        <w:rPr>
          <w:rFonts w:hint="eastAsia" w:ascii="Times New Roman" w:hAnsi="Times New Roman" w:eastAsia="仿宋_GB2312"/>
          <w:b w:val="0"/>
          <w:bCs/>
          <w:sz w:val="32"/>
          <w:lang w:eastAsia="zh-CN"/>
        </w:rPr>
        <w:t>。</w:t>
      </w:r>
      <w:r>
        <w:rPr>
          <w:rFonts w:ascii="Times New Roman" w:hAnsi="Times New Roman" w:eastAsia="仿宋_GB2312"/>
          <w:b w:val="0"/>
          <w:bCs/>
          <w:sz w:val="32"/>
        </w:rPr>
        <w:t>同时，与</w:t>
      </w:r>
      <w:r>
        <w:rPr>
          <w:rFonts w:hint="eastAsia" w:ascii="Times New Roman" w:hAnsi="Times New Roman" w:eastAsia="仿宋_GB2312"/>
          <w:b w:val="0"/>
          <w:bCs/>
          <w:sz w:val="32"/>
          <w:lang w:val="en-US" w:eastAsia="zh-CN"/>
        </w:rPr>
        <w:t>预算单位</w:t>
      </w:r>
      <w:r>
        <w:rPr>
          <w:rFonts w:ascii="Times New Roman" w:hAnsi="Times New Roman" w:eastAsia="仿宋_GB2312"/>
          <w:b w:val="0"/>
          <w:bCs/>
          <w:sz w:val="32"/>
        </w:rPr>
        <w:t>进行初步沟通，了解项目基本情况及组织管理模式，获取项目相关资料。</w:t>
      </w:r>
      <w:r>
        <w:rPr>
          <w:rFonts w:hint="eastAsia" w:ascii="Times New Roman" w:hAnsi="Times New Roman" w:eastAsia="仿宋_GB2312"/>
          <w:b w:val="0"/>
          <w:bCs/>
          <w:sz w:val="32"/>
          <w:lang w:val="en-US" w:eastAsia="zh-CN"/>
        </w:rPr>
        <w:t>根据项目特点，安排相关专业人员成立评价组。</w:t>
      </w:r>
    </w:p>
    <w:p>
      <w:pPr>
        <w:keepNext/>
        <w:keepLines/>
        <w:widowControl w:val="0"/>
        <w:bidi w:val="0"/>
        <w:spacing w:beforeLines="0" w:beforeAutospacing="0" w:afterLines="0" w:afterAutospacing="0" w:line="360" w:lineRule="auto"/>
        <w:ind w:firstLine="640" w:firstLineChars="200"/>
        <w:jc w:val="both"/>
        <w:outlineLvl w:val="2"/>
        <w:rPr>
          <w:rFonts w:hint="default"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2.评价实施阶段</w:t>
      </w:r>
    </w:p>
    <w:p>
      <w:pPr>
        <w:ind w:firstLine="640" w:firstLineChars="200"/>
        <w:outlineLvl w:val="9"/>
        <w:rPr>
          <w:rFonts w:ascii="Times New Roman" w:hAnsi="Times New Roman" w:eastAsia="仿宋_GB2312"/>
          <w:b w:val="0"/>
          <w:bCs/>
          <w:sz w:val="32"/>
        </w:rPr>
      </w:pPr>
      <w:r>
        <w:rPr>
          <w:rFonts w:hint="eastAsia" w:ascii="Times New Roman" w:hAnsi="Times New Roman" w:eastAsia="仿宋_GB2312"/>
          <w:b w:val="0"/>
          <w:bCs/>
          <w:sz w:val="32"/>
          <w:lang w:val="en-US" w:eastAsia="zh-CN"/>
        </w:rPr>
        <w:t>根据徐水区</w:t>
      </w:r>
      <w:r>
        <w:rPr>
          <w:rFonts w:ascii="Times New Roman" w:hAnsi="Times New Roman" w:eastAsia="仿宋_GB2312"/>
          <w:b w:val="0"/>
          <w:bCs/>
          <w:sz w:val="32"/>
        </w:rPr>
        <w:t>财政局</w:t>
      </w:r>
      <w:r>
        <w:rPr>
          <w:rFonts w:hint="eastAsia" w:ascii="Times New Roman" w:hAnsi="Times New Roman" w:eastAsia="仿宋_GB2312"/>
          <w:b w:val="0"/>
          <w:bCs/>
          <w:sz w:val="32"/>
          <w:lang w:val="en-US" w:eastAsia="zh-CN"/>
        </w:rPr>
        <w:t>的</w:t>
      </w:r>
      <w:r>
        <w:rPr>
          <w:rFonts w:ascii="Times New Roman" w:hAnsi="Times New Roman" w:eastAsia="仿宋_GB2312"/>
          <w:b w:val="0"/>
          <w:bCs/>
          <w:sz w:val="32"/>
        </w:rPr>
        <w:t>委托</w:t>
      </w:r>
      <w:r>
        <w:rPr>
          <w:rFonts w:hint="eastAsia" w:ascii="Times New Roman" w:hAnsi="Times New Roman" w:eastAsia="仿宋_GB2312"/>
          <w:b w:val="0"/>
          <w:bCs/>
          <w:sz w:val="32"/>
          <w:lang w:val="en-US" w:eastAsia="zh-CN"/>
        </w:rPr>
        <w:t>要求</w:t>
      </w:r>
      <w:r>
        <w:rPr>
          <w:rFonts w:ascii="Times New Roman" w:hAnsi="Times New Roman" w:eastAsia="仿宋_GB2312"/>
          <w:b w:val="0"/>
          <w:bCs/>
          <w:sz w:val="32"/>
        </w:rPr>
        <w:t>，搜集并梳理项目资料，全面了解项目实施情况、组织管理情况等内容。在此基础上，根据绩效管理工作要求，设计评价指标体系、撰写</w:t>
      </w:r>
      <w:r>
        <w:rPr>
          <w:rFonts w:hint="eastAsia" w:ascii="Times New Roman" w:hAnsi="Times New Roman" w:eastAsia="仿宋_GB2312"/>
          <w:b w:val="0"/>
          <w:bCs/>
          <w:sz w:val="32"/>
          <w:lang w:val="en-US" w:eastAsia="zh-CN"/>
        </w:rPr>
        <w:t>访谈提纲和设计基础数据表</w:t>
      </w:r>
      <w:r>
        <w:rPr>
          <w:rFonts w:ascii="Times New Roman" w:hAnsi="Times New Roman" w:eastAsia="仿宋_GB2312"/>
          <w:b w:val="0"/>
          <w:bCs/>
          <w:sz w:val="32"/>
        </w:rPr>
        <w:t>等。</w:t>
      </w:r>
    </w:p>
    <w:p>
      <w:pPr>
        <w:ind w:firstLine="640" w:firstLineChars="200"/>
        <w:outlineLvl w:val="9"/>
        <w:rPr>
          <w:rFonts w:ascii="Times New Roman" w:hAnsi="Times New Roman" w:eastAsia="仿宋_GB2312"/>
          <w:b w:val="0"/>
          <w:bCs/>
          <w:sz w:val="32"/>
        </w:rPr>
      </w:pPr>
      <w:r>
        <w:rPr>
          <w:rFonts w:ascii="Times New Roman" w:hAnsi="Times New Roman" w:eastAsia="仿宋_GB2312"/>
          <w:b w:val="0"/>
          <w:bCs/>
          <w:sz w:val="32"/>
        </w:rPr>
        <w:t>评价组</w:t>
      </w:r>
      <w:r>
        <w:rPr>
          <w:rFonts w:hint="eastAsia" w:ascii="Times New Roman" w:hAnsi="Times New Roman" w:eastAsia="仿宋_GB2312"/>
          <w:b w:val="0"/>
          <w:bCs/>
          <w:sz w:val="32"/>
          <w:lang w:val="en-US" w:eastAsia="zh-CN"/>
        </w:rPr>
        <w:t>按照调研计划</w:t>
      </w:r>
      <w:r>
        <w:rPr>
          <w:rFonts w:ascii="Times New Roman" w:hAnsi="Times New Roman" w:eastAsia="仿宋_GB2312"/>
          <w:b w:val="0"/>
          <w:bCs/>
          <w:sz w:val="32"/>
        </w:rPr>
        <w:t>，</w:t>
      </w:r>
      <w:r>
        <w:rPr>
          <w:rFonts w:hint="eastAsia" w:ascii="Times New Roman" w:hAnsi="Times New Roman" w:eastAsia="仿宋_GB2312"/>
          <w:b w:val="0"/>
          <w:bCs/>
          <w:sz w:val="32"/>
          <w:lang w:val="en-US" w:eastAsia="zh-CN"/>
        </w:rPr>
        <w:t>首先对预算单位开展访谈，了解项目进展、项目实施情况、项目资料归集和总结的经验建议等，给预算单位提出需要补充的资料清单和需要填报的基础数据表。评价组</w:t>
      </w:r>
      <w:r>
        <w:rPr>
          <w:rFonts w:ascii="Times New Roman" w:hAnsi="Times New Roman" w:eastAsia="仿宋_GB2312"/>
          <w:b w:val="0"/>
          <w:bCs/>
          <w:sz w:val="32"/>
        </w:rPr>
        <w:t>根据实地调研</w:t>
      </w:r>
      <w:r>
        <w:rPr>
          <w:rFonts w:hint="eastAsia" w:ascii="Times New Roman" w:hAnsi="Times New Roman" w:eastAsia="仿宋_GB2312"/>
          <w:b w:val="0"/>
          <w:bCs/>
          <w:sz w:val="32"/>
          <w:lang w:val="en-US" w:eastAsia="zh-CN"/>
        </w:rPr>
        <w:t>计划</w:t>
      </w:r>
      <w:r>
        <w:rPr>
          <w:rFonts w:ascii="Times New Roman" w:hAnsi="Times New Roman" w:eastAsia="仿宋_GB2312"/>
          <w:b w:val="0"/>
          <w:bCs/>
          <w:sz w:val="32"/>
        </w:rPr>
        <w:t>，</w:t>
      </w:r>
      <w:r>
        <w:rPr>
          <w:rFonts w:hint="eastAsia" w:ascii="Times New Roman" w:hAnsi="Times New Roman" w:eastAsia="仿宋_GB2312"/>
          <w:b w:val="0"/>
          <w:bCs/>
          <w:sz w:val="32"/>
          <w:lang w:val="en-US" w:eastAsia="zh-CN"/>
        </w:rPr>
        <w:t>实地到项目现场</w:t>
      </w:r>
      <w:r>
        <w:rPr>
          <w:rFonts w:ascii="Times New Roman" w:hAnsi="Times New Roman" w:eastAsia="仿宋_GB2312"/>
          <w:b w:val="0"/>
          <w:bCs/>
          <w:sz w:val="32"/>
        </w:rPr>
        <w:t>开展现场调研工作，包括</w:t>
      </w:r>
      <w:r>
        <w:rPr>
          <w:rFonts w:hint="eastAsia" w:ascii="Times New Roman" w:hAnsi="Times New Roman" w:eastAsia="仿宋_GB2312"/>
          <w:b w:val="0"/>
          <w:bCs/>
          <w:sz w:val="32"/>
          <w:lang w:val="en-US" w:eastAsia="zh-CN"/>
        </w:rPr>
        <w:t>现场踏勘项目建设完成情况</w:t>
      </w:r>
      <w:r>
        <w:rPr>
          <w:rFonts w:ascii="Times New Roman" w:hAnsi="Times New Roman" w:eastAsia="仿宋_GB2312"/>
          <w:b w:val="0"/>
          <w:bCs/>
          <w:sz w:val="32"/>
        </w:rPr>
        <w:t>、</w:t>
      </w:r>
      <w:r>
        <w:rPr>
          <w:rFonts w:hint="eastAsia" w:ascii="Times New Roman" w:hAnsi="Times New Roman" w:eastAsia="仿宋_GB2312"/>
          <w:b w:val="0"/>
          <w:bCs/>
          <w:sz w:val="32"/>
          <w:lang w:val="en-US" w:eastAsia="zh-CN"/>
        </w:rPr>
        <w:t>开展</w:t>
      </w:r>
      <w:r>
        <w:rPr>
          <w:rFonts w:ascii="Times New Roman" w:hAnsi="Times New Roman" w:eastAsia="仿宋_GB2312"/>
          <w:b w:val="0"/>
          <w:bCs/>
          <w:sz w:val="32"/>
        </w:rPr>
        <w:t>问卷调查和访谈等。具体内容如下：</w:t>
      </w:r>
    </w:p>
    <w:p>
      <w:pPr>
        <w:keepNext/>
        <w:keepLines/>
        <w:widowControl w:val="0"/>
        <w:bidi w:val="0"/>
        <w:spacing w:beforeLines="0" w:beforeAutospacing="0" w:afterLines="0" w:afterAutospacing="0" w:line="360" w:lineRule="auto"/>
        <w:ind w:firstLine="640" w:firstLineChars="200"/>
        <w:jc w:val="both"/>
        <w:outlineLvl w:val="3"/>
        <w:rPr>
          <w:rFonts w:hint="eastAsia"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（1）现场踏勘</w:t>
      </w:r>
    </w:p>
    <w:p>
      <w:pPr>
        <w:ind w:firstLine="640" w:firstLineChars="200"/>
        <w:outlineLvl w:val="9"/>
        <w:rPr>
          <w:rFonts w:ascii="Times New Roman" w:hAnsi="Times New Roman" w:eastAsia="仿宋_GB2312"/>
          <w:b w:val="0"/>
          <w:bCs/>
          <w:sz w:val="32"/>
        </w:rPr>
      </w:pPr>
      <w:r>
        <w:rPr>
          <w:rFonts w:hint="eastAsia" w:ascii="Times New Roman" w:hAnsi="Times New Roman" w:eastAsia="仿宋_GB2312"/>
          <w:b w:val="0"/>
          <w:bCs/>
          <w:sz w:val="32"/>
          <w:lang w:val="en-US" w:eastAsia="zh-CN"/>
        </w:rPr>
        <w:t>依据项目建设资料，实地探勘了解项目产出和项目效益与目标计划的符合性</w:t>
      </w:r>
      <w:r>
        <w:rPr>
          <w:rFonts w:ascii="Times New Roman" w:hAnsi="Times New Roman" w:eastAsia="仿宋_GB2312"/>
          <w:b w:val="0"/>
          <w:bCs/>
          <w:sz w:val="32"/>
        </w:rPr>
        <w:t>。</w:t>
      </w:r>
    </w:p>
    <w:p>
      <w:pPr>
        <w:keepNext/>
        <w:keepLines/>
        <w:widowControl w:val="0"/>
        <w:bidi w:val="0"/>
        <w:spacing w:beforeLines="0" w:beforeAutospacing="0" w:afterLines="0" w:afterAutospacing="0" w:line="360" w:lineRule="auto"/>
        <w:ind w:firstLine="640" w:firstLineChars="200"/>
        <w:jc w:val="both"/>
        <w:outlineLvl w:val="3"/>
        <w:rPr>
          <w:rFonts w:hint="default"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（2）开展问卷调查</w:t>
      </w:r>
    </w:p>
    <w:p>
      <w:pPr>
        <w:ind w:firstLine="640" w:firstLineChars="200"/>
        <w:outlineLvl w:val="9"/>
        <w:rPr>
          <w:rFonts w:ascii="Times New Roman" w:hAnsi="Times New Roman" w:eastAsia="仿宋_GB2312"/>
          <w:b w:val="0"/>
          <w:bCs/>
          <w:sz w:val="32"/>
        </w:rPr>
      </w:pPr>
      <w:r>
        <w:rPr>
          <w:rFonts w:hint="eastAsia" w:ascii="Times New Roman" w:hAnsi="Times New Roman" w:eastAsia="仿宋_GB2312"/>
          <w:b w:val="0"/>
          <w:bCs/>
          <w:sz w:val="32"/>
          <w:lang w:val="en-US" w:eastAsia="zh-CN"/>
        </w:rPr>
        <w:t>对项目建设的受益群体开展问卷调查，对沿公村村民代表发放满意度调查问卷，现场收集填写的问卷，汇总整理满意度调查结果</w:t>
      </w:r>
      <w:r>
        <w:rPr>
          <w:rFonts w:ascii="Times New Roman" w:hAnsi="Times New Roman" w:eastAsia="仿宋_GB2312"/>
          <w:b w:val="0"/>
          <w:bCs/>
          <w:sz w:val="32"/>
        </w:rPr>
        <w:t>。</w:t>
      </w:r>
    </w:p>
    <w:p>
      <w:pPr>
        <w:keepNext/>
        <w:keepLines/>
        <w:widowControl w:val="0"/>
        <w:bidi w:val="0"/>
        <w:spacing w:beforeLines="0" w:beforeAutospacing="0" w:afterLines="0" w:afterAutospacing="0" w:line="360" w:lineRule="auto"/>
        <w:ind w:firstLine="640" w:firstLineChars="200"/>
        <w:jc w:val="both"/>
        <w:outlineLvl w:val="3"/>
        <w:rPr>
          <w:rFonts w:hint="eastAsia"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（3）开展座谈会</w:t>
      </w:r>
    </w:p>
    <w:p>
      <w:pPr>
        <w:ind w:firstLine="640" w:firstLineChars="200"/>
        <w:outlineLvl w:val="9"/>
        <w:rPr>
          <w:rFonts w:hint="default" w:ascii="Times New Roman" w:hAnsi="Times New Roman" w:eastAsia="仿宋_GB2312"/>
          <w:b w:val="0"/>
          <w:bCs/>
          <w:sz w:val="32"/>
          <w:lang w:val="en-US" w:eastAsia="zh-CN"/>
        </w:rPr>
      </w:pPr>
      <w:r>
        <w:rPr>
          <w:rFonts w:hint="eastAsia" w:ascii="Times New Roman" w:hAnsi="Times New Roman" w:eastAsia="仿宋_GB2312" w:cs="Times New Roman"/>
          <w:b w:val="0"/>
          <w:bCs/>
          <w:sz w:val="32"/>
          <w:lang w:val="en-US" w:eastAsia="zh-CN"/>
        </w:rPr>
        <w:t>对小公村村集体和村民代表召开座谈会，了解村民对项目建设的态度和意愿，了解项目建设过程中和建设完成后对村民生活产生的影响等</w:t>
      </w:r>
      <w:r>
        <w:rPr>
          <w:rFonts w:ascii="Times New Roman" w:hAnsi="Times New Roman" w:eastAsia="仿宋_GB2312" w:cs="Times New Roman"/>
          <w:b w:val="0"/>
          <w:bCs/>
          <w:sz w:val="32"/>
        </w:rPr>
        <w:t>。</w:t>
      </w:r>
    </w:p>
    <w:p>
      <w:pPr>
        <w:keepNext/>
        <w:keepLines/>
        <w:widowControl w:val="0"/>
        <w:bidi w:val="0"/>
        <w:spacing w:beforeLines="0" w:beforeAutospacing="0" w:afterLines="0" w:afterAutospacing="0" w:line="360" w:lineRule="auto"/>
        <w:ind w:firstLine="640" w:firstLineChars="200"/>
        <w:jc w:val="both"/>
        <w:outlineLvl w:val="2"/>
        <w:rPr>
          <w:rFonts w:hint="default"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3.报告撰写阶段</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评价组按照规定要求和文本格式撰写评价报告，全面阐述评价项目的基本情况，对照评价指标体系，客观分析绩效目标实现程度，对项目的决策、过程管理、产出效益等作出具体分析和评价，确保数据准确、内容完整、案例详实、依据充分、分析透彻、结论无误，所提建议应具有针对性、可行性和应用性。</w:t>
      </w:r>
    </w:p>
    <w:p>
      <w:pPr>
        <w:ind w:firstLine="640" w:firstLineChars="200"/>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评价报告初稿撰写完成后，公司内部进行质控修改，然后报送委托方征求意见，根据意见修改完善形成终稿。</w:t>
      </w:r>
    </w:p>
    <w:p>
      <w:pPr>
        <w:keepNext/>
        <w:keepLines/>
        <w:widowControl w:val="0"/>
        <w:bidi w:val="0"/>
        <w:spacing w:beforeLines="0" w:beforeAutospacing="0" w:afterLines="0" w:afterAutospacing="0" w:line="360" w:lineRule="auto"/>
        <w:ind w:firstLine="640" w:firstLineChars="200"/>
        <w:jc w:val="both"/>
        <w:outlineLvl w:val="2"/>
        <w:rPr>
          <w:rFonts w:hint="default"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4.归集档案阶段</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评价组严格执行绩效评价档案管理制度，对项目相关资料进行归集存档，主要存档资料包括但不限于以下：评价项目基本情况和相关文件、委托方评价协议（合同）、基础数据表、评价工作底稿及附件、访谈资料、现场踏勘资料、调查问卷、调查问卷统计结果、绩效评价指标体系及得分表、绩效评价报告等。</w:t>
      </w:r>
    </w:p>
    <w:p>
      <w:pPr>
        <w:pStyle w:val="2"/>
        <w:bidi w:val="0"/>
        <w:rPr>
          <w:rFonts w:hint="eastAsia" w:ascii="Times New Roman" w:hAnsi="Times New Roman"/>
          <w:b w:val="0"/>
          <w:bCs/>
          <w:lang w:val="en-US" w:eastAsia="zh-CN"/>
        </w:rPr>
      </w:pPr>
      <w:bookmarkStart w:id="32" w:name="_Toc29881"/>
      <w:r>
        <w:rPr>
          <w:rFonts w:hint="eastAsia" w:ascii="Times New Roman" w:hAnsi="Times New Roman"/>
          <w:b w:val="0"/>
          <w:bCs/>
          <w:lang w:val="en-US" w:eastAsia="zh-CN"/>
        </w:rPr>
        <w:t>三、综合评价结论及评价依据</w:t>
      </w:r>
      <w:bookmarkEnd w:id="32"/>
    </w:p>
    <w:p>
      <w:pPr>
        <w:pStyle w:val="3"/>
        <w:bidi w:val="0"/>
        <w:spacing w:before="0" w:beforeLines="0" w:beforeAutospacing="0" w:after="0" w:afterLines="0" w:afterAutospacing="0" w:line="360" w:lineRule="auto"/>
        <w:ind w:firstLine="640" w:firstLineChars="200"/>
        <w:rPr>
          <w:rFonts w:hint="eastAsia" w:ascii="Times New Roman" w:hAnsi="Times New Roman" w:eastAsia="仿宋_GB2312"/>
          <w:b w:val="0"/>
          <w:bCs/>
          <w:kern w:val="2"/>
          <w:szCs w:val="24"/>
          <w:lang w:val="en-US" w:eastAsia="zh-CN"/>
        </w:rPr>
      </w:pPr>
      <w:bookmarkStart w:id="33" w:name="_Toc18205"/>
      <w:bookmarkStart w:id="34" w:name="_Toc22183"/>
      <w:r>
        <w:rPr>
          <w:rFonts w:hint="eastAsia" w:ascii="Times New Roman" w:hAnsi="Times New Roman" w:eastAsia="仿宋_GB2312"/>
          <w:b w:val="0"/>
          <w:bCs/>
          <w:kern w:val="2"/>
          <w:szCs w:val="24"/>
          <w:lang w:val="en-US" w:eastAsia="zh-CN"/>
        </w:rPr>
        <w:t>（一）总评价得分及评价等级</w:t>
      </w:r>
      <w:bookmarkEnd w:id="33"/>
      <w:bookmarkEnd w:id="34"/>
    </w:p>
    <w:p>
      <w:pPr>
        <w:ind w:firstLine="640" w:firstLineChars="200"/>
        <w:rPr>
          <w:rFonts w:hint="eastAsia" w:ascii="Times New Roman" w:hAnsi="Times New Roman" w:eastAsia="仿宋_GB2312"/>
          <w:b w:val="0"/>
          <w:bCs/>
          <w:sz w:val="32"/>
          <w:lang w:val="en-US" w:eastAsia="zh-CN"/>
        </w:rPr>
      </w:pPr>
      <w:bookmarkStart w:id="35" w:name="_Toc28064"/>
      <w:r>
        <w:rPr>
          <w:rFonts w:hint="eastAsia" w:ascii="Times New Roman" w:hAnsi="Times New Roman" w:eastAsia="仿宋_GB2312"/>
          <w:b w:val="0"/>
          <w:bCs/>
          <w:sz w:val="32"/>
          <w:lang w:val="en-US" w:eastAsia="zh-CN"/>
        </w:rPr>
        <w:t>结合现场调研结果，按照评价组研制的评价指标体系及评分标准，徐水区正村镇小公村太阳能路灯安装工程项目绩效评价综合得分97.00分，评价等级为“优”。其中，决策类指标分值15分，得13.5分，得分率为90%；过程类指标分值25分，得24.5分，得分率为98.00%；产出类指标分值35分，得34分，得分率为97.14%；效益类指标分值25分，得25分，得分率为100%。项目绩效评价得分情况详见表1。</w:t>
      </w:r>
      <w:bookmarkEnd w:id="35"/>
    </w:p>
    <w:p>
      <w:pPr>
        <w:pStyle w:val="12"/>
        <w:rPr>
          <w:rFonts w:hint="eastAsia" w:ascii="Times New Roman" w:hAnsi="Times New Roman" w:eastAsia="仿宋_GB2312" w:cstheme="minorBidi"/>
          <w:b/>
          <w:bCs w:val="0"/>
          <w:kern w:val="2"/>
          <w:sz w:val="32"/>
          <w:szCs w:val="24"/>
          <w:lang w:val="en-US" w:eastAsia="zh-CN" w:bidi="ar-SA"/>
        </w:rPr>
      </w:pPr>
      <w:r>
        <w:rPr>
          <w:rFonts w:hint="eastAsia" w:ascii="Times New Roman" w:hAnsi="Times New Roman" w:eastAsia="仿宋_GB2312" w:cstheme="minorBidi"/>
          <w:b/>
          <w:bCs w:val="0"/>
          <w:kern w:val="2"/>
          <w:sz w:val="32"/>
          <w:szCs w:val="24"/>
          <w:lang w:val="en-US" w:eastAsia="zh-CN" w:bidi="ar-SA"/>
        </w:rPr>
        <w:t>表</w:t>
      </w:r>
      <w:r>
        <w:rPr>
          <w:rFonts w:hint="eastAsia" w:cstheme="minorBidi"/>
          <w:b/>
          <w:bCs w:val="0"/>
          <w:kern w:val="2"/>
          <w:sz w:val="32"/>
          <w:szCs w:val="24"/>
          <w:lang w:val="en-US" w:eastAsia="zh-CN" w:bidi="ar-SA"/>
        </w:rPr>
        <w:t>1</w:t>
      </w:r>
      <w:r>
        <w:rPr>
          <w:rFonts w:hint="eastAsia" w:ascii="Times New Roman" w:hAnsi="Times New Roman" w:eastAsia="仿宋_GB2312" w:cstheme="minorBidi"/>
          <w:b/>
          <w:bCs w:val="0"/>
          <w:kern w:val="2"/>
          <w:sz w:val="32"/>
          <w:szCs w:val="24"/>
          <w:lang w:val="en-US" w:eastAsia="zh-CN" w:bidi="ar-SA"/>
        </w:rPr>
        <w:t xml:space="preserve"> 项目绩效评价得分情况表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CFCECE" w:themeFill="background2" w:themeFillShade="E5"/>
            <w:vAlign w:val="center"/>
          </w:tcPr>
          <w:p>
            <w:pPr>
              <w:numPr>
                <w:ilvl w:val="0"/>
                <w:numId w:val="0"/>
              </w:numPr>
              <w:jc w:val="center"/>
              <w:rPr>
                <w:rFonts w:hint="default" w:ascii="Times New Roman" w:hAnsi="Times New Roman" w:eastAsia="仿宋_GB2312"/>
                <w:b/>
                <w:bCs w:val="0"/>
                <w:sz w:val="32"/>
                <w:vertAlign w:val="baseline"/>
                <w:lang w:val="en-US" w:eastAsia="zh-CN"/>
              </w:rPr>
            </w:pPr>
            <w:r>
              <w:rPr>
                <w:rFonts w:hint="eastAsia" w:ascii="Times New Roman" w:hAnsi="Times New Roman" w:eastAsia="仿宋_GB2312"/>
                <w:b/>
                <w:bCs w:val="0"/>
                <w:sz w:val="32"/>
                <w:vertAlign w:val="baseline"/>
                <w:lang w:val="en-US" w:eastAsia="zh-CN"/>
              </w:rPr>
              <w:t>评价内容</w:t>
            </w:r>
          </w:p>
        </w:tc>
        <w:tc>
          <w:tcPr>
            <w:tcW w:w="2130" w:type="dxa"/>
            <w:shd w:val="clear" w:color="auto" w:fill="CFCECE" w:themeFill="background2" w:themeFillShade="E5"/>
            <w:vAlign w:val="center"/>
          </w:tcPr>
          <w:p>
            <w:pPr>
              <w:numPr>
                <w:ilvl w:val="0"/>
                <w:numId w:val="0"/>
              </w:numPr>
              <w:jc w:val="center"/>
              <w:rPr>
                <w:rFonts w:hint="default" w:ascii="Times New Roman" w:hAnsi="Times New Roman" w:eastAsia="仿宋_GB2312"/>
                <w:b/>
                <w:bCs w:val="0"/>
                <w:sz w:val="32"/>
                <w:vertAlign w:val="baseline"/>
                <w:lang w:val="en-US" w:eastAsia="zh-CN"/>
              </w:rPr>
            </w:pPr>
            <w:r>
              <w:rPr>
                <w:rFonts w:hint="eastAsia" w:ascii="Times New Roman" w:hAnsi="Times New Roman" w:eastAsia="仿宋_GB2312"/>
                <w:b/>
                <w:bCs w:val="0"/>
                <w:sz w:val="32"/>
                <w:vertAlign w:val="baseline"/>
                <w:lang w:val="en-US" w:eastAsia="zh-CN"/>
              </w:rPr>
              <w:t>标准分值</w:t>
            </w:r>
          </w:p>
        </w:tc>
        <w:tc>
          <w:tcPr>
            <w:tcW w:w="2131" w:type="dxa"/>
            <w:shd w:val="clear" w:color="auto" w:fill="CFCECE" w:themeFill="background2" w:themeFillShade="E5"/>
            <w:vAlign w:val="center"/>
          </w:tcPr>
          <w:p>
            <w:pPr>
              <w:numPr>
                <w:ilvl w:val="0"/>
                <w:numId w:val="0"/>
              </w:numPr>
              <w:jc w:val="center"/>
              <w:rPr>
                <w:rFonts w:hint="default" w:ascii="Times New Roman" w:hAnsi="Times New Roman" w:eastAsia="仿宋_GB2312"/>
                <w:b/>
                <w:bCs w:val="0"/>
                <w:sz w:val="32"/>
                <w:vertAlign w:val="baseline"/>
                <w:lang w:val="en-US" w:eastAsia="zh-CN"/>
              </w:rPr>
            </w:pPr>
            <w:r>
              <w:rPr>
                <w:rFonts w:hint="eastAsia" w:ascii="Times New Roman" w:hAnsi="Times New Roman" w:eastAsia="仿宋_GB2312"/>
                <w:b/>
                <w:bCs w:val="0"/>
                <w:sz w:val="32"/>
                <w:vertAlign w:val="baseline"/>
                <w:lang w:val="en-US" w:eastAsia="zh-CN"/>
              </w:rPr>
              <w:t>评价得分</w:t>
            </w:r>
          </w:p>
        </w:tc>
        <w:tc>
          <w:tcPr>
            <w:tcW w:w="2131" w:type="dxa"/>
            <w:shd w:val="clear" w:color="auto" w:fill="CFCECE" w:themeFill="background2" w:themeFillShade="E5"/>
            <w:vAlign w:val="center"/>
          </w:tcPr>
          <w:p>
            <w:pPr>
              <w:numPr>
                <w:ilvl w:val="0"/>
                <w:numId w:val="0"/>
              </w:numPr>
              <w:jc w:val="center"/>
              <w:rPr>
                <w:rFonts w:hint="default" w:ascii="Times New Roman" w:hAnsi="Times New Roman" w:eastAsia="仿宋_GB2312"/>
                <w:b/>
                <w:bCs w:val="0"/>
                <w:sz w:val="32"/>
                <w:vertAlign w:val="baseline"/>
                <w:lang w:val="en-US" w:eastAsia="zh-CN"/>
              </w:rPr>
            </w:pPr>
            <w:r>
              <w:rPr>
                <w:rFonts w:hint="eastAsia" w:ascii="Times New Roman" w:hAnsi="Times New Roman" w:eastAsia="仿宋_GB2312"/>
                <w:b/>
                <w:bCs w:val="0"/>
                <w:sz w:val="32"/>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决策</w:t>
            </w:r>
          </w:p>
        </w:tc>
        <w:tc>
          <w:tcPr>
            <w:tcW w:w="2130"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15</w:t>
            </w:r>
          </w:p>
        </w:tc>
        <w:tc>
          <w:tcPr>
            <w:tcW w:w="2131"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13.5</w:t>
            </w:r>
          </w:p>
        </w:tc>
        <w:tc>
          <w:tcPr>
            <w:tcW w:w="2131"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过程</w:t>
            </w:r>
          </w:p>
        </w:tc>
        <w:tc>
          <w:tcPr>
            <w:tcW w:w="2130"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25</w:t>
            </w:r>
          </w:p>
        </w:tc>
        <w:tc>
          <w:tcPr>
            <w:tcW w:w="2131"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24.5</w:t>
            </w:r>
          </w:p>
        </w:tc>
        <w:tc>
          <w:tcPr>
            <w:tcW w:w="2131"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产出</w:t>
            </w:r>
          </w:p>
        </w:tc>
        <w:tc>
          <w:tcPr>
            <w:tcW w:w="2130"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35</w:t>
            </w:r>
          </w:p>
        </w:tc>
        <w:tc>
          <w:tcPr>
            <w:tcW w:w="2131"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34</w:t>
            </w:r>
          </w:p>
        </w:tc>
        <w:tc>
          <w:tcPr>
            <w:tcW w:w="2131"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97.14%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效益</w:t>
            </w:r>
          </w:p>
        </w:tc>
        <w:tc>
          <w:tcPr>
            <w:tcW w:w="2130"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25</w:t>
            </w:r>
          </w:p>
        </w:tc>
        <w:tc>
          <w:tcPr>
            <w:tcW w:w="2131"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25</w:t>
            </w:r>
          </w:p>
        </w:tc>
        <w:tc>
          <w:tcPr>
            <w:tcW w:w="2131"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综合得分</w:t>
            </w:r>
          </w:p>
        </w:tc>
        <w:tc>
          <w:tcPr>
            <w:tcW w:w="2130"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100</w:t>
            </w:r>
          </w:p>
        </w:tc>
        <w:tc>
          <w:tcPr>
            <w:tcW w:w="2131"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97.00</w:t>
            </w:r>
          </w:p>
        </w:tc>
        <w:tc>
          <w:tcPr>
            <w:tcW w:w="2131"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bCs w:val="0"/>
                <w:sz w:val="30"/>
                <w:szCs w:val="30"/>
                <w:vertAlign w:val="baseline"/>
                <w:lang w:val="en-US" w:eastAsia="zh-CN"/>
              </w:rPr>
              <w:t>评价等级</w:t>
            </w:r>
          </w:p>
        </w:tc>
        <w:tc>
          <w:tcPr>
            <w:tcW w:w="6392" w:type="dxa"/>
            <w:gridSpan w:val="3"/>
            <w:vAlign w:val="center"/>
          </w:tcPr>
          <w:p>
            <w:pPr>
              <w:numPr>
                <w:ilvl w:val="0"/>
                <w:numId w:val="0"/>
              </w:numPr>
              <w:jc w:val="center"/>
              <w:rPr>
                <w:rFonts w:hint="default" w:ascii="Times New Roman" w:hAnsi="Times New Roman" w:eastAsia="仿宋_GB2312"/>
                <w:b w:val="0"/>
                <w:bCs/>
                <w:sz w:val="30"/>
                <w:szCs w:val="30"/>
                <w:vertAlign w:val="baseline"/>
                <w:lang w:val="en-US" w:eastAsia="zh-CN"/>
              </w:rPr>
            </w:pPr>
            <w:r>
              <w:rPr>
                <w:rFonts w:hint="eastAsia" w:ascii="Times New Roman" w:hAnsi="Times New Roman" w:eastAsia="仿宋_GB2312"/>
                <w:b w:val="0"/>
                <w:bCs/>
                <w:sz w:val="30"/>
                <w:szCs w:val="30"/>
                <w:vertAlign w:val="baseline"/>
                <w:lang w:val="en-US" w:eastAsia="zh-CN"/>
              </w:rPr>
              <w:t>优</w:t>
            </w:r>
          </w:p>
        </w:tc>
      </w:tr>
    </w:tbl>
    <w:p>
      <w:pPr>
        <w:pStyle w:val="3"/>
        <w:bidi w:val="0"/>
        <w:spacing w:before="0" w:beforeLines="0" w:beforeAutospacing="0" w:after="0" w:afterLines="0" w:afterAutospacing="0" w:line="360" w:lineRule="auto"/>
        <w:rPr>
          <w:rFonts w:hint="eastAsia" w:ascii="Times New Roman" w:hAnsi="Times New Roman" w:eastAsia="仿宋_GB2312"/>
          <w:b w:val="0"/>
          <w:bCs/>
          <w:kern w:val="2"/>
          <w:szCs w:val="24"/>
          <w:lang w:val="en-US" w:eastAsia="zh-CN"/>
        </w:rPr>
      </w:pPr>
      <w:bookmarkStart w:id="36" w:name="_Toc15439"/>
      <w:r>
        <w:rPr>
          <w:rFonts w:hint="eastAsia" w:ascii="Times New Roman" w:hAnsi="Times New Roman" w:eastAsia="仿宋_GB2312"/>
          <w:b w:val="0"/>
          <w:bCs/>
          <w:kern w:val="2"/>
          <w:szCs w:val="24"/>
          <w:lang w:val="en-US" w:eastAsia="zh-CN"/>
        </w:rPr>
        <w:t>（二）评价结论</w:t>
      </w:r>
      <w:bookmarkEnd w:id="36"/>
    </w:p>
    <w:p>
      <w:pPr>
        <w:ind w:firstLine="640" w:firstLineChars="200"/>
        <w:rPr>
          <w:rFonts w:hint="eastAsia" w:ascii="Times New Roman" w:hAnsi="Times New Roman" w:eastAsia="仿宋_GB2312"/>
          <w:b w:val="0"/>
          <w:bCs/>
          <w:sz w:val="32"/>
          <w:lang w:val="en-US" w:eastAsia="zh-CN"/>
        </w:rPr>
      </w:pPr>
      <w:bookmarkStart w:id="37" w:name="_Toc11632"/>
      <w:r>
        <w:rPr>
          <w:rFonts w:hint="eastAsia" w:ascii="Times New Roman" w:hAnsi="Times New Roman" w:eastAsia="仿宋_GB2312"/>
          <w:b w:val="0"/>
          <w:bCs/>
          <w:sz w:val="32"/>
          <w:lang w:val="en-US" w:eastAsia="zh-CN"/>
        </w:rPr>
        <w:t>结合项目决策、过程、产出、效益及绩效评价指标体系等内容，对该项目作出如下评价:</w:t>
      </w:r>
      <w:bookmarkEnd w:id="37"/>
    </w:p>
    <w:p>
      <w:pPr>
        <w:ind w:firstLine="640" w:firstLineChars="200"/>
        <w:rPr>
          <w:rFonts w:hint="eastAsia" w:ascii="Times New Roman" w:hAnsi="Times New Roman" w:eastAsia="仿宋_GB2312"/>
          <w:b w:val="0"/>
          <w:bCs/>
          <w:sz w:val="32"/>
          <w:lang w:val="en-US" w:eastAsia="zh-CN"/>
        </w:rPr>
      </w:pPr>
      <w:bookmarkStart w:id="38" w:name="_Toc17197"/>
      <w:r>
        <w:rPr>
          <w:rFonts w:hint="eastAsia" w:ascii="Times New Roman" w:hAnsi="Times New Roman" w:eastAsia="仿宋_GB2312"/>
          <w:b w:val="0"/>
          <w:bCs/>
          <w:sz w:val="32"/>
          <w:lang w:val="en-US" w:eastAsia="zh-CN"/>
        </w:rPr>
        <w:t>从总体情况看，正村镇人民政府积极组织项目实施，项目立项程序较规范，过程管理较合规，保障项目按时按质完成。该项目的实施有效改善当地夜间照明和交通通行条件，保障道路交通安全和良好的社会治安。通过现场发放调查问卷，该项目受益群体满意度较高。通过本次绩效评价工作，我们也发现该项目在预算管理和项目管理中仍存在一些不足之处。</w:t>
      </w:r>
      <w:bookmarkEnd w:id="38"/>
    </w:p>
    <w:p>
      <w:pPr>
        <w:pStyle w:val="2"/>
        <w:bidi w:val="0"/>
        <w:rPr>
          <w:rFonts w:hint="eastAsia" w:ascii="Times New Roman" w:hAnsi="Times New Roman"/>
          <w:b w:val="0"/>
          <w:bCs/>
          <w:lang w:val="en-US" w:eastAsia="zh-CN"/>
        </w:rPr>
      </w:pPr>
      <w:bookmarkStart w:id="39" w:name="_Toc5227"/>
      <w:r>
        <w:rPr>
          <w:rFonts w:hint="eastAsia" w:ascii="Times New Roman" w:hAnsi="Times New Roman"/>
          <w:b w:val="0"/>
          <w:bCs/>
          <w:lang w:val="en-US" w:eastAsia="zh-CN"/>
        </w:rPr>
        <w:t>四、绩效评价指标分析</w:t>
      </w:r>
      <w:bookmarkEnd w:id="39"/>
    </w:p>
    <w:p>
      <w:pPr>
        <w:pStyle w:val="3"/>
        <w:bidi w:val="0"/>
        <w:spacing w:before="0" w:beforeLines="0" w:beforeAutospacing="0" w:after="0" w:afterLines="0" w:afterAutospacing="0" w:line="360" w:lineRule="auto"/>
        <w:ind w:firstLine="640" w:firstLineChars="200"/>
        <w:rPr>
          <w:rFonts w:hint="eastAsia" w:ascii="Times New Roman" w:hAnsi="Times New Roman" w:eastAsia="仿宋_GB2312"/>
          <w:b w:val="0"/>
          <w:bCs/>
          <w:kern w:val="2"/>
          <w:szCs w:val="24"/>
          <w:lang w:val="en-US" w:eastAsia="zh-CN"/>
        </w:rPr>
      </w:pPr>
      <w:bookmarkStart w:id="40" w:name="_Toc11917"/>
      <w:r>
        <w:rPr>
          <w:rFonts w:hint="eastAsia" w:ascii="Times New Roman" w:hAnsi="Times New Roman" w:eastAsia="仿宋_GB2312"/>
          <w:b w:val="0"/>
          <w:bCs/>
          <w:kern w:val="2"/>
          <w:szCs w:val="24"/>
          <w:lang w:val="en-US" w:eastAsia="zh-CN"/>
        </w:rPr>
        <w:t>（一）项目决策（15分）</w:t>
      </w:r>
      <w:bookmarkEnd w:id="40"/>
    </w:p>
    <w:p>
      <w:pPr>
        <w:ind w:firstLine="640" w:firstLineChars="200"/>
        <w:rPr>
          <w:rFonts w:hint="eastAsia" w:ascii="Times New Roman" w:hAnsi="Times New Roman" w:eastAsia="仿宋_GB2312"/>
          <w:b w:val="0"/>
          <w:bCs/>
          <w:sz w:val="32"/>
          <w:lang w:val="en-US" w:eastAsia="zh-CN"/>
        </w:rPr>
      </w:pPr>
      <w:bookmarkStart w:id="41" w:name="_Toc21907"/>
      <w:r>
        <w:rPr>
          <w:rFonts w:hint="eastAsia" w:ascii="Times New Roman" w:hAnsi="Times New Roman" w:eastAsia="仿宋_GB2312"/>
          <w:b w:val="0"/>
          <w:bCs/>
          <w:sz w:val="32"/>
          <w:lang w:val="en-US" w:eastAsia="zh-CN"/>
        </w:rPr>
        <w:t>决策类指标主要围绕项目前期规划设计、绩效目标设定以及资金保障三个维度进行分析，考察项目决策层面对项目有序实施的保障程度。</w:t>
      </w:r>
      <w:bookmarkEnd w:id="41"/>
    </w:p>
    <w:p>
      <w:pPr>
        <w:ind w:firstLine="640" w:firstLineChars="200"/>
        <w:rPr>
          <w:rFonts w:hint="eastAsia" w:ascii="Times New Roman" w:hAnsi="Times New Roman" w:eastAsia="仿宋_GB2312"/>
          <w:b w:val="0"/>
          <w:bCs/>
          <w:sz w:val="32"/>
          <w:lang w:val="en-US" w:eastAsia="zh-CN"/>
        </w:rPr>
      </w:pPr>
      <w:bookmarkStart w:id="42" w:name="_Toc11327"/>
      <w:r>
        <w:rPr>
          <w:rFonts w:hint="eastAsia" w:ascii="Times New Roman" w:hAnsi="Times New Roman" w:eastAsia="仿宋_GB2312"/>
          <w:b w:val="0"/>
          <w:bCs/>
          <w:sz w:val="32"/>
          <w:lang w:val="en-US" w:eastAsia="zh-CN"/>
        </w:rPr>
        <w:t>决策类指标分值15分，实际得分13.5分。各指标得分情况详见表2。</w:t>
      </w:r>
      <w:bookmarkEnd w:id="42"/>
    </w:p>
    <w:p>
      <w:pPr>
        <w:pStyle w:val="12"/>
        <w:rPr>
          <w:rFonts w:hint="eastAsia" w:ascii="Times New Roman" w:hAnsi="Times New Roman" w:eastAsia="仿宋_GB2312" w:cstheme="minorBidi"/>
          <w:b/>
          <w:bCs w:val="0"/>
          <w:kern w:val="2"/>
          <w:sz w:val="32"/>
          <w:szCs w:val="24"/>
          <w:lang w:val="en-US" w:eastAsia="zh-CN" w:bidi="ar-SA"/>
        </w:rPr>
      </w:pPr>
      <w:r>
        <w:rPr>
          <w:rFonts w:hint="eastAsia" w:ascii="Times New Roman" w:hAnsi="Times New Roman" w:eastAsia="仿宋_GB2312" w:cstheme="minorBidi"/>
          <w:b/>
          <w:bCs w:val="0"/>
          <w:kern w:val="2"/>
          <w:sz w:val="32"/>
          <w:szCs w:val="24"/>
          <w:lang w:val="en-US" w:eastAsia="zh-CN" w:bidi="ar-SA"/>
        </w:rPr>
        <w:t>表</w:t>
      </w:r>
      <w:r>
        <w:rPr>
          <w:rFonts w:hint="eastAsia" w:cstheme="minorBidi"/>
          <w:b/>
          <w:bCs w:val="0"/>
          <w:kern w:val="2"/>
          <w:sz w:val="32"/>
          <w:szCs w:val="24"/>
          <w:lang w:val="en-US" w:eastAsia="zh-CN" w:bidi="ar-SA"/>
        </w:rPr>
        <w:t>2 项目决策</w:t>
      </w:r>
      <w:r>
        <w:rPr>
          <w:rFonts w:hint="eastAsia" w:ascii="Times New Roman" w:hAnsi="Times New Roman" w:eastAsia="仿宋_GB2312" w:cstheme="minorBidi"/>
          <w:b/>
          <w:bCs w:val="0"/>
          <w:kern w:val="2"/>
          <w:sz w:val="32"/>
          <w:szCs w:val="24"/>
          <w:lang w:val="en-US" w:eastAsia="zh-CN" w:bidi="ar-SA"/>
        </w:rPr>
        <w:t>情况</w:t>
      </w:r>
    </w:p>
    <w:tbl>
      <w:tblPr>
        <w:tblStyle w:val="9"/>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0"/>
        <w:gridCol w:w="1355"/>
        <w:gridCol w:w="2030"/>
        <w:gridCol w:w="838"/>
        <w:gridCol w:w="1229"/>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一级指标</w:t>
            </w:r>
          </w:p>
        </w:tc>
        <w:tc>
          <w:tcPr>
            <w:tcW w:w="79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二级指标</w:t>
            </w:r>
          </w:p>
        </w:tc>
        <w:tc>
          <w:tcPr>
            <w:tcW w:w="119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三级指标</w:t>
            </w:r>
          </w:p>
        </w:tc>
        <w:tc>
          <w:tcPr>
            <w:tcW w:w="492" w:type="pct"/>
            <w:tcBorders>
              <w:top w:val="single" w:color="000000" w:sz="4" w:space="0"/>
              <w:left w:val="single" w:color="000000" w:sz="4" w:space="0"/>
              <w:bottom w:val="single" w:color="000000" w:sz="4" w:space="0"/>
              <w:right w:val="nil"/>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权重</w:t>
            </w:r>
          </w:p>
        </w:tc>
        <w:tc>
          <w:tcPr>
            <w:tcW w:w="72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left="0" w:leftChars="0" w:firstLine="0" w:firstLineChars="0"/>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cstheme="minorBidi"/>
                <w:b w:val="0"/>
                <w:bCs/>
                <w:kern w:val="2"/>
                <w:sz w:val="24"/>
                <w:szCs w:val="24"/>
                <w:lang w:val="en-US" w:eastAsia="zh-CN" w:bidi="ar-SA"/>
              </w:rPr>
              <w:t>项目决策</w:t>
            </w:r>
            <w:r>
              <w:rPr>
                <w:rFonts w:hint="eastAsia" w:ascii="Times New Roman" w:hAnsi="Times New Roman" w:eastAsia="仿宋_GB2312" w:cstheme="minorBidi"/>
                <w:b w:val="0"/>
                <w:bCs/>
                <w:kern w:val="2"/>
                <w:sz w:val="24"/>
                <w:szCs w:val="24"/>
                <w:lang w:val="en-US" w:eastAsia="zh-CN" w:bidi="ar-SA"/>
              </w:rPr>
              <w:br w:type="textWrapping"/>
            </w:r>
            <w:r>
              <w:rPr>
                <w:rFonts w:hint="eastAsia" w:ascii="Times New Roman" w:hAnsi="Times New Roman" w:eastAsia="仿宋_GB2312" w:cstheme="minorBidi"/>
                <w:b w:val="0"/>
                <w:bCs/>
                <w:kern w:val="2"/>
                <w:sz w:val="24"/>
                <w:szCs w:val="24"/>
                <w:lang w:val="en-US" w:eastAsia="zh-CN" w:bidi="ar-SA"/>
              </w:rPr>
              <w:t>（15分）</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b w:val="0"/>
                <w:bCs/>
                <w:lang w:val="en-US" w:eastAsia="zh-CN"/>
              </w:rPr>
            </w:pPr>
            <w:r>
              <w:rPr>
                <w:rFonts w:hint="eastAsia"/>
                <w:b w:val="0"/>
                <w:bCs/>
                <w:lang w:val="en-US" w:eastAsia="zh-CN"/>
              </w:rPr>
              <w:t>项目立项</w:t>
            </w:r>
          </w:p>
          <w:p>
            <w:pPr>
              <w:pStyle w:val="8"/>
              <w:ind w:left="0" w:leftChars="0" w:firstLine="0" w:firstLineChars="0"/>
              <w:rPr>
                <w:rFonts w:hint="eastAsia" w:eastAsia="仿宋_GB2312"/>
                <w:b w:val="0"/>
                <w:bCs/>
                <w:lang w:val="en-US" w:eastAsia="zh-CN"/>
              </w:rPr>
            </w:pPr>
            <w:r>
              <w:rPr>
                <w:rFonts w:hint="eastAsia" w:ascii="Times New Roman" w:hAnsi="Times New Roman" w:eastAsia="仿宋_GB2312"/>
                <w:b w:val="0"/>
                <w:bCs/>
                <w:sz w:val="24"/>
                <w:szCs w:val="24"/>
                <w:vertAlign w:val="baseline"/>
                <w:lang w:val="en-US" w:eastAsia="zh-CN"/>
              </w:rPr>
              <w:t>（4分）</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立项依据充分性</w:t>
            </w:r>
          </w:p>
        </w:tc>
        <w:tc>
          <w:tcPr>
            <w:tcW w:w="492" w:type="pct"/>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2</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1.6</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立项程序规范性</w:t>
            </w:r>
          </w:p>
        </w:tc>
        <w:tc>
          <w:tcPr>
            <w:tcW w:w="492" w:type="pct"/>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2</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2</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b w:val="0"/>
                <w:bCs/>
                <w:lang w:val="en-US" w:eastAsia="zh-CN"/>
              </w:rPr>
            </w:pPr>
            <w:r>
              <w:rPr>
                <w:rFonts w:hint="eastAsia"/>
                <w:b w:val="0"/>
                <w:bCs/>
                <w:lang w:val="en-US" w:eastAsia="zh-CN"/>
              </w:rPr>
              <w:t>绩效目标</w:t>
            </w:r>
          </w:p>
          <w:p>
            <w:pPr>
              <w:pStyle w:val="8"/>
              <w:ind w:left="0" w:leftChars="0" w:firstLine="0" w:firstLineChars="0"/>
              <w:rPr>
                <w:rFonts w:hint="eastAsia"/>
                <w:b w:val="0"/>
                <w:bCs/>
                <w:lang w:val="en-US" w:eastAsia="zh-CN"/>
              </w:rPr>
            </w:pPr>
            <w:r>
              <w:rPr>
                <w:rFonts w:hint="eastAsia" w:ascii="Times New Roman" w:hAnsi="Times New Roman" w:eastAsia="仿宋_GB2312"/>
                <w:b w:val="0"/>
                <w:bCs/>
                <w:sz w:val="24"/>
                <w:szCs w:val="24"/>
                <w:vertAlign w:val="baseline"/>
                <w:lang w:val="en-US" w:eastAsia="zh-CN"/>
              </w:rPr>
              <w:t>（6分）</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绩效目标合理性</w:t>
            </w:r>
          </w:p>
        </w:tc>
        <w:tc>
          <w:tcPr>
            <w:tcW w:w="492" w:type="pct"/>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3</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3</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绩效指标明确性</w:t>
            </w:r>
          </w:p>
        </w:tc>
        <w:tc>
          <w:tcPr>
            <w:tcW w:w="492" w:type="pct"/>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3</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3</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b w:val="0"/>
                <w:bCs/>
                <w:lang w:val="en-US" w:eastAsia="zh-CN"/>
              </w:rPr>
            </w:pPr>
            <w:r>
              <w:rPr>
                <w:rFonts w:hint="eastAsia"/>
                <w:b w:val="0"/>
                <w:bCs/>
                <w:lang w:val="en-US" w:eastAsia="zh-CN"/>
              </w:rPr>
              <w:t>资金投入</w:t>
            </w:r>
          </w:p>
          <w:p>
            <w:pPr>
              <w:pStyle w:val="8"/>
              <w:ind w:left="0" w:leftChars="0" w:firstLine="0" w:firstLineChars="0"/>
              <w:rPr>
                <w:rFonts w:hint="eastAsia"/>
                <w:b w:val="0"/>
                <w:bCs/>
                <w:lang w:val="en-US" w:eastAsia="zh-CN"/>
              </w:rPr>
            </w:pPr>
            <w:r>
              <w:rPr>
                <w:rFonts w:hint="eastAsia" w:ascii="Times New Roman" w:hAnsi="Times New Roman" w:eastAsia="仿宋_GB2312"/>
                <w:b w:val="0"/>
                <w:bCs/>
                <w:sz w:val="24"/>
                <w:szCs w:val="24"/>
                <w:vertAlign w:val="baseline"/>
                <w:lang w:val="en-US" w:eastAsia="zh-CN"/>
              </w:rPr>
              <w:t>（5分）</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预算编制合理性</w:t>
            </w:r>
          </w:p>
        </w:tc>
        <w:tc>
          <w:tcPr>
            <w:tcW w:w="492" w:type="pct"/>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2</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1.5</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资金分配合理性</w:t>
            </w:r>
          </w:p>
        </w:tc>
        <w:tc>
          <w:tcPr>
            <w:tcW w:w="492" w:type="pct"/>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3</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2.4</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9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小计</w:t>
            </w:r>
          </w:p>
        </w:tc>
        <w:tc>
          <w:tcPr>
            <w:tcW w:w="492" w:type="pct"/>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default"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15</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13.5</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default"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90.00%</w:t>
            </w:r>
          </w:p>
        </w:tc>
      </w:tr>
    </w:tbl>
    <w:p>
      <w:pPr>
        <w:bidi w:val="0"/>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1、项目立项</w:t>
      </w:r>
    </w:p>
    <w:p>
      <w:pPr>
        <w:ind w:firstLine="640" w:firstLineChars="200"/>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项目立项主要包括</w:t>
      </w:r>
      <w:r>
        <w:rPr>
          <w:rFonts w:hint="eastAsia" w:ascii="Times New Roman" w:hAnsi="Times New Roman" w:eastAsia="仿宋_GB2312"/>
          <w:b w:val="0"/>
          <w:bCs/>
          <w:sz w:val="32"/>
          <w:lang w:val="en-US" w:eastAsia="zh-CN"/>
        </w:rPr>
        <w:t>立项依据充分性</w:t>
      </w:r>
      <w:r>
        <w:rPr>
          <w:rFonts w:hint="default" w:ascii="Times New Roman" w:hAnsi="Times New Roman" w:eastAsia="仿宋_GB2312"/>
          <w:b w:val="0"/>
          <w:bCs/>
          <w:sz w:val="32"/>
          <w:lang w:val="en-US" w:eastAsia="zh-CN"/>
        </w:rPr>
        <w:t>和立项</w:t>
      </w:r>
      <w:r>
        <w:rPr>
          <w:rFonts w:hint="eastAsia" w:ascii="Times New Roman" w:hAnsi="Times New Roman" w:eastAsia="仿宋_GB2312"/>
          <w:b w:val="0"/>
          <w:bCs/>
          <w:sz w:val="32"/>
          <w:lang w:val="en-US" w:eastAsia="zh-CN"/>
        </w:rPr>
        <w:t>程序</w:t>
      </w:r>
      <w:r>
        <w:rPr>
          <w:rFonts w:hint="default" w:ascii="Times New Roman" w:hAnsi="Times New Roman" w:eastAsia="仿宋_GB2312"/>
          <w:b w:val="0"/>
          <w:bCs/>
          <w:sz w:val="32"/>
          <w:lang w:val="en-US" w:eastAsia="zh-CN"/>
        </w:rPr>
        <w:t>规范性2个指标。分值</w:t>
      </w:r>
      <w:r>
        <w:rPr>
          <w:rFonts w:hint="eastAsia" w:ascii="Times New Roman" w:hAnsi="Times New Roman" w:eastAsia="仿宋_GB2312"/>
          <w:b w:val="0"/>
          <w:bCs/>
          <w:sz w:val="32"/>
          <w:lang w:val="en-US" w:eastAsia="zh-CN"/>
        </w:rPr>
        <w:t>4</w:t>
      </w:r>
      <w:r>
        <w:rPr>
          <w:rFonts w:hint="default" w:ascii="Times New Roman" w:hAnsi="Times New Roman" w:eastAsia="仿宋_GB2312"/>
          <w:b w:val="0"/>
          <w:bCs/>
          <w:sz w:val="32"/>
          <w:lang w:val="en-US" w:eastAsia="zh-CN"/>
        </w:rPr>
        <w:t>分，实际得分</w:t>
      </w:r>
      <w:r>
        <w:rPr>
          <w:rFonts w:hint="eastAsia" w:ascii="Times New Roman" w:hAnsi="Times New Roman" w:eastAsia="仿宋_GB2312"/>
          <w:b w:val="0"/>
          <w:bCs/>
          <w:sz w:val="32"/>
          <w:lang w:val="en-US" w:eastAsia="zh-CN"/>
        </w:rPr>
        <w:t>3.6</w:t>
      </w:r>
      <w:r>
        <w:rPr>
          <w:rFonts w:hint="default" w:ascii="Times New Roman" w:hAnsi="Times New Roman" w:eastAsia="仿宋_GB2312"/>
          <w:b w:val="0"/>
          <w:bCs/>
          <w:sz w:val="32"/>
          <w:lang w:val="en-US" w:eastAsia="zh-CN"/>
        </w:rPr>
        <w:t>分</w:t>
      </w:r>
      <w:r>
        <w:rPr>
          <w:rFonts w:hint="eastAsia" w:ascii="Times New Roman" w:hAnsi="Times New Roman" w:eastAsia="仿宋_GB2312"/>
          <w:b w:val="0"/>
          <w:bCs/>
          <w:sz w:val="32"/>
          <w:lang w:val="en-US" w:eastAsia="zh-CN"/>
        </w:rPr>
        <w:t>，得分率90%</w:t>
      </w:r>
      <w:r>
        <w:rPr>
          <w:rFonts w:hint="default" w:ascii="Times New Roman" w:hAnsi="Times New Roman" w:eastAsia="仿宋_GB2312"/>
          <w:b w:val="0"/>
          <w:bCs/>
          <w:sz w:val="32"/>
          <w:lang w:val="en-US" w:eastAsia="zh-CN"/>
        </w:rPr>
        <w:t>。</w:t>
      </w:r>
    </w:p>
    <w:p>
      <w:pPr>
        <w:ind w:firstLine="640" w:firstLineChars="200"/>
        <w:outlineLvl w:val="3"/>
        <w:rPr>
          <w:rFonts w:hint="eastAsia"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（1）立项依据充分性（2分）：</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该项目与相关部门同类项目或部门内部相关项目不重复；项目立项符合《河北省革命老区转移支付资金管理办法》的通知（冀财预〔2019〕159号）文件要求精神，但没有对革命老区专门事务、民生事务中其他事务的论证资料，不能说明安装路灯属于革命老区专门事务、民生事务中其他事务，根据评分标准扣20%权重分；项目立项与正村镇人民政府部门职责范围相符，属于部门履职所需；该项目属于公共财政支持范围，符合中央、地方事权支出责任划分原则。</w:t>
      </w:r>
    </w:p>
    <w:p>
      <w:pPr>
        <w:ind w:firstLine="640" w:firstLineChars="200"/>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根据评分规则，该指标得80%权重分，即1.6分。</w:t>
      </w:r>
    </w:p>
    <w:p>
      <w:pPr>
        <w:ind w:firstLine="640" w:firstLineChars="200"/>
        <w:outlineLvl w:val="3"/>
        <w:rPr>
          <w:rFonts w:hint="eastAsia"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（2）项目程序规范性（2分）：</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获取的项目立项决策资料、相关批复等资料，项目已按照规定的立项审批程序申请设立；该项目的审批文件、材料符合相关要求；该项目事前已经过必要的可行性研究；项目立项符合保定市自然资源和规划局徐水区分局的规划意见。</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根据评分规则，该指标得100%权重分，即2分。</w:t>
      </w:r>
    </w:p>
    <w:p>
      <w:pPr>
        <w:bidi w:val="0"/>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2.绩效目标</w:t>
      </w:r>
    </w:p>
    <w:p>
      <w:pPr>
        <w:ind w:firstLine="640" w:firstLineChars="200"/>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绩效目标主要包括绩效目标合理性和绩效指标明确性2个指标。分值</w:t>
      </w:r>
      <w:r>
        <w:rPr>
          <w:rFonts w:hint="eastAsia" w:ascii="Times New Roman" w:hAnsi="Times New Roman" w:eastAsia="仿宋_GB2312"/>
          <w:b w:val="0"/>
          <w:bCs/>
          <w:sz w:val="32"/>
          <w:lang w:val="en-US" w:eastAsia="zh-CN"/>
        </w:rPr>
        <w:t>6</w:t>
      </w:r>
      <w:r>
        <w:rPr>
          <w:rFonts w:hint="default" w:ascii="Times New Roman" w:hAnsi="Times New Roman" w:eastAsia="仿宋_GB2312"/>
          <w:b w:val="0"/>
          <w:bCs/>
          <w:sz w:val="32"/>
          <w:lang w:val="en-US" w:eastAsia="zh-CN"/>
        </w:rPr>
        <w:t>分，实际得分</w:t>
      </w:r>
      <w:r>
        <w:rPr>
          <w:rFonts w:hint="eastAsia" w:ascii="Times New Roman" w:hAnsi="Times New Roman" w:eastAsia="仿宋_GB2312"/>
          <w:b w:val="0"/>
          <w:bCs/>
          <w:sz w:val="32"/>
          <w:lang w:val="en-US" w:eastAsia="zh-CN"/>
        </w:rPr>
        <w:t>6</w:t>
      </w:r>
      <w:r>
        <w:rPr>
          <w:rFonts w:hint="default" w:ascii="Times New Roman" w:hAnsi="Times New Roman" w:eastAsia="仿宋_GB2312"/>
          <w:b w:val="0"/>
          <w:bCs/>
          <w:sz w:val="32"/>
          <w:lang w:val="en-US" w:eastAsia="zh-CN"/>
        </w:rPr>
        <w:t>分</w:t>
      </w:r>
      <w:r>
        <w:rPr>
          <w:rFonts w:hint="eastAsia" w:ascii="Times New Roman" w:hAnsi="Times New Roman" w:eastAsia="仿宋_GB2312"/>
          <w:b w:val="0"/>
          <w:bCs/>
          <w:sz w:val="32"/>
          <w:lang w:val="en-US" w:eastAsia="zh-CN"/>
        </w:rPr>
        <w:t>，得分率100%</w:t>
      </w:r>
      <w:r>
        <w:rPr>
          <w:rFonts w:hint="default" w:ascii="Times New Roman" w:hAnsi="Times New Roman" w:eastAsia="仿宋_GB2312"/>
          <w:b w:val="0"/>
          <w:bCs/>
          <w:sz w:val="32"/>
          <w:lang w:val="en-US" w:eastAsia="zh-CN"/>
        </w:rPr>
        <w:t>。</w:t>
      </w:r>
    </w:p>
    <w:p>
      <w:pPr>
        <w:ind w:firstLine="640" w:firstLineChars="200"/>
        <w:outlineLvl w:val="3"/>
        <w:rPr>
          <w:rFonts w:hint="eastAsia"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（1）绩效目标合理性（3分）：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根据项目绩效目标申报表、绩效目标自评表，项目绩效目标清晰明确；项目绩效目标与实际工作内容具有相关性；项目预期产出效益和效果符合正常的业绩水平；</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根据评分标准，该指标得100%权重分。根据评分标准，该指标得</w:t>
      </w:r>
      <w:r>
        <w:rPr>
          <w:rFonts w:hint="eastAsia" w:ascii="Times New Roman" w:hAnsi="Times New Roman" w:eastAsia="仿宋_GB2312"/>
          <w:b w:val="0"/>
          <w:bCs/>
          <w:sz w:val="32"/>
          <w:lang w:val="en-US" w:eastAsia="zh-CN"/>
        </w:rPr>
        <w:t>100</w:t>
      </w:r>
      <w:r>
        <w:rPr>
          <w:rFonts w:hint="default" w:ascii="Times New Roman" w:hAnsi="Times New Roman" w:eastAsia="仿宋_GB2312"/>
          <w:b w:val="0"/>
          <w:bCs/>
          <w:sz w:val="32"/>
          <w:lang w:val="en-US" w:eastAsia="zh-CN"/>
        </w:rPr>
        <w:t>%权重分</w:t>
      </w:r>
      <w:r>
        <w:rPr>
          <w:rFonts w:hint="eastAsia" w:ascii="Times New Roman" w:hAnsi="Times New Roman" w:eastAsia="仿宋_GB2312"/>
          <w:b w:val="0"/>
          <w:bCs/>
          <w:sz w:val="32"/>
          <w:lang w:val="en-US" w:eastAsia="zh-CN"/>
        </w:rPr>
        <w:t>，即得3分</w:t>
      </w:r>
      <w:r>
        <w:rPr>
          <w:rFonts w:hint="default" w:ascii="Times New Roman" w:hAnsi="Times New Roman" w:eastAsia="仿宋_GB2312"/>
          <w:b w:val="0"/>
          <w:bCs/>
          <w:sz w:val="32"/>
          <w:lang w:val="en-US" w:eastAsia="zh-CN"/>
        </w:rPr>
        <w:t>。</w:t>
      </w:r>
    </w:p>
    <w:p>
      <w:pPr>
        <w:ind w:firstLine="640" w:firstLineChars="200"/>
        <w:outlineLvl w:val="3"/>
        <w:rPr>
          <w:rFonts w:hint="eastAsia"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（2）绩效指标明确性（3分）：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根据项目绩效目标申报表、绩效目标自评表，</w:t>
      </w:r>
      <w:r>
        <w:rPr>
          <w:rFonts w:hint="eastAsia" w:ascii="Times New Roman" w:hAnsi="Times New Roman" w:eastAsia="仿宋_GB2312"/>
          <w:b w:val="0"/>
          <w:bCs/>
          <w:sz w:val="32"/>
          <w:lang w:val="en-US" w:eastAsia="zh-CN"/>
        </w:rPr>
        <w:t>该项目</w:t>
      </w:r>
      <w:r>
        <w:rPr>
          <w:rFonts w:hint="default" w:ascii="Times New Roman" w:hAnsi="Times New Roman" w:eastAsia="仿宋_GB2312"/>
          <w:b w:val="0"/>
          <w:bCs/>
          <w:sz w:val="32"/>
          <w:lang w:val="en-US" w:eastAsia="zh-CN"/>
        </w:rPr>
        <w:t>已将项目目标细化分解为具体的绩效指标，设置产出指标（数量、质量、时效、成本）、效益（社会）与满意度指标；</w:t>
      </w:r>
      <w:r>
        <w:rPr>
          <w:rFonts w:hint="eastAsia" w:ascii="Times New Roman" w:hAnsi="Times New Roman" w:eastAsia="仿宋_GB2312"/>
          <w:b w:val="0"/>
          <w:bCs/>
          <w:sz w:val="32"/>
          <w:lang w:val="en-US" w:eastAsia="zh-CN"/>
        </w:rPr>
        <w:t>绩效目标</w:t>
      </w:r>
      <w:r>
        <w:rPr>
          <w:rFonts w:hint="default" w:ascii="Times New Roman" w:hAnsi="Times New Roman" w:eastAsia="仿宋_GB2312"/>
          <w:b w:val="0"/>
          <w:bCs/>
          <w:sz w:val="32"/>
          <w:lang w:val="en-US" w:eastAsia="zh-CN"/>
        </w:rPr>
        <w:t>通过清晰、可衡量的指标值予以体现；指标设置了具体量化数值，基本能对应绩效目标任务。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根据评分规则，该指标得100%权重分</w:t>
      </w:r>
      <w:r>
        <w:rPr>
          <w:rFonts w:hint="eastAsia" w:ascii="Times New Roman" w:hAnsi="Times New Roman" w:eastAsia="仿宋_GB2312"/>
          <w:b w:val="0"/>
          <w:bCs/>
          <w:sz w:val="32"/>
          <w:lang w:val="en-US" w:eastAsia="zh-CN"/>
        </w:rPr>
        <w:t>，即得3分</w:t>
      </w:r>
      <w:r>
        <w:rPr>
          <w:rFonts w:hint="default" w:ascii="Times New Roman" w:hAnsi="Times New Roman" w:eastAsia="仿宋_GB2312"/>
          <w:b w:val="0"/>
          <w:bCs/>
          <w:sz w:val="32"/>
          <w:lang w:val="en-US" w:eastAsia="zh-CN"/>
        </w:rPr>
        <w:t>。</w:t>
      </w:r>
    </w:p>
    <w:p>
      <w:pPr>
        <w:bidi w:val="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3.资金投入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资金投入主要包括项目预算编制</w:t>
      </w:r>
      <w:r>
        <w:rPr>
          <w:rFonts w:hint="eastAsia" w:ascii="Times New Roman" w:hAnsi="Times New Roman" w:eastAsia="仿宋_GB2312"/>
          <w:b w:val="0"/>
          <w:bCs/>
          <w:sz w:val="32"/>
          <w:lang w:val="en-US" w:eastAsia="zh-CN"/>
        </w:rPr>
        <w:t>合理</w:t>
      </w:r>
      <w:r>
        <w:rPr>
          <w:rFonts w:hint="default" w:ascii="Times New Roman" w:hAnsi="Times New Roman" w:eastAsia="仿宋_GB2312"/>
          <w:b w:val="0"/>
          <w:bCs/>
          <w:sz w:val="32"/>
          <w:lang w:val="en-US" w:eastAsia="zh-CN"/>
        </w:rPr>
        <w:t>性、资金</w:t>
      </w:r>
      <w:r>
        <w:rPr>
          <w:rFonts w:hint="eastAsia" w:ascii="Times New Roman" w:hAnsi="Times New Roman" w:eastAsia="仿宋_GB2312"/>
          <w:b w:val="0"/>
          <w:bCs/>
          <w:sz w:val="32"/>
          <w:lang w:val="en-US" w:eastAsia="zh-CN"/>
        </w:rPr>
        <w:t>分配</w:t>
      </w:r>
      <w:r>
        <w:rPr>
          <w:rFonts w:hint="default" w:ascii="Times New Roman" w:hAnsi="Times New Roman" w:eastAsia="仿宋_GB2312"/>
          <w:b w:val="0"/>
          <w:bCs/>
          <w:sz w:val="32"/>
          <w:lang w:val="en-US" w:eastAsia="zh-CN"/>
        </w:rPr>
        <w:t>合理性</w:t>
      </w:r>
      <w:r>
        <w:rPr>
          <w:rFonts w:hint="eastAsia" w:ascii="Times New Roman" w:hAnsi="Times New Roman" w:eastAsia="仿宋_GB2312"/>
          <w:b w:val="0"/>
          <w:bCs/>
          <w:sz w:val="32"/>
          <w:lang w:val="en-US" w:eastAsia="zh-CN"/>
        </w:rPr>
        <w:t>2</w:t>
      </w:r>
      <w:r>
        <w:rPr>
          <w:rFonts w:hint="default" w:ascii="Times New Roman" w:hAnsi="Times New Roman" w:eastAsia="仿宋_GB2312"/>
          <w:b w:val="0"/>
          <w:bCs/>
          <w:sz w:val="32"/>
          <w:lang w:val="en-US" w:eastAsia="zh-CN"/>
        </w:rPr>
        <w:t>个指标。分值</w:t>
      </w:r>
      <w:r>
        <w:rPr>
          <w:rFonts w:hint="eastAsia" w:ascii="Times New Roman" w:hAnsi="Times New Roman" w:eastAsia="仿宋_GB2312"/>
          <w:b w:val="0"/>
          <w:bCs/>
          <w:sz w:val="32"/>
          <w:lang w:val="en-US" w:eastAsia="zh-CN"/>
        </w:rPr>
        <w:t>5</w:t>
      </w:r>
      <w:r>
        <w:rPr>
          <w:rFonts w:hint="default" w:ascii="Times New Roman" w:hAnsi="Times New Roman" w:eastAsia="仿宋_GB2312"/>
          <w:b w:val="0"/>
          <w:bCs/>
          <w:sz w:val="32"/>
          <w:lang w:val="en-US" w:eastAsia="zh-CN"/>
        </w:rPr>
        <w:t>分，实际得分</w:t>
      </w:r>
      <w:r>
        <w:rPr>
          <w:rFonts w:hint="eastAsia" w:ascii="Times New Roman" w:hAnsi="Times New Roman" w:eastAsia="仿宋_GB2312"/>
          <w:b w:val="0"/>
          <w:bCs/>
          <w:sz w:val="32"/>
          <w:lang w:val="en-US" w:eastAsia="zh-CN"/>
        </w:rPr>
        <w:t>3.9</w:t>
      </w:r>
      <w:r>
        <w:rPr>
          <w:rFonts w:hint="default" w:ascii="Times New Roman" w:hAnsi="Times New Roman" w:eastAsia="仿宋_GB2312"/>
          <w:b w:val="0"/>
          <w:bCs/>
          <w:sz w:val="32"/>
          <w:lang w:val="en-US" w:eastAsia="zh-CN"/>
        </w:rPr>
        <w:t>分</w:t>
      </w:r>
      <w:r>
        <w:rPr>
          <w:rFonts w:hint="eastAsia" w:ascii="Times New Roman" w:hAnsi="Times New Roman" w:eastAsia="仿宋_GB2312"/>
          <w:b w:val="0"/>
          <w:bCs/>
          <w:sz w:val="32"/>
          <w:lang w:val="en-US" w:eastAsia="zh-CN"/>
        </w:rPr>
        <w:t>，得分率78%</w:t>
      </w:r>
      <w:r>
        <w:rPr>
          <w:rFonts w:hint="default" w:ascii="Times New Roman" w:hAnsi="Times New Roman" w:eastAsia="仿宋_GB2312"/>
          <w:b w:val="0"/>
          <w:bCs/>
          <w:sz w:val="32"/>
          <w:lang w:val="en-US" w:eastAsia="zh-CN"/>
        </w:rPr>
        <w:t>。</w:t>
      </w:r>
    </w:p>
    <w:p>
      <w:pPr>
        <w:ind w:firstLine="640" w:firstLineChars="20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w:t>
      </w:r>
      <w:r>
        <w:rPr>
          <w:rFonts w:hint="eastAsia" w:ascii="Times New Roman" w:hAnsi="Times New Roman" w:eastAsia="仿宋_GB2312" w:cstheme="minorBidi"/>
          <w:b w:val="0"/>
          <w:bCs/>
          <w:kern w:val="2"/>
          <w:sz w:val="32"/>
          <w:szCs w:val="24"/>
          <w:lang w:val="en-US" w:eastAsia="zh-CN" w:bidi="ar-SA"/>
        </w:rPr>
        <w:t>预算</w:t>
      </w:r>
      <w:r>
        <w:rPr>
          <w:rFonts w:hint="eastAsia" w:ascii="Times New Roman" w:hAnsi="Times New Roman" w:eastAsia="仿宋_GB2312"/>
          <w:b w:val="0"/>
          <w:bCs/>
          <w:sz w:val="32"/>
          <w:lang w:val="en-US" w:eastAsia="zh-CN"/>
        </w:rPr>
        <w:t>编制合理性（2分）：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该项目</w:t>
      </w:r>
      <w:r>
        <w:rPr>
          <w:rFonts w:hint="default" w:ascii="Times New Roman" w:hAnsi="Times New Roman" w:eastAsia="仿宋_GB2312"/>
          <w:b w:val="0"/>
          <w:bCs/>
          <w:sz w:val="32"/>
          <w:lang w:val="en-US" w:eastAsia="zh-CN"/>
        </w:rPr>
        <w:t>无预算评审报告或招标控制价评审报告</w:t>
      </w:r>
      <w:r>
        <w:rPr>
          <w:rFonts w:hint="eastAsia" w:ascii="Times New Roman" w:hAnsi="Times New Roman" w:eastAsia="仿宋_GB2312"/>
          <w:b w:val="0"/>
          <w:bCs/>
          <w:sz w:val="32"/>
          <w:lang w:val="en-US" w:eastAsia="zh-CN"/>
        </w:rPr>
        <w:t>，根据评分标准</w:t>
      </w:r>
      <w:r>
        <w:rPr>
          <w:rFonts w:hint="default" w:ascii="Times New Roman" w:hAnsi="Times New Roman" w:eastAsia="仿宋_GB2312"/>
          <w:b w:val="0"/>
          <w:bCs/>
          <w:sz w:val="32"/>
          <w:lang w:val="en-US" w:eastAsia="zh-CN"/>
        </w:rPr>
        <w:t>扣25%权重分</w:t>
      </w:r>
      <w:r>
        <w:rPr>
          <w:rFonts w:hint="eastAsia" w:ascii="Times New Roman" w:hAnsi="Times New Roman" w:eastAsia="仿宋_GB2312"/>
          <w:b w:val="0"/>
          <w:bCs/>
          <w:sz w:val="32"/>
          <w:lang w:val="en-US" w:eastAsia="zh-CN"/>
        </w:rPr>
        <w:t>；该项目</w:t>
      </w:r>
      <w:r>
        <w:rPr>
          <w:rFonts w:hint="default" w:ascii="Times New Roman" w:hAnsi="Times New Roman" w:eastAsia="仿宋_GB2312"/>
          <w:b w:val="0"/>
          <w:bCs/>
          <w:sz w:val="32"/>
          <w:lang w:val="en-US" w:eastAsia="zh-CN"/>
        </w:rPr>
        <w:t>预算内容与实际内容相匹配预算额度测算依据充分</w:t>
      </w:r>
      <w:r>
        <w:rPr>
          <w:rFonts w:hint="eastAsia" w:ascii="Times New Roman" w:hAnsi="Times New Roman" w:eastAsia="仿宋_GB2312"/>
          <w:b w:val="0"/>
          <w:bCs/>
          <w:sz w:val="32"/>
          <w:lang w:val="en-US" w:eastAsia="zh-CN"/>
        </w:rPr>
        <w:t>；正村镇政府关于该项目了</w:t>
      </w:r>
      <w:r>
        <w:rPr>
          <w:rFonts w:hint="default" w:ascii="Times New Roman" w:hAnsi="Times New Roman" w:eastAsia="仿宋_GB2312"/>
          <w:b w:val="0"/>
          <w:bCs/>
          <w:sz w:val="32"/>
          <w:lang w:val="en-US" w:eastAsia="zh-CN"/>
        </w:rPr>
        <w:t>编制年度目标计划</w:t>
      </w:r>
      <w:r>
        <w:rPr>
          <w:rFonts w:hint="eastAsia" w:ascii="Times New Roman" w:hAnsi="Times New Roman" w:eastAsia="仿宋_GB2312"/>
          <w:b w:val="0"/>
          <w:bCs/>
          <w:sz w:val="32"/>
          <w:lang w:val="en-US" w:eastAsia="zh-CN"/>
        </w:rPr>
        <w:t>。</w:t>
      </w:r>
    </w:p>
    <w:p>
      <w:pPr>
        <w:bidi w:val="0"/>
        <w:ind w:firstLine="640" w:firstLineChars="200"/>
        <w:outlineLvl w:val="9"/>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根据评分规则，该指标</w:t>
      </w:r>
      <w:r>
        <w:rPr>
          <w:rFonts w:hint="default" w:ascii="Times New Roman" w:hAnsi="Times New Roman" w:eastAsia="仿宋_GB2312"/>
          <w:b w:val="0"/>
          <w:bCs/>
          <w:sz w:val="32"/>
          <w:lang w:val="en-US" w:eastAsia="zh-CN"/>
        </w:rPr>
        <w:t>得</w:t>
      </w:r>
      <w:r>
        <w:rPr>
          <w:rFonts w:hint="eastAsia" w:ascii="Times New Roman" w:hAnsi="Times New Roman" w:eastAsia="仿宋_GB2312"/>
          <w:b w:val="0"/>
          <w:bCs/>
          <w:sz w:val="32"/>
          <w:lang w:val="en-US" w:eastAsia="zh-CN"/>
        </w:rPr>
        <w:t>75</w:t>
      </w:r>
      <w:r>
        <w:rPr>
          <w:rFonts w:hint="default" w:ascii="Times New Roman" w:hAnsi="Times New Roman" w:eastAsia="仿宋_GB2312"/>
          <w:b w:val="0"/>
          <w:bCs/>
          <w:sz w:val="32"/>
          <w:lang w:val="en-US" w:eastAsia="zh-CN"/>
        </w:rPr>
        <w:t>%权重分</w:t>
      </w:r>
      <w:r>
        <w:rPr>
          <w:rFonts w:hint="eastAsia" w:ascii="Times New Roman" w:hAnsi="Times New Roman" w:eastAsia="仿宋_GB2312"/>
          <w:b w:val="0"/>
          <w:bCs/>
          <w:sz w:val="32"/>
          <w:lang w:val="en-US" w:eastAsia="zh-CN"/>
        </w:rPr>
        <w:t>，即得1.5分。</w:t>
      </w:r>
    </w:p>
    <w:p>
      <w:pPr>
        <w:ind w:firstLine="640" w:firstLineChars="200"/>
        <w:outlineLvl w:val="3"/>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（2）</w:t>
      </w:r>
      <w:r>
        <w:rPr>
          <w:rFonts w:hint="eastAsia" w:ascii="Times New Roman" w:hAnsi="Times New Roman" w:eastAsia="仿宋_GB2312" w:cstheme="minorBidi"/>
          <w:b w:val="0"/>
          <w:bCs/>
          <w:kern w:val="2"/>
          <w:sz w:val="32"/>
          <w:szCs w:val="24"/>
          <w:lang w:val="en-US" w:eastAsia="zh-CN" w:bidi="ar-SA"/>
        </w:rPr>
        <w:t>资金</w:t>
      </w:r>
      <w:r>
        <w:rPr>
          <w:rFonts w:hint="eastAsia" w:ascii="Times New Roman" w:hAnsi="Times New Roman" w:eastAsia="仿宋_GB2312"/>
          <w:b w:val="0"/>
          <w:bCs/>
          <w:sz w:val="32"/>
          <w:lang w:val="en-US" w:eastAsia="zh-CN"/>
        </w:rPr>
        <w:t>分配合理性（3分）：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该项目</w:t>
      </w:r>
      <w:r>
        <w:rPr>
          <w:rFonts w:hint="default" w:ascii="Times New Roman" w:hAnsi="Times New Roman" w:eastAsia="仿宋_GB2312"/>
          <w:b w:val="0"/>
          <w:bCs/>
          <w:sz w:val="32"/>
          <w:lang w:val="en-US" w:eastAsia="zh-CN"/>
        </w:rPr>
        <w:t>预算资金分配符合《河北省革命老区转移支付资金管理办法》的通知（冀财预〔201</w:t>
      </w:r>
      <w:r>
        <w:rPr>
          <w:rFonts w:hint="eastAsia" w:ascii="Times New Roman" w:hAnsi="Times New Roman" w:eastAsia="仿宋_GB2312"/>
          <w:b w:val="0"/>
          <w:bCs/>
          <w:sz w:val="32"/>
          <w:lang w:val="en-US" w:eastAsia="zh-CN"/>
        </w:rPr>
        <w:t>9</w:t>
      </w:r>
      <w:r>
        <w:rPr>
          <w:rFonts w:hint="default" w:ascii="Times New Roman" w:hAnsi="Times New Roman" w:eastAsia="仿宋_GB2312"/>
          <w:b w:val="0"/>
          <w:bCs/>
          <w:sz w:val="32"/>
          <w:lang w:val="en-US" w:eastAsia="zh-CN"/>
        </w:rPr>
        <w:t>〕59号）文件要求精神，但没有对革命老区专门事务、民生事务中其他事务的论证资料，分配依据性不足，扣20%权重分；</w:t>
      </w:r>
      <w:r>
        <w:rPr>
          <w:rFonts w:hint="eastAsia" w:ascii="Times New Roman" w:hAnsi="Times New Roman" w:eastAsia="仿宋_GB2312"/>
          <w:b w:val="0"/>
          <w:bCs/>
          <w:sz w:val="32"/>
          <w:lang w:val="en-US" w:eastAsia="zh-CN"/>
        </w:rPr>
        <w:t>该项目</w:t>
      </w:r>
      <w:r>
        <w:rPr>
          <w:rFonts w:hint="default" w:ascii="Times New Roman" w:hAnsi="Times New Roman" w:eastAsia="仿宋_GB2312"/>
          <w:b w:val="0"/>
          <w:bCs/>
          <w:sz w:val="32"/>
          <w:lang w:val="en-US" w:eastAsia="zh-CN"/>
        </w:rPr>
        <w:t>资金分配额度经过可研报告的论证，与项目单位或地方实际相适应</w:t>
      </w:r>
      <w:r>
        <w:rPr>
          <w:rFonts w:hint="eastAsia" w:ascii="Times New Roman" w:hAnsi="Times New Roman" w:eastAsia="仿宋_GB2312"/>
          <w:b w:val="0"/>
          <w:bCs/>
          <w:sz w:val="32"/>
          <w:lang w:val="en-US" w:eastAsia="zh-CN"/>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right="0" w:rightChars="0" w:firstLine="640" w:firstLineChars="200"/>
        <w:jc w:val="left"/>
        <w:textAlignment w:val="auto"/>
        <w:outlineLvl w:val="9"/>
        <w:rPr>
          <w:rFonts w:hint="eastAsia" w:ascii="Times New Roman" w:hAnsi="Times New Roman" w:eastAsia="仿宋_GB2312" w:cstheme="minorBidi"/>
          <w:b w:val="0"/>
          <w:bCs/>
          <w:kern w:val="2"/>
          <w:sz w:val="32"/>
          <w:szCs w:val="24"/>
          <w:lang w:val="en-US" w:eastAsia="zh-CN" w:bidi="ar-SA"/>
        </w:rPr>
      </w:pPr>
      <w:r>
        <w:rPr>
          <w:rFonts w:hint="eastAsia" w:ascii="Times New Roman" w:hAnsi="Times New Roman" w:eastAsia="仿宋_GB2312" w:cstheme="minorBidi"/>
          <w:b w:val="0"/>
          <w:bCs/>
          <w:kern w:val="2"/>
          <w:sz w:val="32"/>
          <w:szCs w:val="24"/>
          <w:lang w:val="en-US" w:eastAsia="zh-CN" w:bidi="ar-SA"/>
        </w:rPr>
        <w:t>根据评分规则，该指标</w:t>
      </w:r>
      <w:r>
        <w:rPr>
          <w:rFonts w:hint="default" w:ascii="Times New Roman" w:hAnsi="Times New Roman" w:eastAsia="仿宋_GB2312" w:cstheme="minorBidi"/>
          <w:b w:val="0"/>
          <w:bCs/>
          <w:kern w:val="2"/>
          <w:sz w:val="32"/>
          <w:szCs w:val="24"/>
          <w:lang w:val="en-US" w:eastAsia="zh-CN" w:bidi="ar-SA"/>
        </w:rPr>
        <w:t>得80%权重分</w:t>
      </w:r>
      <w:r>
        <w:rPr>
          <w:rFonts w:hint="eastAsia" w:ascii="Times New Roman" w:hAnsi="Times New Roman" w:eastAsia="仿宋_GB2312" w:cstheme="minorBidi"/>
          <w:b w:val="0"/>
          <w:bCs/>
          <w:kern w:val="2"/>
          <w:sz w:val="32"/>
          <w:szCs w:val="24"/>
          <w:lang w:val="en-US" w:eastAsia="zh-CN" w:bidi="ar-SA"/>
        </w:rPr>
        <w:t>，即得2.4分</w:t>
      </w:r>
    </w:p>
    <w:p>
      <w:pPr>
        <w:bidi w:val="0"/>
        <w:outlineLvl w:val="1"/>
        <w:rPr>
          <w:rFonts w:hint="eastAsia" w:ascii="Times New Roman" w:hAnsi="Times New Roman" w:eastAsia="仿宋_GB2312"/>
          <w:b w:val="0"/>
          <w:bCs/>
          <w:sz w:val="32"/>
          <w:lang w:val="en-US" w:eastAsia="zh-CN"/>
        </w:rPr>
      </w:pPr>
      <w:bookmarkStart w:id="43" w:name="_Toc32697"/>
      <w:r>
        <w:rPr>
          <w:rFonts w:hint="eastAsia" w:ascii="Times New Roman" w:hAnsi="Times New Roman" w:eastAsia="仿宋_GB2312"/>
          <w:b w:val="0"/>
          <w:bCs/>
          <w:sz w:val="32"/>
          <w:lang w:val="en-US" w:eastAsia="zh-CN"/>
        </w:rPr>
        <w:t>（二）项目过程（25分）</w:t>
      </w:r>
      <w:bookmarkEnd w:id="43"/>
    </w:p>
    <w:p>
      <w:pPr>
        <w:bidi w:val="0"/>
        <w:ind w:firstLine="640" w:firstLineChars="200"/>
        <w:outlineLvl w:val="9"/>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过程类指标主要从资金管理、组织实施两个维度进行分析，考察专项资金管理及项目执行监督规范情况。</w:t>
      </w:r>
    </w:p>
    <w:p>
      <w:pPr>
        <w:bidi w:val="0"/>
        <w:outlineLvl w:val="9"/>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过程类指标分值30分，实际得分24.09分。各指标得分情况详见表3。</w:t>
      </w:r>
    </w:p>
    <w:p>
      <w:pPr>
        <w:bidi w:val="0"/>
        <w:jc w:val="center"/>
        <w:outlineLvl w:val="9"/>
        <w:rPr>
          <w:rFonts w:hint="eastAsia" w:ascii="Times New Roman" w:hAnsi="Times New Roman" w:eastAsia="仿宋_GB2312"/>
          <w:b/>
          <w:bCs w:val="0"/>
          <w:sz w:val="32"/>
          <w:lang w:val="en-US" w:eastAsia="zh-CN"/>
        </w:rPr>
      </w:pPr>
      <w:r>
        <w:rPr>
          <w:rFonts w:hint="eastAsia" w:ascii="Times New Roman" w:hAnsi="Times New Roman" w:eastAsia="仿宋_GB2312"/>
          <w:b/>
          <w:bCs w:val="0"/>
          <w:sz w:val="32"/>
          <w:lang w:val="en-US" w:eastAsia="zh-CN"/>
        </w:rPr>
        <w:t>表3 项目过程情况</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4"/>
        <w:gridCol w:w="1402"/>
        <w:gridCol w:w="1954"/>
        <w:gridCol w:w="864"/>
        <w:gridCol w:w="1116"/>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830"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一级指标</w:t>
            </w:r>
          </w:p>
        </w:tc>
        <w:tc>
          <w:tcPr>
            <w:tcW w:w="82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二级指标</w:t>
            </w:r>
          </w:p>
        </w:tc>
        <w:tc>
          <w:tcPr>
            <w:tcW w:w="114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三级指标</w:t>
            </w:r>
          </w:p>
        </w:tc>
        <w:tc>
          <w:tcPr>
            <w:tcW w:w="507" w:type="pct"/>
            <w:tcBorders>
              <w:top w:val="single" w:color="000000" w:sz="4" w:space="0"/>
              <w:left w:val="single" w:color="000000" w:sz="4" w:space="0"/>
              <w:bottom w:val="single" w:color="000000" w:sz="4" w:space="0"/>
              <w:right w:val="nil"/>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权重</w:t>
            </w:r>
          </w:p>
        </w:tc>
        <w:tc>
          <w:tcPr>
            <w:tcW w:w="65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得分</w:t>
            </w:r>
          </w:p>
        </w:tc>
        <w:tc>
          <w:tcPr>
            <w:tcW w:w="1037"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项目过程</w:t>
            </w:r>
            <w:r>
              <w:rPr>
                <w:rFonts w:hint="eastAsia" w:ascii="Times New Roman" w:hAnsi="Times New Roman" w:eastAsia="仿宋_GB2312"/>
                <w:b w:val="0"/>
                <w:bCs/>
                <w:sz w:val="24"/>
                <w:szCs w:val="24"/>
                <w:vertAlign w:val="baseline"/>
                <w:lang w:val="en-US" w:eastAsia="zh-CN"/>
              </w:rPr>
              <w:br w:type="textWrapping"/>
            </w:r>
            <w:r>
              <w:rPr>
                <w:rFonts w:hint="eastAsia" w:ascii="Times New Roman" w:hAnsi="Times New Roman" w:eastAsia="仿宋_GB2312"/>
                <w:b w:val="0"/>
                <w:bCs/>
                <w:sz w:val="24"/>
                <w:szCs w:val="24"/>
                <w:vertAlign w:val="baseline"/>
                <w:lang w:val="en-US" w:eastAsia="zh-CN"/>
              </w:rPr>
              <w:t>（25分）</w:t>
            </w:r>
          </w:p>
        </w:tc>
        <w:tc>
          <w:tcPr>
            <w:tcW w:w="8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资金管理</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资金到位率</w:t>
            </w:r>
          </w:p>
        </w:tc>
        <w:tc>
          <w:tcPr>
            <w:tcW w:w="507" w:type="pct"/>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2</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预算执行率</w:t>
            </w:r>
          </w:p>
        </w:tc>
        <w:tc>
          <w:tcPr>
            <w:tcW w:w="507" w:type="pct"/>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 xml:space="preserve"> 8</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资金使用合规性</w:t>
            </w:r>
          </w:p>
        </w:tc>
        <w:tc>
          <w:tcPr>
            <w:tcW w:w="507" w:type="pct"/>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3</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8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组织实施</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项目管理制度健全性</w:t>
            </w:r>
          </w:p>
        </w:tc>
        <w:tc>
          <w:tcPr>
            <w:tcW w:w="507" w:type="pct"/>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5</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政府采购合规性</w:t>
            </w:r>
          </w:p>
        </w:tc>
        <w:tc>
          <w:tcPr>
            <w:tcW w:w="507" w:type="pct"/>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2</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2</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制度执行有效性</w:t>
            </w:r>
          </w:p>
        </w:tc>
        <w:tc>
          <w:tcPr>
            <w:tcW w:w="507" w:type="pct"/>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5</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4.5</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8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小计</w:t>
            </w:r>
          </w:p>
        </w:tc>
        <w:tc>
          <w:tcPr>
            <w:tcW w:w="507" w:type="pct"/>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25</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default"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24.5</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98.00%</w:t>
            </w:r>
          </w:p>
        </w:tc>
      </w:tr>
    </w:tbl>
    <w:p>
      <w:pPr>
        <w:ind w:firstLine="640" w:firstLineChars="200"/>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1.资金管理</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资金管理主要包括资金到位率、预算执行率以及资金使用合规性3个指标。分值13分，实际得分13分，得分率100.00%。</w:t>
      </w:r>
    </w:p>
    <w:p>
      <w:pPr>
        <w:ind w:firstLine="640" w:firstLineChars="20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（1）资金到位率（2分）：</w:t>
      </w:r>
    </w:p>
    <w:p>
      <w:pPr>
        <w:ind w:firstLine="640" w:firstLineChars="200"/>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根据项目可研报告批复以及项目</w:t>
      </w:r>
      <w:r>
        <w:rPr>
          <w:rFonts w:hint="default" w:ascii="Times New Roman" w:hAnsi="Times New Roman" w:eastAsia="仿宋_GB2312"/>
          <w:b w:val="0"/>
          <w:bCs/>
          <w:sz w:val="32"/>
          <w:lang w:val="en-US" w:eastAsia="zh-CN"/>
        </w:rPr>
        <w:t>资金下达手续</w:t>
      </w:r>
      <w:r>
        <w:rPr>
          <w:rFonts w:hint="eastAsia" w:ascii="Times New Roman" w:hAnsi="Times New Roman" w:eastAsia="仿宋_GB2312"/>
          <w:b w:val="0"/>
          <w:bCs/>
          <w:sz w:val="32"/>
          <w:lang w:val="en-US" w:eastAsia="zh-CN"/>
        </w:rPr>
        <w:t>，该项目预算资金948,436.83元，实际到位资金948,436.83元，资金到位率</w:t>
      </w:r>
      <w:r>
        <w:rPr>
          <w:rFonts w:hint="default" w:ascii="Times New Roman" w:hAnsi="Times New Roman" w:eastAsia="仿宋_GB2312"/>
          <w:b w:val="0"/>
          <w:bCs/>
          <w:sz w:val="32"/>
          <w:lang w:val="en-US" w:eastAsia="zh-CN"/>
        </w:rPr>
        <w:t>=（948,436.83/948,436.83）×100%</w:t>
      </w:r>
      <w:r>
        <w:rPr>
          <w:rFonts w:hint="eastAsia" w:ascii="Times New Roman" w:hAnsi="Times New Roman" w:eastAsia="仿宋_GB2312"/>
          <w:b w:val="0"/>
          <w:bCs/>
          <w:sz w:val="32"/>
          <w:lang w:val="en-US" w:eastAsia="zh-CN"/>
        </w:rPr>
        <w:t>=100%</w:t>
      </w:r>
    </w:p>
    <w:p>
      <w:pPr>
        <w:ind w:firstLine="640" w:firstLineChars="200"/>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根据评分规则，该指标得100%权重分</w:t>
      </w:r>
      <w:r>
        <w:rPr>
          <w:rFonts w:hint="eastAsia" w:ascii="Times New Roman" w:hAnsi="Times New Roman" w:eastAsia="仿宋_GB2312"/>
          <w:b w:val="0"/>
          <w:bCs/>
          <w:sz w:val="32"/>
          <w:lang w:val="en-US" w:eastAsia="zh-CN"/>
        </w:rPr>
        <w:t>，即得2分</w:t>
      </w:r>
      <w:r>
        <w:rPr>
          <w:rFonts w:hint="default" w:ascii="Times New Roman" w:hAnsi="Times New Roman" w:eastAsia="仿宋_GB2312"/>
          <w:b w:val="0"/>
          <w:bCs/>
          <w:sz w:val="32"/>
          <w:lang w:val="en-US" w:eastAsia="zh-CN"/>
        </w:rPr>
        <w:t>。</w:t>
      </w:r>
    </w:p>
    <w:p>
      <w:pPr>
        <w:ind w:firstLine="640" w:firstLineChars="20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（2）预算执行率（8分）：</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根据项目资金下达手续和项目支出凭证等手续，该项目实际到位资金948,436.83元，实际支出资金为948,436.83元，预算执行率=(948,436.83/948,436.83)×100%=100.00%。</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根据评分规则，该指标得100%权重分，即得8分。</w:t>
      </w:r>
    </w:p>
    <w:p>
      <w:pPr>
        <w:ind w:firstLine="640" w:firstLineChars="200"/>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2.组织实施</w:t>
      </w:r>
    </w:p>
    <w:p>
      <w:pPr>
        <w:ind w:firstLine="640" w:firstLineChars="200"/>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组织实施主要包括实</w:t>
      </w:r>
      <w:r>
        <w:rPr>
          <w:rFonts w:hint="eastAsia" w:ascii="Times New Roman" w:hAnsi="Times New Roman" w:eastAsia="仿宋_GB2312"/>
          <w:b w:val="0"/>
          <w:bCs/>
          <w:sz w:val="32"/>
          <w:lang w:val="en-US" w:eastAsia="zh-CN"/>
        </w:rPr>
        <w:t>项目管理制度健全</w:t>
      </w:r>
      <w:r>
        <w:rPr>
          <w:rFonts w:hint="default" w:ascii="Times New Roman" w:hAnsi="Times New Roman" w:eastAsia="仿宋_GB2312"/>
          <w:b w:val="0"/>
          <w:bCs/>
          <w:sz w:val="32"/>
          <w:lang w:val="en-US" w:eastAsia="zh-CN"/>
        </w:rPr>
        <w:t>性、</w:t>
      </w:r>
      <w:r>
        <w:rPr>
          <w:rFonts w:hint="eastAsia" w:ascii="Times New Roman" w:hAnsi="Times New Roman" w:eastAsia="仿宋_GB2312"/>
          <w:b w:val="0"/>
          <w:bCs/>
          <w:sz w:val="32"/>
          <w:lang w:val="en-US" w:eastAsia="zh-CN"/>
        </w:rPr>
        <w:t>政府采购合规</w:t>
      </w:r>
      <w:r>
        <w:rPr>
          <w:rFonts w:hint="default" w:ascii="Times New Roman" w:hAnsi="Times New Roman" w:eastAsia="仿宋_GB2312"/>
          <w:b w:val="0"/>
          <w:bCs/>
          <w:sz w:val="32"/>
          <w:lang w:val="en-US" w:eastAsia="zh-CN"/>
        </w:rPr>
        <w:t>性、</w:t>
      </w:r>
      <w:r>
        <w:rPr>
          <w:rFonts w:hint="eastAsia" w:ascii="Times New Roman" w:hAnsi="Times New Roman" w:eastAsia="仿宋_GB2312"/>
          <w:b w:val="0"/>
          <w:bCs/>
          <w:sz w:val="32"/>
          <w:lang w:val="en-US" w:eastAsia="zh-CN"/>
        </w:rPr>
        <w:t>制度执行有效</w:t>
      </w:r>
      <w:r>
        <w:rPr>
          <w:rFonts w:hint="default" w:ascii="Times New Roman" w:hAnsi="Times New Roman" w:eastAsia="仿宋_GB2312"/>
          <w:b w:val="0"/>
          <w:bCs/>
          <w:sz w:val="32"/>
          <w:lang w:val="en-US" w:eastAsia="zh-CN"/>
        </w:rPr>
        <w:t>性</w:t>
      </w:r>
      <w:r>
        <w:rPr>
          <w:rFonts w:hint="eastAsia" w:ascii="Times New Roman" w:hAnsi="Times New Roman" w:eastAsia="仿宋_GB2312"/>
          <w:b w:val="0"/>
          <w:bCs/>
          <w:sz w:val="32"/>
          <w:lang w:val="en-US" w:eastAsia="zh-CN"/>
        </w:rPr>
        <w:t>3</w:t>
      </w:r>
      <w:r>
        <w:rPr>
          <w:rFonts w:hint="default" w:ascii="Times New Roman" w:hAnsi="Times New Roman" w:eastAsia="仿宋_GB2312"/>
          <w:b w:val="0"/>
          <w:bCs/>
          <w:sz w:val="32"/>
          <w:lang w:val="en-US" w:eastAsia="zh-CN"/>
        </w:rPr>
        <w:t>个指标。分值1</w:t>
      </w:r>
      <w:r>
        <w:rPr>
          <w:rFonts w:hint="eastAsia" w:ascii="Times New Roman" w:hAnsi="Times New Roman" w:eastAsia="仿宋_GB2312"/>
          <w:b w:val="0"/>
          <w:bCs/>
          <w:sz w:val="32"/>
          <w:lang w:val="en-US" w:eastAsia="zh-CN"/>
        </w:rPr>
        <w:t>2</w:t>
      </w:r>
      <w:r>
        <w:rPr>
          <w:rFonts w:hint="default" w:ascii="Times New Roman" w:hAnsi="Times New Roman" w:eastAsia="仿宋_GB2312"/>
          <w:b w:val="0"/>
          <w:bCs/>
          <w:sz w:val="32"/>
          <w:lang w:val="en-US" w:eastAsia="zh-CN"/>
        </w:rPr>
        <w:t>分，实际得分</w:t>
      </w:r>
      <w:r>
        <w:rPr>
          <w:rFonts w:hint="eastAsia" w:ascii="Times New Roman" w:hAnsi="Times New Roman" w:eastAsia="仿宋_GB2312"/>
          <w:b w:val="0"/>
          <w:bCs/>
          <w:sz w:val="32"/>
          <w:lang w:val="en-US" w:eastAsia="zh-CN"/>
        </w:rPr>
        <w:t>11.5</w:t>
      </w:r>
      <w:r>
        <w:rPr>
          <w:rFonts w:hint="default" w:ascii="Times New Roman" w:hAnsi="Times New Roman" w:eastAsia="仿宋_GB2312"/>
          <w:b w:val="0"/>
          <w:bCs/>
          <w:sz w:val="32"/>
          <w:lang w:val="en-US" w:eastAsia="zh-CN"/>
        </w:rPr>
        <w:t>分</w:t>
      </w:r>
      <w:r>
        <w:rPr>
          <w:rFonts w:hint="eastAsia" w:ascii="Times New Roman" w:hAnsi="Times New Roman" w:eastAsia="仿宋_GB2312"/>
          <w:b w:val="0"/>
          <w:bCs/>
          <w:sz w:val="32"/>
          <w:lang w:val="en-US" w:eastAsia="zh-CN"/>
        </w:rPr>
        <w:t>，得分率95.83%</w:t>
      </w:r>
      <w:r>
        <w:rPr>
          <w:rFonts w:hint="default" w:ascii="Times New Roman" w:hAnsi="Times New Roman" w:eastAsia="仿宋_GB2312"/>
          <w:b w:val="0"/>
          <w:bCs/>
          <w:sz w:val="32"/>
          <w:lang w:val="en-US" w:eastAsia="zh-CN"/>
        </w:rPr>
        <w:t>。</w:t>
      </w:r>
    </w:p>
    <w:p>
      <w:pPr>
        <w:ind w:firstLine="640" w:firstLineChars="20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（1）项目管理制度健全性（5分）：</w:t>
      </w:r>
    </w:p>
    <w:p>
      <w:pPr>
        <w:ind w:firstLine="640" w:firstLineChars="200"/>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根据取得的正村镇人民政府财务管理制度、正村镇人民政府建设项目管理制度、正村镇人民政府合同内部控制制度、正村镇人民政府建设项目内部控制制度和其他相关业务管理制度，该项目</w:t>
      </w:r>
      <w:r>
        <w:rPr>
          <w:rFonts w:hint="default" w:ascii="Times New Roman" w:hAnsi="Times New Roman" w:eastAsia="仿宋_GB2312"/>
          <w:b w:val="0"/>
          <w:bCs/>
          <w:sz w:val="32"/>
          <w:lang w:val="en-US" w:eastAsia="zh-CN"/>
        </w:rPr>
        <w:t>制定或具有相应的财务和业务管理制度</w:t>
      </w:r>
      <w:r>
        <w:rPr>
          <w:rFonts w:hint="eastAsia" w:ascii="Times New Roman" w:hAnsi="Times New Roman" w:eastAsia="仿宋_GB2312"/>
          <w:b w:val="0"/>
          <w:bCs/>
          <w:sz w:val="32"/>
          <w:lang w:val="en-US" w:eastAsia="zh-CN"/>
        </w:rPr>
        <w:t>，</w:t>
      </w:r>
      <w:r>
        <w:rPr>
          <w:rFonts w:hint="default" w:ascii="Times New Roman" w:hAnsi="Times New Roman" w:eastAsia="仿宋_GB2312"/>
          <w:b w:val="0"/>
          <w:bCs/>
          <w:sz w:val="32"/>
          <w:lang w:val="en-US" w:eastAsia="zh-CN"/>
        </w:rPr>
        <w:t>财务和业务管理制度合法、合规、完整，合法、合规</w:t>
      </w:r>
      <w:r>
        <w:rPr>
          <w:rFonts w:hint="eastAsia" w:ascii="Times New Roman" w:hAnsi="Times New Roman" w:eastAsia="仿宋_GB2312"/>
          <w:b w:val="0"/>
          <w:bCs/>
          <w:sz w:val="32"/>
          <w:lang w:val="en-US" w:eastAsia="zh-CN"/>
        </w:rPr>
        <w:t>。</w:t>
      </w:r>
    </w:p>
    <w:p>
      <w:pPr>
        <w:ind w:firstLine="640" w:firstLineChars="200"/>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根据评分规则，该指标得</w:t>
      </w:r>
      <w:r>
        <w:rPr>
          <w:rFonts w:hint="eastAsia" w:ascii="Times New Roman" w:hAnsi="Times New Roman" w:eastAsia="仿宋_GB2312"/>
          <w:b w:val="0"/>
          <w:bCs/>
          <w:sz w:val="32"/>
          <w:lang w:val="en-US" w:eastAsia="zh-CN"/>
        </w:rPr>
        <w:t>10</w:t>
      </w:r>
      <w:r>
        <w:rPr>
          <w:rFonts w:hint="default" w:ascii="Times New Roman" w:hAnsi="Times New Roman" w:eastAsia="仿宋_GB2312"/>
          <w:b w:val="0"/>
          <w:bCs/>
          <w:sz w:val="32"/>
          <w:lang w:val="en-US" w:eastAsia="zh-CN"/>
        </w:rPr>
        <w:t>0%权重分</w:t>
      </w:r>
      <w:r>
        <w:rPr>
          <w:rFonts w:hint="eastAsia" w:ascii="Times New Roman" w:hAnsi="Times New Roman" w:eastAsia="仿宋_GB2312"/>
          <w:b w:val="0"/>
          <w:bCs/>
          <w:sz w:val="32"/>
          <w:lang w:val="en-US" w:eastAsia="zh-CN"/>
        </w:rPr>
        <w:t>，即得5分</w:t>
      </w:r>
      <w:r>
        <w:rPr>
          <w:rFonts w:hint="default" w:ascii="Times New Roman" w:hAnsi="Times New Roman" w:eastAsia="仿宋_GB2312"/>
          <w:b w:val="0"/>
          <w:bCs/>
          <w:sz w:val="32"/>
          <w:lang w:val="en-US" w:eastAsia="zh-CN"/>
        </w:rPr>
        <w:t>。</w:t>
      </w:r>
    </w:p>
    <w:p>
      <w:pPr>
        <w:ind w:firstLine="640" w:firstLineChars="20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（2）政府采购合规性（2分）：</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根据项目的</w:t>
      </w:r>
      <w:r>
        <w:rPr>
          <w:rFonts w:hint="default" w:ascii="Times New Roman" w:hAnsi="Times New Roman" w:eastAsia="仿宋_GB2312"/>
          <w:b w:val="0"/>
          <w:bCs/>
          <w:sz w:val="32"/>
          <w:lang w:val="en-US" w:eastAsia="zh-CN"/>
        </w:rPr>
        <w:t>招标文件、投标文件、开标信息资料汇总、中标通知书、项目合同等资料</w:t>
      </w:r>
      <w:r>
        <w:rPr>
          <w:rFonts w:hint="eastAsia" w:ascii="Times New Roman" w:hAnsi="Times New Roman" w:eastAsia="仿宋_GB2312"/>
          <w:b w:val="0"/>
          <w:bCs/>
          <w:sz w:val="32"/>
          <w:lang w:val="en-US" w:eastAsia="zh-CN"/>
        </w:rPr>
        <w:t>，</w:t>
      </w:r>
      <w:r>
        <w:rPr>
          <w:rFonts w:hint="default" w:ascii="Times New Roman" w:hAnsi="Times New Roman" w:eastAsia="仿宋_GB2312"/>
          <w:b w:val="0"/>
          <w:bCs/>
          <w:sz w:val="32"/>
          <w:lang w:val="en-US" w:eastAsia="zh-CN"/>
        </w:rPr>
        <w:t>抽检项目按照政府采购相关规定进行采购，采购流程符合规范</w:t>
      </w:r>
      <w:r>
        <w:rPr>
          <w:rFonts w:hint="eastAsia" w:ascii="Times New Roman" w:hAnsi="Times New Roman" w:eastAsia="仿宋_GB2312"/>
          <w:b w:val="0"/>
          <w:bCs/>
          <w:sz w:val="32"/>
          <w:lang w:val="en-US" w:eastAsia="zh-CN"/>
        </w:rPr>
        <w:t>；</w:t>
      </w:r>
      <w:r>
        <w:rPr>
          <w:rFonts w:hint="default" w:ascii="Times New Roman" w:hAnsi="Times New Roman" w:eastAsia="仿宋_GB2312"/>
          <w:b w:val="0"/>
          <w:bCs/>
          <w:sz w:val="32"/>
          <w:lang w:val="en-US" w:eastAsia="zh-CN"/>
        </w:rPr>
        <w:t>抽检项目签订有合同，合同金额与中标金额一致；抽检项目的相关采购文件（包括招标文件、投标文件、评审意见、中标通知书、合同等）齐全，归档完备。抽检项目100%符合</w:t>
      </w:r>
      <w:r>
        <w:rPr>
          <w:rFonts w:hint="eastAsia" w:ascii="Times New Roman" w:hAnsi="Times New Roman" w:eastAsia="仿宋_GB2312"/>
          <w:b w:val="0"/>
          <w:bCs/>
          <w:sz w:val="32"/>
          <w:lang w:val="en-US" w:eastAsia="zh-CN"/>
        </w:rPr>
        <w:t>“</w:t>
      </w:r>
      <w:r>
        <w:rPr>
          <w:rFonts w:hint="default" w:ascii="Times New Roman" w:hAnsi="Times New Roman" w:eastAsia="仿宋_GB2312"/>
          <w:b w:val="0"/>
          <w:bCs/>
          <w:sz w:val="32"/>
          <w:lang w:val="en-US" w:eastAsia="zh-CN"/>
        </w:rPr>
        <w:t>采购规范</w:t>
      </w:r>
      <w:r>
        <w:rPr>
          <w:rFonts w:hint="eastAsia" w:ascii="Times New Roman" w:hAnsi="Times New Roman" w:eastAsia="仿宋_GB2312"/>
          <w:b w:val="0"/>
          <w:bCs/>
          <w:sz w:val="32"/>
          <w:lang w:val="en-US" w:eastAsia="zh-CN"/>
        </w:rPr>
        <w:t>”。</w:t>
      </w:r>
    </w:p>
    <w:p>
      <w:pPr>
        <w:ind w:firstLine="640" w:firstLineChars="200"/>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根据评分规则，</w:t>
      </w:r>
      <w:r>
        <w:rPr>
          <w:rFonts w:hint="default" w:ascii="Times New Roman" w:hAnsi="Times New Roman" w:eastAsia="仿宋_GB2312"/>
          <w:b w:val="0"/>
          <w:bCs/>
          <w:sz w:val="32"/>
          <w:lang w:val="en-US" w:eastAsia="zh-CN"/>
        </w:rPr>
        <w:t>该指标得</w:t>
      </w:r>
      <w:r>
        <w:rPr>
          <w:rFonts w:hint="eastAsia" w:ascii="Times New Roman" w:hAnsi="Times New Roman" w:eastAsia="仿宋_GB2312"/>
          <w:b w:val="0"/>
          <w:bCs/>
          <w:sz w:val="32"/>
          <w:lang w:val="en-US" w:eastAsia="zh-CN"/>
        </w:rPr>
        <w:t>10</w:t>
      </w:r>
      <w:r>
        <w:rPr>
          <w:rFonts w:hint="default" w:ascii="Times New Roman" w:hAnsi="Times New Roman" w:eastAsia="仿宋_GB2312"/>
          <w:b w:val="0"/>
          <w:bCs/>
          <w:sz w:val="32"/>
          <w:lang w:val="en-US" w:eastAsia="zh-CN"/>
        </w:rPr>
        <w:t>0%权重分</w:t>
      </w:r>
      <w:r>
        <w:rPr>
          <w:rFonts w:hint="eastAsia" w:ascii="Times New Roman" w:hAnsi="Times New Roman" w:eastAsia="仿宋_GB2312"/>
          <w:b w:val="0"/>
          <w:bCs/>
          <w:sz w:val="32"/>
          <w:lang w:val="en-US" w:eastAsia="zh-CN"/>
        </w:rPr>
        <w:t>，即得2分</w:t>
      </w:r>
      <w:r>
        <w:rPr>
          <w:rFonts w:hint="default" w:ascii="Times New Roman" w:hAnsi="Times New Roman" w:eastAsia="仿宋_GB2312"/>
          <w:b w:val="0"/>
          <w:bCs/>
          <w:sz w:val="32"/>
          <w:lang w:val="en-US" w:eastAsia="zh-CN"/>
        </w:rPr>
        <w:t>。</w:t>
      </w:r>
    </w:p>
    <w:p>
      <w:pPr>
        <w:ind w:firstLine="640" w:firstLineChars="20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（3）制度执行有效性（5分）：</w:t>
      </w:r>
    </w:p>
    <w:p>
      <w:pPr>
        <w:ind w:firstLine="640" w:firstLineChars="200"/>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w:t>
      </w:r>
      <w:r>
        <w:rPr>
          <w:rFonts w:hint="default" w:ascii="Times New Roman" w:hAnsi="Times New Roman" w:eastAsia="仿宋_GB2312"/>
          <w:b w:val="0"/>
          <w:bCs/>
          <w:sz w:val="32"/>
          <w:lang w:val="en-US" w:eastAsia="zh-CN"/>
        </w:rPr>
        <w:t>正村镇财务和工程建设项目管理制度、档案管理等业务管理制度，项目合同、开工、监理、调整、验收、技术鉴定等手续资料等。</w:t>
      </w:r>
      <w:r>
        <w:rPr>
          <w:rFonts w:hint="eastAsia" w:ascii="Times New Roman" w:hAnsi="Times New Roman" w:eastAsia="仿宋_GB2312"/>
          <w:b w:val="0"/>
          <w:bCs/>
          <w:sz w:val="32"/>
          <w:lang w:val="en-US" w:eastAsia="zh-CN"/>
        </w:rPr>
        <w:t>该项目</w:t>
      </w:r>
      <w:r>
        <w:rPr>
          <w:rFonts w:hint="default" w:ascii="Times New Roman" w:hAnsi="Times New Roman" w:eastAsia="仿宋_GB2312"/>
          <w:b w:val="0"/>
          <w:bCs/>
          <w:sz w:val="32"/>
          <w:lang w:val="en-US" w:eastAsia="zh-CN"/>
        </w:rPr>
        <w:t>遵守相关法律法规和相关管理规定；项目调整及支出调整手续完备；缺少开工/施工许可或备案资料</w:t>
      </w:r>
      <w:r>
        <w:rPr>
          <w:rFonts w:hint="eastAsia" w:ascii="Times New Roman" w:hAnsi="Times New Roman" w:eastAsia="仿宋_GB2312"/>
          <w:b w:val="0"/>
          <w:bCs/>
          <w:sz w:val="32"/>
          <w:lang w:val="en-US" w:eastAsia="zh-CN"/>
        </w:rPr>
        <w:t>，扣1</w:t>
      </w:r>
      <w:r>
        <w:rPr>
          <w:rFonts w:hint="default" w:ascii="Times New Roman" w:hAnsi="Times New Roman" w:eastAsia="仿宋_GB2312"/>
          <w:b w:val="0"/>
          <w:bCs/>
          <w:sz w:val="32"/>
          <w:lang w:val="en-US" w:eastAsia="zh-CN"/>
        </w:rPr>
        <w:t>0%权重分</w:t>
      </w:r>
      <w:r>
        <w:rPr>
          <w:rFonts w:hint="eastAsia" w:ascii="Times New Roman" w:hAnsi="Times New Roman" w:eastAsia="仿宋_GB2312"/>
          <w:b w:val="0"/>
          <w:bCs/>
          <w:sz w:val="32"/>
          <w:lang w:val="en-US" w:eastAsia="zh-CN"/>
        </w:rPr>
        <w:t>；</w:t>
      </w:r>
      <w:r>
        <w:rPr>
          <w:rFonts w:hint="default" w:ascii="Times New Roman" w:hAnsi="Times New Roman" w:eastAsia="仿宋_GB2312"/>
          <w:b w:val="0"/>
          <w:bCs/>
          <w:sz w:val="32"/>
          <w:lang w:val="en-US" w:eastAsia="zh-CN"/>
        </w:rPr>
        <w:t>项目实施的人员条件、场地设备、信息支撑等落实到位。</w:t>
      </w:r>
    </w:p>
    <w:p>
      <w:pPr>
        <w:ind w:firstLine="640" w:firstLineChars="200"/>
        <w:rPr>
          <w:rFonts w:hint="eastAsia"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根据评分规则，该指标得90%权重分</w:t>
      </w:r>
      <w:r>
        <w:rPr>
          <w:rFonts w:hint="eastAsia" w:ascii="Times New Roman" w:hAnsi="Times New Roman" w:eastAsia="仿宋_GB2312"/>
          <w:b w:val="0"/>
          <w:bCs/>
          <w:sz w:val="32"/>
          <w:lang w:val="en-US" w:eastAsia="zh-CN"/>
        </w:rPr>
        <w:t>，即得4.5分。</w:t>
      </w:r>
    </w:p>
    <w:p>
      <w:pPr>
        <w:pStyle w:val="3"/>
        <w:bidi w:val="0"/>
        <w:spacing w:before="0" w:beforeLines="0" w:beforeAutospacing="0" w:after="0" w:afterLines="0" w:afterAutospacing="0" w:line="360" w:lineRule="auto"/>
        <w:ind w:firstLine="640" w:firstLineChars="200"/>
        <w:outlineLvl w:val="1"/>
        <w:rPr>
          <w:rFonts w:hint="default" w:ascii="Times New Roman" w:hAnsi="Times New Roman" w:eastAsia="仿宋_GB2312"/>
          <w:b w:val="0"/>
          <w:bCs/>
          <w:kern w:val="2"/>
          <w:szCs w:val="24"/>
          <w:lang w:val="en-US" w:eastAsia="zh-CN"/>
        </w:rPr>
      </w:pPr>
      <w:bookmarkStart w:id="44" w:name="_Toc22706"/>
      <w:r>
        <w:rPr>
          <w:rFonts w:hint="eastAsia" w:ascii="Times New Roman" w:hAnsi="Times New Roman" w:eastAsia="仿宋_GB2312"/>
          <w:b w:val="0"/>
          <w:bCs/>
          <w:kern w:val="2"/>
          <w:szCs w:val="24"/>
          <w:lang w:val="en-US" w:eastAsia="zh-CN"/>
        </w:rPr>
        <w:t>（三）项目产出情况</w:t>
      </w:r>
      <w:bookmarkEnd w:id="44"/>
    </w:p>
    <w:p>
      <w:pPr>
        <w:ind w:firstLine="640" w:firstLineChars="200"/>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产出类指标主要</w:t>
      </w:r>
      <w:r>
        <w:rPr>
          <w:rFonts w:hint="eastAsia" w:ascii="Times New Roman" w:hAnsi="Times New Roman" w:eastAsia="仿宋_GB2312"/>
          <w:b w:val="0"/>
          <w:bCs/>
          <w:sz w:val="32"/>
          <w:lang w:val="en-US" w:eastAsia="zh-CN"/>
        </w:rPr>
        <w:t>考察</w:t>
      </w:r>
      <w:r>
        <w:rPr>
          <w:rFonts w:hint="default" w:ascii="Times New Roman" w:hAnsi="Times New Roman" w:eastAsia="仿宋_GB2312"/>
          <w:b w:val="0"/>
          <w:bCs/>
          <w:sz w:val="32"/>
          <w:lang w:val="en-US" w:eastAsia="zh-CN"/>
        </w:rPr>
        <w:t>徐水区正村镇小公村太阳能路灯</w:t>
      </w:r>
      <w:r>
        <w:rPr>
          <w:rFonts w:hint="eastAsia" w:ascii="Times New Roman" w:hAnsi="Times New Roman" w:eastAsia="仿宋_GB2312"/>
          <w:b w:val="0"/>
          <w:bCs/>
          <w:sz w:val="32"/>
          <w:lang w:val="en-US" w:eastAsia="zh-CN"/>
        </w:rPr>
        <w:t>安装工程项目</w:t>
      </w:r>
      <w:r>
        <w:rPr>
          <w:rFonts w:hint="default" w:ascii="Times New Roman" w:hAnsi="Times New Roman" w:eastAsia="仿宋_GB2312"/>
          <w:b w:val="0"/>
          <w:bCs/>
          <w:sz w:val="32"/>
          <w:lang w:val="en-US" w:eastAsia="zh-CN"/>
        </w:rPr>
        <w:t>预期目标完成情况。</w:t>
      </w:r>
    </w:p>
    <w:p>
      <w:pPr>
        <w:ind w:firstLine="640" w:firstLineChars="200"/>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产出类指标分值</w:t>
      </w:r>
      <w:r>
        <w:rPr>
          <w:rFonts w:hint="eastAsia" w:ascii="Times New Roman" w:hAnsi="Times New Roman" w:eastAsia="仿宋_GB2312"/>
          <w:b w:val="0"/>
          <w:bCs/>
          <w:sz w:val="32"/>
          <w:lang w:val="en-US" w:eastAsia="zh-CN"/>
        </w:rPr>
        <w:t>35</w:t>
      </w:r>
      <w:r>
        <w:rPr>
          <w:rFonts w:hint="default" w:ascii="Times New Roman" w:hAnsi="Times New Roman" w:eastAsia="仿宋_GB2312"/>
          <w:b w:val="0"/>
          <w:bCs/>
          <w:sz w:val="32"/>
          <w:lang w:val="en-US" w:eastAsia="zh-CN"/>
        </w:rPr>
        <w:t>分，实际得分</w:t>
      </w:r>
      <w:r>
        <w:rPr>
          <w:rFonts w:hint="eastAsia" w:ascii="Times New Roman" w:hAnsi="Times New Roman" w:eastAsia="仿宋_GB2312"/>
          <w:b w:val="0"/>
          <w:bCs/>
          <w:sz w:val="32"/>
          <w:lang w:val="en-US" w:eastAsia="zh-CN"/>
        </w:rPr>
        <w:t>34</w:t>
      </w:r>
      <w:r>
        <w:rPr>
          <w:rFonts w:hint="default" w:ascii="Times New Roman" w:hAnsi="Times New Roman" w:eastAsia="仿宋_GB2312"/>
          <w:b w:val="0"/>
          <w:bCs/>
          <w:sz w:val="32"/>
          <w:lang w:val="en-US" w:eastAsia="zh-CN"/>
        </w:rPr>
        <w:t>分。各指标得分情况详见表</w:t>
      </w:r>
      <w:r>
        <w:rPr>
          <w:rFonts w:hint="eastAsia" w:ascii="Times New Roman" w:hAnsi="Times New Roman" w:eastAsia="仿宋_GB2312"/>
          <w:b w:val="0"/>
          <w:bCs/>
          <w:sz w:val="32"/>
          <w:lang w:val="en-US" w:eastAsia="zh-CN"/>
        </w:rPr>
        <w:t>4</w:t>
      </w:r>
      <w:r>
        <w:rPr>
          <w:rFonts w:hint="default" w:ascii="Times New Roman" w:hAnsi="Times New Roman" w:eastAsia="仿宋_GB2312"/>
          <w:b w:val="0"/>
          <w:bCs/>
          <w:sz w:val="32"/>
          <w:lang w:val="en-US" w:eastAsia="zh-CN"/>
        </w:rPr>
        <w:t>。</w:t>
      </w:r>
    </w:p>
    <w:p>
      <w:pPr>
        <w:numPr>
          <w:ilvl w:val="0"/>
          <w:numId w:val="0"/>
        </w:numPr>
        <w:jc w:val="center"/>
        <w:rPr>
          <w:rFonts w:hint="default" w:ascii="Times New Roman" w:hAnsi="Times New Roman" w:eastAsia="仿宋_GB2312"/>
          <w:b/>
          <w:bCs w:val="0"/>
          <w:sz w:val="32"/>
          <w:lang w:val="en-US" w:eastAsia="zh-CN"/>
        </w:rPr>
      </w:pPr>
      <w:r>
        <w:rPr>
          <w:rFonts w:hint="default" w:ascii="Times New Roman" w:hAnsi="Times New Roman" w:eastAsia="仿宋_GB2312"/>
          <w:b/>
          <w:bCs w:val="0"/>
          <w:sz w:val="32"/>
          <w:lang w:val="en-US" w:eastAsia="zh-CN"/>
        </w:rPr>
        <w:t>表</w:t>
      </w:r>
      <w:r>
        <w:rPr>
          <w:rFonts w:hint="eastAsia" w:ascii="Times New Roman" w:hAnsi="Times New Roman" w:eastAsia="仿宋_GB2312"/>
          <w:b/>
          <w:bCs w:val="0"/>
          <w:sz w:val="32"/>
          <w:lang w:val="en-US" w:eastAsia="zh-CN"/>
        </w:rPr>
        <w:t>4</w:t>
      </w:r>
      <w:r>
        <w:rPr>
          <w:rFonts w:hint="default" w:ascii="Times New Roman" w:hAnsi="Times New Roman" w:eastAsia="仿宋_GB2312"/>
          <w:b/>
          <w:bCs w:val="0"/>
          <w:sz w:val="32"/>
          <w:lang w:val="en-US" w:eastAsia="zh-CN"/>
        </w:rPr>
        <w:t xml:space="preserve"> </w:t>
      </w:r>
      <w:r>
        <w:rPr>
          <w:rFonts w:hint="eastAsia" w:ascii="Times New Roman" w:hAnsi="Times New Roman" w:eastAsia="仿宋_GB2312"/>
          <w:b/>
          <w:bCs w:val="0"/>
          <w:sz w:val="32"/>
          <w:lang w:val="en-US" w:eastAsia="zh-CN"/>
        </w:rPr>
        <w:t>项目产出</w:t>
      </w:r>
      <w:r>
        <w:rPr>
          <w:rFonts w:hint="default" w:ascii="Times New Roman" w:hAnsi="Times New Roman" w:eastAsia="仿宋_GB2312"/>
          <w:b/>
          <w:bCs w:val="0"/>
          <w:sz w:val="32"/>
          <w:lang w:val="en-US" w:eastAsia="zh-CN"/>
        </w:rPr>
        <w:t>情况</w:t>
      </w:r>
    </w:p>
    <w:tbl>
      <w:tblPr>
        <w:tblStyle w:val="9"/>
        <w:tblW w:w="85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7"/>
        <w:gridCol w:w="1368"/>
        <w:gridCol w:w="2129"/>
        <w:gridCol w:w="1174"/>
        <w:gridCol w:w="888"/>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一级指标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二级指标</w:t>
            </w:r>
          </w:p>
        </w:tc>
        <w:tc>
          <w:tcPr>
            <w:tcW w:w="2129"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三级指标</w:t>
            </w:r>
          </w:p>
        </w:tc>
        <w:tc>
          <w:tcPr>
            <w:tcW w:w="1174" w:type="dxa"/>
            <w:tcBorders>
              <w:top w:val="single" w:color="000000" w:sz="4" w:space="0"/>
              <w:left w:val="single" w:color="000000" w:sz="4" w:space="0"/>
              <w:bottom w:val="single" w:color="000000" w:sz="4" w:space="0"/>
              <w:right w:val="nil"/>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权重</w:t>
            </w:r>
          </w:p>
        </w:tc>
        <w:tc>
          <w:tcPr>
            <w:tcW w:w="88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得分</w:t>
            </w:r>
          </w:p>
        </w:tc>
        <w:tc>
          <w:tcPr>
            <w:tcW w:w="1464"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项目产出</w:t>
            </w:r>
            <w:r>
              <w:rPr>
                <w:rFonts w:hint="eastAsia" w:ascii="Times New Roman" w:hAnsi="Times New Roman" w:eastAsia="仿宋_GB2312"/>
                <w:b w:val="0"/>
                <w:bCs/>
                <w:sz w:val="24"/>
                <w:szCs w:val="24"/>
                <w:vertAlign w:val="baseline"/>
                <w:lang w:val="en-US" w:eastAsia="zh-CN"/>
              </w:rPr>
              <w:br w:type="textWrapping"/>
            </w:r>
            <w:r>
              <w:rPr>
                <w:rFonts w:hint="eastAsia" w:ascii="Times New Roman" w:hAnsi="Times New Roman" w:eastAsia="仿宋_GB2312"/>
                <w:b w:val="0"/>
                <w:bCs/>
                <w:sz w:val="24"/>
                <w:szCs w:val="24"/>
                <w:vertAlign w:val="baseline"/>
                <w:lang w:val="en-US" w:eastAsia="zh-CN"/>
              </w:rPr>
              <w:t>（35分）</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产出数量</w:t>
            </w: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项目工程量计划完成率</w:t>
            </w:r>
          </w:p>
        </w:tc>
        <w:tc>
          <w:tcPr>
            <w:tcW w:w="1174" w:type="dxa"/>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8</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88.89%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产出质量</w:t>
            </w: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项目质量达标率</w:t>
            </w:r>
          </w:p>
        </w:tc>
        <w:tc>
          <w:tcPr>
            <w:tcW w:w="1174" w:type="dxa"/>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9</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产出时效</w:t>
            </w: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项目完成及时性</w:t>
            </w:r>
          </w:p>
        </w:tc>
        <w:tc>
          <w:tcPr>
            <w:tcW w:w="1174" w:type="dxa"/>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8</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产出成本</w:t>
            </w: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计划成本控制率</w:t>
            </w:r>
          </w:p>
        </w:tc>
        <w:tc>
          <w:tcPr>
            <w:tcW w:w="1174" w:type="dxa"/>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9</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小计</w:t>
            </w:r>
          </w:p>
        </w:tc>
        <w:tc>
          <w:tcPr>
            <w:tcW w:w="1174" w:type="dxa"/>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35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34</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97.14%</w:t>
            </w:r>
          </w:p>
        </w:tc>
      </w:tr>
    </w:tbl>
    <w:p>
      <w:pPr>
        <w:ind w:firstLine="640" w:firstLineChars="200"/>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1.产出数量</w:t>
      </w:r>
    </w:p>
    <w:p>
      <w:pPr>
        <w:ind w:firstLine="640" w:firstLineChars="200"/>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产出数量涉及项目工程量计划完成率一个指标，分值9分，实际得分8分，得分率88.89%。</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（1）项目工程量计划完成率（9分）：</w:t>
      </w:r>
    </w:p>
    <w:p>
      <w:pPr>
        <w:ind w:firstLine="640" w:firstLineChars="200"/>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根据项目施工合同和工程商洽记录，实际产出工程量为286盏，根据项目施工合同，计划完成工程量为273盏</w:t>
      </w:r>
      <w:r>
        <w:rPr>
          <w:rFonts w:hint="eastAsia" w:ascii="Times New Roman" w:hAnsi="Times New Roman" w:eastAsia="仿宋_GB2312"/>
          <w:b w:val="0"/>
          <w:bCs/>
          <w:sz w:val="32"/>
          <w:lang w:val="en-US" w:eastAsia="zh-CN"/>
        </w:rPr>
        <w:t>，</w:t>
      </w:r>
      <w:r>
        <w:rPr>
          <w:rFonts w:hint="default" w:ascii="Times New Roman" w:hAnsi="Times New Roman" w:eastAsia="仿宋_GB2312"/>
          <w:b w:val="0"/>
          <w:bCs/>
          <w:sz w:val="32"/>
          <w:lang w:val="en-US" w:eastAsia="zh-CN"/>
        </w:rPr>
        <w:t>项目工程计划完工率=286/273×100%=104.76%</w:t>
      </w:r>
      <w:r>
        <w:rPr>
          <w:rFonts w:hint="eastAsia" w:ascii="Times New Roman" w:hAnsi="Times New Roman" w:eastAsia="仿宋_GB2312"/>
          <w:b w:val="0"/>
          <w:bCs/>
          <w:sz w:val="32"/>
          <w:lang w:val="en-US" w:eastAsia="zh-CN"/>
        </w:rPr>
        <w:t>,和100%</w:t>
      </w:r>
      <w:r>
        <w:rPr>
          <w:rFonts w:hint="default" w:ascii="Times New Roman" w:hAnsi="Times New Roman" w:eastAsia="仿宋_GB2312"/>
          <w:b w:val="0"/>
          <w:bCs/>
          <w:sz w:val="32"/>
          <w:lang w:val="en-US" w:eastAsia="zh-CN"/>
        </w:rPr>
        <w:t>偏差4.76%，</w:t>
      </w:r>
      <w:r>
        <w:rPr>
          <w:rFonts w:hint="eastAsia" w:ascii="Times New Roman" w:hAnsi="Times New Roman" w:eastAsia="仿宋_GB2312"/>
          <w:b w:val="0"/>
          <w:bCs/>
          <w:sz w:val="32"/>
          <w:lang w:val="en-US" w:eastAsia="zh-CN"/>
        </w:rPr>
        <w:t>根据评分规则，</w:t>
      </w:r>
      <w:r>
        <w:rPr>
          <w:rFonts w:hint="default" w:ascii="Times New Roman" w:hAnsi="Times New Roman" w:eastAsia="仿宋_GB2312"/>
          <w:b w:val="0"/>
          <w:bCs/>
          <w:sz w:val="32"/>
          <w:lang w:val="en-US" w:eastAsia="zh-CN"/>
        </w:rPr>
        <w:t>扣0.2×5=1权重分</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根据评分规则，该指标得8分。</w:t>
      </w:r>
    </w:p>
    <w:p>
      <w:pPr>
        <w:ind w:firstLine="640" w:firstLineChars="200"/>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2.产出质量</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产出质量涉及项目质量达标率一个指标，分值9分，实际得分9分，得分率100%。</w:t>
      </w:r>
    </w:p>
    <w:p>
      <w:pPr>
        <w:ind w:firstLine="640" w:firstLineChars="200"/>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（1）项目质量达标率（9分）：</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根据该项目的</w:t>
      </w:r>
      <w:r>
        <w:rPr>
          <w:rFonts w:hint="default" w:ascii="Times New Roman" w:hAnsi="Times New Roman" w:eastAsia="仿宋_GB2312"/>
          <w:b w:val="0"/>
          <w:bCs/>
          <w:sz w:val="32"/>
          <w:lang w:val="en-US" w:eastAsia="zh-CN"/>
        </w:rPr>
        <w:t>质量评估报告</w:t>
      </w:r>
      <w:r>
        <w:rPr>
          <w:rFonts w:hint="eastAsia" w:ascii="Times New Roman" w:hAnsi="Times New Roman" w:eastAsia="仿宋_GB2312"/>
          <w:b w:val="0"/>
          <w:bCs/>
          <w:sz w:val="32"/>
          <w:lang w:val="en-US" w:eastAsia="zh-CN"/>
        </w:rPr>
        <w:t>和</w:t>
      </w:r>
      <w:r>
        <w:rPr>
          <w:rFonts w:hint="default" w:ascii="Times New Roman" w:hAnsi="Times New Roman" w:eastAsia="仿宋_GB2312"/>
          <w:b w:val="0"/>
          <w:bCs/>
          <w:sz w:val="32"/>
          <w:lang w:val="en-US" w:eastAsia="zh-CN"/>
        </w:rPr>
        <w:t>竣工验收资料</w:t>
      </w:r>
      <w:r>
        <w:rPr>
          <w:rFonts w:hint="eastAsia" w:ascii="Times New Roman" w:hAnsi="Times New Roman" w:eastAsia="仿宋_GB2312"/>
          <w:b w:val="0"/>
          <w:bCs/>
          <w:sz w:val="32"/>
          <w:lang w:val="en-US" w:eastAsia="zh-CN"/>
        </w:rPr>
        <w:t>，该项目质量达标产出数286盏，实际产出286盏，项目实际产出数质量达标率100%。</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根据评分规则，该指标得100%权重分，即得9分。</w:t>
      </w:r>
    </w:p>
    <w:p>
      <w:pPr>
        <w:ind w:firstLine="640" w:firstLineChars="200"/>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3.产出实效</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产出实效涉及项目完成及时性一个指标，分值9分，实际得分9分，得分率100%。</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（1）项目完成及时性（8分）：</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根据和项目施工合同竣工日期为2022年9月30日，根据项目验收报告，实际竣工时间为2022年9月14日，项目提前完工，不存在工期延误情况。</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根据评分规则，该指标得100%权重分，即得8分。</w:t>
      </w:r>
    </w:p>
    <w:p>
      <w:pPr>
        <w:ind w:firstLine="640" w:firstLineChars="200"/>
        <w:outlineLvl w:val="2"/>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4.产出成本</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产出成本涉及计划成本控制率一个指标，分值9分，实际得分9分，得分率100%。</w:t>
      </w:r>
    </w:p>
    <w:p>
      <w:pPr>
        <w:ind w:firstLine="640" w:firstLineChars="200"/>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（1）计划成本控制率（9分）：</w:t>
      </w:r>
    </w:p>
    <w:p>
      <w:pPr>
        <w:ind w:firstLine="640" w:firstLineChars="200"/>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根据项目的</w:t>
      </w:r>
      <w:r>
        <w:rPr>
          <w:rFonts w:hint="default" w:ascii="Times New Roman" w:hAnsi="Times New Roman" w:eastAsia="仿宋_GB2312"/>
          <w:b w:val="0"/>
          <w:bCs/>
          <w:sz w:val="32"/>
          <w:lang w:val="en-US" w:eastAsia="zh-CN"/>
        </w:rPr>
        <w:t>工程结算报告</w:t>
      </w:r>
      <w:r>
        <w:rPr>
          <w:rFonts w:hint="eastAsia" w:ascii="Times New Roman" w:hAnsi="Times New Roman" w:eastAsia="仿宋_GB2312"/>
          <w:b w:val="0"/>
          <w:bCs/>
          <w:sz w:val="32"/>
          <w:lang w:val="en-US" w:eastAsia="zh-CN"/>
        </w:rPr>
        <w:t>和</w:t>
      </w:r>
      <w:r>
        <w:rPr>
          <w:rFonts w:hint="default" w:ascii="Times New Roman" w:hAnsi="Times New Roman" w:eastAsia="仿宋_GB2312"/>
          <w:b w:val="0"/>
          <w:bCs/>
          <w:sz w:val="32"/>
          <w:lang w:val="en-US" w:eastAsia="zh-CN"/>
        </w:rPr>
        <w:t>项目合同</w:t>
      </w:r>
      <w:r>
        <w:rPr>
          <w:rFonts w:hint="eastAsia" w:ascii="Times New Roman" w:hAnsi="Times New Roman" w:eastAsia="仿宋_GB2312"/>
          <w:b w:val="0"/>
          <w:bCs/>
          <w:sz w:val="32"/>
          <w:lang w:val="en-US" w:eastAsia="zh-CN"/>
        </w:rPr>
        <w:t>，该项目预算金额:98万，结算金额：94.84万元。计划成本控制率=94.84/98=96.78%，不超过100%。</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根据评分规则，该指标得100%权重分，即得9分。</w:t>
      </w:r>
    </w:p>
    <w:p>
      <w:pPr>
        <w:pStyle w:val="3"/>
        <w:bidi w:val="0"/>
        <w:spacing w:before="0" w:beforeLines="0" w:beforeAutospacing="0" w:after="0" w:afterLines="0" w:afterAutospacing="0" w:line="360" w:lineRule="auto"/>
        <w:ind w:firstLine="640" w:firstLineChars="200"/>
        <w:rPr>
          <w:rFonts w:hint="eastAsia" w:ascii="Times New Roman" w:hAnsi="Times New Roman" w:eastAsia="仿宋_GB2312"/>
          <w:b w:val="0"/>
          <w:bCs/>
          <w:kern w:val="2"/>
          <w:szCs w:val="24"/>
          <w:lang w:val="en-US" w:eastAsia="zh-CN"/>
        </w:rPr>
      </w:pPr>
      <w:bookmarkStart w:id="45" w:name="_Toc9920"/>
      <w:bookmarkStart w:id="46" w:name="_Toc6843"/>
      <w:r>
        <w:rPr>
          <w:rFonts w:hint="eastAsia" w:ascii="Times New Roman" w:hAnsi="Times New Roman" w:eastAsia="仿宋_GB2312"/>
          <w:b w:val="0"/>
          <w:bCs/>
          <w:kern w:val="2"/>
          <w:szCs w:val="24"/>
          <w:lang w:val="en-US" w:eastAsia="zh-CN"/>
        </w:rPr>
        <w:t>（四）项目效益情况</w:t>
      </w:r>
      <w:bookmarkEnd w:id="45"/>
      <w:bookmarkEnd w:id="46"/>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效益情况主要从社会效益、可持续影响、经济效益、服务对象满意度三个维度进行分析，考察正村镇小公村太阳能路灯安装工程对保证小公村村内正常照明、完善交通和社会治安及城镇道路照明设施形象、方便入驻企业和居民的生活、提升城镇整体形象、促进招商引资，改善入驻企业的所处基础环境的促进作用。</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效益类指标分值25分，实际得分25分。各指标得分情况详见表5。</w:t>
      </w:r>
    </w:p>
    <w:p>
      <w:pPr>
        <w:numPr>
          <w:ilvl w:val="0"/>
          <w:numId w:val="0"/>
        </w:numPr>
        <w:jc w:val="center"/>
        <w:rPr>
          <w:rFonts w:hint="eastAsia" w:asciiTheme="minorHAnsi" w:hAnsiTheme="minorHAnsi" w:eastAsiaTheme="minorEastAsia" w:cstheme="minorBidi"/>
          <w:b/>
          <w:bCs w:val="0"/>
          <w:kern w:val="0"/>
          <w:sz w:val="24"/>
          <w:szCs w:val="24"/>
          <w:lang w:val="en-US" w:eastAsia="zh-CN" w:bidi="ar"/>
        </w:rPr>
      </w:pPr>
      <w:r>
        <w:rPr>
          <w:rFonts w:hint="eastAsia" w:ascii="Times New Roman" w:hAnsi="Times New Roman" w:eastAsia="仿宋_GB2312"/>
          <w:b/>
          <w:bCs w:val="0"/>
          <w:sz w:val="32"/>
          <w:lang w:val="en-US" w:eastAsia="zh-CN"/>
        </w:rPr>
        <w:t>表5 项目效益情况</w:t>
      </w:r>
    </w:p>
    <w:tbl>
      <w:tblPr>
        <w:tblStyle w:val="9"/>
        <w:tblW w:w="84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3"/>
        <w:gridCol w:w="1416"/>
        <w:gridCol w:w="1896"/>
        <w:gridCol w:w="877"/>
        <w:gridCol w:w="850"/>
        <w:gridCol w:w="1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42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一级指标</w:t>
            </w:r>
          </w:p>
        </w:tc>
        <w:tc>
          <w:tcPr>
            <w:tcW w:w="141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二级指标</w:t>
            </w:r>
          </w:p>
        </w:tc>
        <w:tc>
          <w:tcPr>
            <w:tcW w:w="189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三级指标</w:t>
            </w:r>
          </w:p>
        </w:tc>
        <w:tc>
          <w:tcPr>
            <w:tcW w:w="877" w:type="dxa"/>
            <w:tcBorders>
              <w:top w:val="single" w:color="000000" w:sz="4" w:space="0"/>
              <w:left w:val="single" w:color="000000" w:sz="4" w:space="0"/>
              <w:bottom w:val="single" w:color="000000" w:sz="4" w:space="0"/>
              <w:right w:val="nil"/>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权重</w:t>
            </w:r>
          </w:p>
        </w:tc>
        <w:tc>
          <w:tcPr>
            <w:tcW w:w="85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得分</w:t>
            </w:r>
          </w:p>
        </w:tc>
        <w:tc>
          <w:tcPr>
            <w:tcW w:w="1998"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pPr>
              <w:numPr>
                <w:ilvl w:val="0"/>
                <w:numId w:val="0"/>
              </w:numPr>
              <w:jc w:val="center"/>
              <w:rPr>
                <w:rFonts w:hint="eastAsia" w:ascii="Times New Roman" w:hAnsi="Times New Roman" w:eastAsia="仿宋_GB2312"/>
                <w:b/>
                <w:bCs w:val="0"/>
                <w:sz w:val="28"/>
                <w:szCs w:val="28"/>
                <w:vertAlign w:val="baseline"/>
                <w:lang w:val="en-US" w:eastAsia="zh-CN"/>
              </w:rPr>
            </w:pPr>
            <w:r>
              <w:rPr>
                <w:rFonts w:hint="eastAsia" w:ascii="Times New Roman" w:hAnsi="Times New Roman" w:eastAsia="仿宋_GB2312"/>
                <w:b/>
                <w:bCs w:val="0"/>
                <w:sz w:val="28"/>
                <w:szCs w:val="28"/>
                <w:vertAlign w:val="baseline"/>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项目效益</w:t>
            </w:r>
            <w:r>
              <w:rPr>
                <w:rFonts w:hint="eastAsia" w:ascii="Times New Roman" w:hAnsi="Times New Roman" w:eastAsia="仿宋_GB2312"/>
                <w:b w:val="0"/>
                <w:bCs/>
                <w:sz w:val="24"/>
                <w:szCs w:val="24"/>
                <w:vertAlign w:val="baseline"/>
                <w:lang w:val="en-US" w:eastAsia="zh-CN"/>
              </w:rPr>
              <w:br w:type="textWrapping"/>
            </w:r>
            <w:r>
              <w:rPr>
                <w:rFonts w:hint="eastAsia" w:ascii="Times New Roman" w:hAnsi="Times New Roman" w:eastAsia="仿宋_GB2312"/>
                <w:b w:val="0"/>
                <w:bCs/>
                <w:sz w:val="24"/>
                <w:szCs w:val="24"/>
                <w:vertAlign w:val="baseline"/>
                <w:lang w:val="en-US" w:eastAsia="zh-CN"/>
              </w:rPr>
              <w:t>（25分）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社会效益</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项目受益户数比率</w:t>
            </w:r>
          </w:p>
        </w:tc>
        <w:tc>
          <w:tcPr>
            <w:tcW w:w="877" w:type="dxa"/>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可持续影响</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太阳能路灯使用年限可持续影响率</w:t>
            </w:r>
          </w:p>
        </w:tc>
        <w:tc>
          <w:tcPr>
            <w:tcW w:w="877" w:type="dxa"/>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5</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满意度</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路灯沿线居民满意度</w:t>
            </w:r>
          </w:p>
        </w:tc>
        <w:tc>
          <w:tcPr>
            <w:tcW w:w="877" w:type="dxa"/>
            <w:tcBorders>
              <w:top w:val="single" w:color="000000" w:sz="4" w:space="0"/>
              <w:left w:val="single" w:color="000000" w:sz="4" w:space="0"/>
              <w:bottom w:val="single" w:color="000000" w:sz="4" w:space="0"/>
              <w:right w:val="nil"/>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7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合计</w:t>
            </w:r>
          </w:p>
        </w:tc>
        <w:tc>
          <w:tcPr>
            <w:tcW w:w="877" w:type="dxa"/>
            <w:tcBorders>
              <w:top w:val="single" w:color="000000" w:sz="4" w:space="0"/>
              <w:left w:val="single" w:color="000000" w:sz="4" w:space="0"/>
              <w:bottom w:val="single" w:color="000000" w:sz="4" w:space="0"/>
              <w:right w:val="nil"/>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25</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Times New Roman" w:hAnsi="Times New Roman" w:eastAsia="仿宋_GB2312"/>
                <w:b w:val="0"/>
                <w:bCs/>
                <w:sz w:val="24"/>
                <w:szCs w:val="24"/>
                <w:vertAlign w:val="baseline"/>
                <w:lang w:val="en-US" w:eastAsia="zh-CN"/>
              </w:rPr>
            </w:pPr>
            <w:r>
              <w:rPr>
                <w:rFonts w:hint="eastAsia" w:ascii="Times New Roman" w:hAnsi="Times New Roman" w:eastAsia="仿宋_GB2312"/>
                <w:b w:val="0"/>
                <w:bCs/>
                <w:sz w:val="24"/>
                <w:szCs w:val="24"/>
                <w:vertAlign w:val="baseline"/>
                <w:lang w:val="en-US" w:eastAsia="zh-CN"/>
              </w:rPr>
              <w:t>100.00%</w:t>
            </w:r>
          </w:p>
        </w:tc>
      </w:tr>
    </w:tbl>
    <w:p>
      <w:pPr>
        <w:ind w:firstLine="640" w:firstLineChars="200"/>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1.社会效益</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社会效益指标只涉及项目受益户数一个指标，分值10分，得分10分，得分率100.00%。</w:t>
      </w:r>
    </w:p>
    <w:p>
      <w:pPr>
        <w:ind w:firstLine="640" w:firstLineChars="20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（1）项目受益户数比率（10分）：</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该指标考察通过此项目实施受益户数比率，受益户数比率=项目实施后受益户数/村民总数，根据被评价单位提供的基础数据表以及实地调查的结果，该项目实施后直接受益户数为1574人，该村村民总共1574人，项目受益户数比率为1574/1574×100%=35.39% ，根据评分规则，项目受益户数≥50%得满分，每下降1%，扣0.2分。</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根据评分规则，该指标得10分。</w:t>
      </w:r>
    </w:p>
    <w:p>
      <w:pPr>
        <w:ind w:firstLine="640" w:firstLineChars="200"/>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2.可持续影响</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可持续影响指标只涉及太阳能路灯使用年限可持续影响率一个指标，分值5分，得分5分，得分率100%。</w:t>
      </w:r>
    </w:p>
    <w:p>
      <w:pPr>
        <w:ind w:firstLine="640" w:firstLineChars="200"/>
        <w:outlineLvl w:val="3"/>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（1）太阳能路灯使用年限可持续影响率（5分）：</w:t>
      </w:r>
    </w:p>
    <w:p>
      <w:pPr>
        <w:ind w:firstLine="640" w:firstLineChars="200"/>
        <w:rPr>
          <w:rFonts w:hint="eastAsia"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太阳能路灯使用年限可持续影响率=设计使用年限/标准年限</w:t>
      </w:r>
      <w:r>
        <w:rPr>
          <w:rFonts w:hint="eastAsia" w:ascii="Times New Roman" w:hAnsi="Times New Roman" w:eastAsia="仿宋_GB2312"/>
          <w:b w:val="0"/>
          <w:bCs/>
          <w:sz w:val="32"/>
          <w:lang w:val="en-US" w:eastAsia="zh-CN"/>
        </w:rPr>
        <w:t>×100%，</w:t>
      </w:r>
      <w:r>
        <w:rPr>
          <w:rFonts w:hint="default" w:ascii="Times New Roman" w:hAnsi="Times New Roman" w:eastAsia="仿宋_GB2312"/>
          <w:b w:val="0"/>
          <w:bCs/>
          <w:sz w:val="32"/>
          <w:lang w:val="en-US" w:eastAsia="zh-CN"/>
        </w:rPr>
        <w:t>标准年限按照《建设工程质量管理条例》电气照明系统安装保修年限2年</w:t>
      </w:r>
      <w:r>
        <w:rPr>
          <w:rFonts w:hint="eastAsia" w:ascii="Times New Roman" w:hAnsi="Times New Roman" w:eastAsia="仿宋_GB2312"/>
          <w:b w:val="0"/>
          <w:bCs/>
          <w:sz w:val="32"/>
          <w:lang w:val="en-US" w:eastAsia="zh-CN"/>
        </w:rPr>
        <w:t>；根据施工合同，工程保修期为3年。</w:t>
      </w:r>
      <w:r>
        <w:rPr>
          <w:rFonts w:hint="default" w:ascii="Times New Roman" w:hAnsi="Times New Roman" w:eastAsia="仿宋_GB2312"/>
          <w:b w:val="0"/>
          <w:bCs/>
          <w:sz w:val="32"/>
          <w:lang w:val="en-US" w:eastAsia="zh-CN"/>
        </w:rPr>
        <w:t>太阳能路灯使用年限可持续影响率=</w:t>
      </w:r>
      <w:r>
        <w:rPr>
          <w:rFonts w:hint="eastAsia" w:ascii="Times New Roman" w:hAnsi="Times New Roman" w:eastAsia="仿宋_GB2312"/>
          <w:b w:val="0"/>
          <w:bCs/>
          <w:sz w:val="32"/>
          <w:lang w:val="en-US" w:eastAsia="zh-CN"/>
        </w:rPr>
        <w:t>3</w:t>
      </w:r>
      <w:r>
        <w:rPr>
          <w:rFonts w:hint="default" w:ascii="Times New Roman" w:hAnsi="Times New Roman" w:eastAsia="仿宋_GB2312"/>
          <w:b w:val="0"/>
          <w:bCs/>
          <w:sz w:val="32"/>
          <w:lang w:val="en-US" w:eastAsia="zh-CN"/>
        </w:rPr>
        <w:t>/</w:t>
      </w:r>
      <w:r>
        <w:rPr>
          <w:rFonts w:hint="eastAsia" w:ascii="Times New Roman" w:hAnsi="Times New Roman" w:eastAsia="仿宋_GB2312"/>
          <w:b w:val="0"/>
          <w:bCs/>
          <w:sz w:val="32"/>
          <w:lang w:val="en-US" w:eastAsia="zh-CN"/>
        </w:rPr>
        <w:t>2×100%=150%</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根据评分规则，该指标得100%权重分，即得5分。</w:t>
      </w:r>
    </w:p>
    <w:p>
      <w:pPr>
        <w:ind w:firstLine="640" w:firstLineChars="200"/>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3.满意度</w:t>
      </w:r>
    </w:p>
    <w:p>
      <w:pPr>
        <w:ind w:firstLine="640" w:firstLineChars="200"/>
        <w:rPr>
          <w:rFonts w:hint="default"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满意度仅涉及路灯沿线居民满意度1个指标。分值</w:t>
      </w:r>
      <w:r>
        <w:rPr>
          <w:rFonts w:hint="eastAsia" w:ascii="Times New Roman" w:hAnsi="Times New Roman" w:eastAsia="仿宋_GB2312"/>
          <w:b w:val="0"/>
          <w:bCs/>
          <w:sz w:val="32"/>
          <w:lang w:val="en-US" w:eastAsia="zh-CN"/>
        </w:rPr>
        <w:t>10</w:t>
      </w:r>
      <w:r>
        <w:rPr>
          <w:rFonts w:hint="default" w:ascii="Times New Roman" w:hAnsi="Times New Roman" w:eastAsia="仿宋_GB2312"/>
          <w:b w:val="0"/>
          <w:bCs/>
          <w:sz w:val="32"/>
          <w:lang w:val="en-US" w:eastAsia="zh-CN"/>
        </w:rPr>
        <w:t>分，实际得分</w:t>
      </w:r>
      <w:r>
        <w:rPr>
          <w:rFonts w:hint="eastAsia" w:ascii="Times New Roman" w:hAnsi="Times New Roman" w:eastAsia="仿宋_GB2312"/>
          <w:b w:val="0"/>
          <w:bCs/>
          <w:sz w:val="32"/>
          <w:lang w:val="en-US" w:eastAsia="zh-CN"/>
        </w:rPr>
        <w:t>10</w:t>
      </w:r>
      <w:r>
        <w:rPr>
          <w:rFonts w:hint="default" w:ascii="Times New Roman" w:hAnsi="Times New Roman" w:eastAsia="仿宋_GB2312"/>
          <w:b w:val="0"/>
          <w:bCs/>
          <w:sz w:val="32"/>
          <w:lang w:val="en-US" w:eastAsia="zh-CN"/>
        </w:rPr>
        <w:t>分</w:t>
      </w:r>
      <w:r>
        <w:rPr>
          <w:rFonts w:hint="eastAsia" w:ascii="Times New Roman" w:hAnsi="Times New Roman" w:eastAsia="仿宋_GB2312"/>
          <w:b w:val="0"/>
          <w:bCs/>
          <w:sz w:val="32"/>
          <w:lang w:val="en-US" w:eastAsia="zh-CN"/>
        </w:rPr>
        <w:t>，得分率100%</w:t>
      </w:r>
      <w:r>
        <w:rPr>
          <w:rFonts w:hint="default" w:ascii="Times New Roman" w:hAnsi="Times New Roman" w:eastAsia="仿宋_GB2312"/>
          <w:b w:val="0"/>
          <w:bCs/>
          <w:sz w:val="32"/>
          <w:lang w:val="en-US" w:eastAsia="zh-CN"/>
        </w:rPr>
        <w:t>。</w:t>
      </w:r>
    </w:p>
    <w:p>
      <w:pPr>
        <w:ind w:firstLine="640" w:firstLineChars="200"/>
        <w:outlineLvl w:val="3"/>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highlight w:val="none"/>
          <w:lang w:val="en-US" w:eastAsia="zh-CN"/>
        </w:rPr>
        <w:t>（1）</w:t>
      </w:r>
      <w:r>
        <w:rPr>
          <w:rFonts w:hint="default" w:ascii="Times New Roman" w:hAnsi="Times New Roman" w:eastAsia="仿宋_GB2312"/>
          <w:b w:val="0"/>
          <w:bCs/>
          <w:sz w:val="32"/>
          <w:highlight w:val="none"/>
          <w:lang w:val="en-US" w:eastAsia="zh-CN"/>
        </w:rPr>
        <w:t>路灯沿线居民满意度（5分）</w:t>
      </w:r>
      <w:r>
        <w:rPr>
          <w:rFonts w:hint="default" w:ascii="Times New Roman" w:hAnsi="Times New Roman" w:eastAsia="仿宋_GB2312"/>
          <w:b w:val="0"/>
          <w:bCs/>
          <w:sz w:val="32"/>
          <w:lang w:val="en-US" w:eastAsia="zh-CN"/>
        </w:rPr>
        <w:t>：</w:t>
      </w:r>
    </w:p>
    <w:p>
      <w:pPr>
        <w:ind w:firstLine="640" w:firstLineChars="200"/>
        <w:rPr>
          <w:rFonts w:hint="eastAsia" w:ascii="Times New Roman" w:hAnsi="Times New Roman" w:eastAsia="仿宋_GB2312"/>
          <w:b w:val="0"/>
          <w:bCs/>
          <w:sz w:val="32"/>
          <w:lang w:val="en-US" w:eastAsia="zh-CN"/>
        </w:rPr>
      </w:pPr>
      <w:r>
        <w:rPr>
          <w:rFonts w:hint="default" w:ascii="Times New Roman" w:hAnsi="Times New Roman" w:eastAsia="仿宋_GB2312"/>
          <w:b w:val="0"/>
          <w:bCs/>
          <w:sz w:val="32"/>
          <w:lang w:val="en-US" w:eastAsia="zh-CN"/>
        </w:rPr>
        <w:t>线上线下</w:t>
      </w:r>
      <w:r>
        <w:rPr>
          <w:rFonts w:hint="eastAsia" w:ascii="Times New Roman" w:hAnsi="Times New Roman" w:eastAsia="仿宋_GB2312"/>
          <w:b w:val="0"/>
          <w:bCs/>
          <w:sz w:val="32"/>
          <w:lang w:val="en-US" w:eastAsia="zh-CN"/>
        </w:rPr>
        <w:t>共</w:t>
      </w:r>
      <w:r>
        <w:rPr>
          <w:rFonts w:hint="default" w:ascii="Times New Roman" w:hAnsi="Times New Roman" w:eastAsia="仿宋_GB2312"/>
          <w:b w:val="0"/>
          <w:bCs/>
          <w:sz w:val="32"/>
          <w:lang w:val="en-US" w:eastAsia="zh-CN"/>
        </w:rPr>
        <w:t>收集问卷</w:t>
      </w:r>
      <w:r>
        <w:rPr>
          <w:rFonts w:hint="eastAsia" w:ascii="Times New Roman" w:hAnsi="Times New Roman" w:eastAsia="仿宋_GB2312"/>
          <w:b w:val="0"/>
          <w:bCs/>
          <w:sz w:val="32"/>
          <w:lang w:val="en-US" w:eastAsia="zh-CN"/>
        </w:rPr>
        <w:t>68</w:t>
      </w:r>
      <w:r>
        <w:rPr>
          <w:rFonts w:hint="default" w:ascii="Times New Roman" w:hAnsi="Times New Roman" w:eastAsia="仿宋_GB2312"/>
          <w:b w:val="0"/>
          <w:bCs/>
          <w:sz w:val="32"/>
          <w:lang w:val="en-US" w:eastAsia="zh-CN"/>
        </w:rPr>
        <w:t>份，非常满意比例100%，满意比例0%，一般比例0%，不满意比例0%。</w:t>
      </w:r>
      <w:r>
        <w:rPr>
          <w:rFonts w:hint="eastAsia" w:ascii="Times New Roman" w:hAnsi="Times New Roman" w:eastAsia="仿宋_GB2312"/>
          <w:b w:val="0"/>
          <w:bCs/>
          <w:sz w:val="32"/>
          <w:lang w:val="en-US" w:eastAsia="zh-CN"/>
        </w:rPr>
        <w:t>总体</w:t>
      </w:r>
      <w:r>
        <w:rPr>
          <w:rFonts w:hint="default" w:ascii="Times New Roman" w:hAnsi="Times New Roman" w:eastAsia="仿宋_GB2312"/>
          <w:b w:val="0"/>
          <w:bCs/>
          <w:sz w:val="32"/>
          <w:lang w:val="en-US" w:eastAsia="zh-CN"/>
        </w:rPr>
        <w:t>满意度为100%</w:t>
      </w:r>
      <w:r>
        <w:rPr>
          <w:rFonts w:hint="eastAsia" w:ascii="Times New Roman" w:hAnsi="Times New Roman" w:eastAsia="仿宋_GB2312"/>
          <w:b w:val="0"/>
          <w:bCs/>
          <w:sz w:val="32"/>
          <w:lang w:val="en-US" w:eastAsia="zh-CN"/>
        </w:rPr>
        <w:t>。</w:t>
      </w:r>
    </w:p>
    <w:p>
      <w:pPr>
        <w:pStyle w:val="8"/>
        <w:ind w:firstLine="320" w:firstLineChars="100"/>
        <w:rPr>
          <w:rFonts w:hint="default" w:cstheme="minorBidi"/>
          <w:b w:val="0"/>
          <w:bCs/>
          <w:kern w:val="0"/>
          <w:sz w:val="24"/>
          <w:szCs w:val="24"/>
          <w:highlight w:val="green"/>
          <w:lang w:val="en-US" w:eastAsia="zh-CN" w:bidi="ar"/>
        </w:rPr>
      </w:pPr>
      <w:r>
        <w:rPr>
          <w:rFonts w:hint="eastAsia" w:ascii="Times New Roman" w:hAnsi="Times New Roman" w:eastAsia="仿宋_GB2312"/>
          <w:b w:val="0"/>
          <w:bCs/>
          <w:sz w:val="32"/>
          <w:lang w:val="en-US" w:eastAsia="zh-CN"/>
        </w:rPr>
        <w:t>根据评分规则，该指标得100%权重分，即得5分。</w:t>
      </w:r>
    </w:p>
    <w:p>
      <w:pPr>
        <w:pStyle w:val="2"/>
        <w:bidi w:val="0"/>
        <w:rPr>
          <w:rFonts w:hint="default" w:ascii="Times New Roman" w:hAnsi="Times New Roman"/>
          <w:b w:val="0"/>
          <w:bCs/>
          <w:lang w:val="en-US" w:eastAsia="zh-CN"/>
        </w:rPr>
      </w:pPr>
      <w:bookmarkStart w:id="47" w:name="_Toc13914"/>
      <w:r>
        <w:rPr>
          <w:rFonts w:hint="eastAsia" w:ascii="Times New Roman" w:hAnsi="Times New Roman"/>
          <w:b w:val="0"/>
          <w:bCs/>
          <w:lang w:val="en-US" w:eastAsia="zh-CN"/>
        </w:rPr>
        <w:t>五、存在问题及有关建议</w:t>
      </w:r>
      <w:bookmarkEnd w:id="47"/>
    </w:p>
    <w:p>
      <w:pPr>
        <w:ind w:firstLine="640" w:firstLineChars="200"/>
        <w:outlineLvl w:val="1"/>
        <w:rPr>
          <w:rFonts w:hint="default" w:ascii="Times New Roman" w:hAnsi="Times New Roman" w:eastAsia="仿宋_GB2312"/>
          <w:b w:val="0"/>
          <w:bCs/>
          <w:sz w:val="32"/>
          <w:lang w:val="en-US" w:eastAsia="zh-CN"/>
        </w:rPr>
      </w:pPr>
      <w:bookmarkStart w:id="48" w:name="_Toc19504"/>
      <w:r>
        <w:rPr>
          <w:rFonts w:hint="eastAsia" w:ascii="Times New Roman" w:hAnsi="Times New Roman" w:eastAsia="仿宋_GB2312"/>
          <w:b w:val="0"/>
          <w:bCs/>
          <w:sz w:val="32"/>
          <w:lang w:val="en-US" w:eastAsia="zh-CN"/>
        </w:rPr>
        <w:t>（一）存在问题</w:t>
      </w:r>
      <w:bookmarkEnd w:id="48"/>
    </w:p>
    <w:p>
      <w:pPr>
        <w:ind w:firstLine="640" w:firstLineChars="200"/>
        <w:outlineLvl w:val="2"/>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1.项目决策方面</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项目立项依据不够充分。项目立项符合《河北省革命老区转移支付资金管理办法》的通知（冀财预〔2019〕59号）文件要求精神，但没有对革命老区专门事务、民生事务中其他事务的论证资料。立项阶段，要对各类事务进行充分论证说明，最终得出选择申报本项事务原因，证明本项目在改善和保障民生起到的作用。</w:t>
      </w:r>
    </w:p>
    <w:p>
      <w:pPr>
        <w:ind w:firstLine="640" w:firstLineChars="200"/>
        <w:outlineLvl w:val="2"/>
        <w:rPr>
          <w:rFonts w:hint="default" w:ascii="Times New Roman" w:hAnsi="Times New Roman" w:eastAsia="仿宋_GB2312"/>
          <w:b w:val="0"/>
          <w:bCs/>
          <w:sz w:val="32"/>
          <w:highlight w:val="none"/>
          <w:lang w:val="en-US" w:eastAsia="zh-CN"/>
        </w:rPr>
      </w:pPr>
      <w:r>
        <w:rPr>
          <w:rFonts w:hint="eastAsia" w:ascii="Times New Roman" w:hAnsi="Times New Roman" w:eastAsia="仿宋_GB2312"/>
          <w:b w:val="0"/>
          <w:bCs/>
          <w:sz w:val="32"/>
          <w:lang w:val="en-US" w:eastAsia="zh-CN"/>
        </w:rPr>
        <w:t>2</w:t>
      </w:r>
      <w:r>
        <w:rPr>
          <w:rFonts w:hint="eastAsia" w:ascii="Times New Roman" w:hAnsi="Times New Roman" w:eastAsia="仿宋_GB2312"/>
          <w:b w:val="0"/>
          <w:bCs/>
          <w:sz w:val="32"/>
          <w:highlight w:val="none"/>
          <w:lang w:val="en-US" w:eastAsia="zh-CN"/>
        </w:rPr>
        <w:t>.绩效目标难以具体量化</w:t>
      </w:r>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绩效目标设置难以具体量化。该项目为新建路灯，无法测算改项目实施前的路灯用电量，因此无法得出该项目的节能环保率。</w:t>
      </w:r>
    </w:p>
    <w:p>
      <w:pPr>
        <w:ind w:firstLine="640" w:firstLineChars="200"/>
        <w:outlineLvl w:val="1"/>
        <w:rPr>
          <w:rFonts w:hint="default" w:ascii="Times New Roman" w:hAnsi="Times New Roman" w:eastAsia="仿宋_GB2312"/>
          <w:b w:val="0"/>
          <w:bCs/>
          <w:sz w:val="32"/>
          <w:lang w:val="en-US" w:eastAsia="zh-CN"/>
        </w:rPr>
      </w:pPr>
      <w:bookmarkStart w:id="49" w:name="_Toc26352"/>
      <w:r>
        <w:rPr>
          <w:rFonts w:hint="eastAsia" w:ascii="Times New Roman" w:hAnsi="Times New Roman" w:eastAsia="仿宋_GB2312"/>
          <w:b w:val="0"/>
          <w:bCs/>
          <w:sz w:val="32"/>
          <w:lang w:val="en-US" w:eastAsia="zh-CN"/>
        </w:rPr>
        <w:t>（二）有关建议</w:t>
      </w:r>
      <w:bookmarkEnd w:id="49"/>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针对上述发现的问题，为进一步提升项目单位今后的预算和项目管理水平，提出以下建议:</w:t>
      </w:r>
    </w:p>
    <w:p>
      <w:pPr>
        <w:ind w:firstLine="640" w:firstLineChars="200"/>
        <w:outlineLvl w:val="2"/>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1.加强项目决策立项论证的充分性</w:t>
      </w:r>
    </w:p>
    <w:p>
      <w:pPr>
        <w:numPr>
          <w:ilvl w:val="0"/>
          <w:numId w:val="0"/>
        </w:num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项目立项论证充分、科学是发挥革命老区转移支付资金促进社会事业发展作用的前提，只有进行充分的论证才能使选择的项目最大程度的发挥资金作用，提高资金使用效益。建议决策立项阶段要对本区所有符合资金使用范围的事务进行论证说明，对各项事务在本区的现状、建设需求的紧迫性、产生的效益、实施的可行性等全面论证，进而从中选择最合适的项目进行立项申报。</w:t>
      </w:r>
    </w:p>
    <w:p>
      <w:pPr>
        <w:ind w:firstLine="640" w:firstLineChars="200"/>
        <w:outlineLvl w:val="2"/>
        <w:rPr>
          <w:rFonts w:hint="default"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2.加强绩效目标管理，提高绩效目标和绩效指标设置的精准度</w:t>
      </w:r>
    </w:p>
    <w:p>
      <w:pPr>
        <w:numPr>
          <w:ilvl w:val="0"/>
          <w:numId w:val="0"/>
        </w:num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建议预算单位在项目立项或预算申报环节，应坚持细化、量化的原则设置绩效目标和绩效指标，使目标清晰、涵盖具体工作内容、直观量化。同时，建议财政部门加强对项目绩效目标的指导和审核，对设置不清晰、不精准、不量化的项目限期修改完善，真正发挥绩效目标表的监控考核作用。</w:t>
      </w:r>
    </w:p>
    <w:p>
      <w:pPr>
        <w:pStyle w:val="2"/>
        <w:bidi w:val="0"/>
        <w:rPr>
          <w:rFonts w:hint="default" w:ascii="Times New Roman" w:hAnsi="Times New Roman" w:eastAsia="仿宋_GB2312"/>
          <w:b w:val="0"/>
          <w:bCs/>
          <w:sz w:val="32"/>
          <w:lang w:val="en-US" w:eastAsia="zh-CN"/>
        </w:rPr>
      </w:pPr>
      <w:bookmarkStart w:id="50" w:name="_Toc17241"/>
      <w:bookmarkStart w:id="51" w:name="_Toc15408"/>
      <w:r>
        <w:rPr>
          <w:rFonts w:hint="eastAsia" w:ascii="Times New Roman" w:hAnsi="Times New Roman"/>
          <w:b w:val="0"/>
          <w:bCs/>
          <w:lang w:val="en-US" w:eastAsia="zh-CN"/>
        </w:rPr>
        <w:t>六、其他需要说明的问题</w:t>
      </w:r>
      <w:bookmarkEnd w:id="50"/>
      <w:bookmarkEnd w:id="51"/>
    </w:p>
    <w:p>
      <w:pPr>
        <w:ind w:firstLine="640" w:firstLineChars="200"/>
        <w:rPr>
          <w:rFonts w:hint="eastAsia" w:ascii="Times New Roman" w:hAnsi="Times New Roman" w:eastAsia="仿宋_GB2312"/>
          <w:b w:val="0"/>
          <w:bCs/>
          <w:sz w:val="32"/>
          <w:lang w:val="en-US" w:eastAsia="zh-CN"/>
        </w:rPr>
      </w:pPr>
      <w:r>
        <w:rPr>
          <w:rFonts w:hint="eastAsia" w:ascii="Times New Roman" w:hAnsi="Times New Roman" w:eastAsia="仿宋_GB2312"/>
          <w:b w:val="0"/>
          <w:bCs/>
          <w:sz w:val="32"/>
          <w:lang w:val="en-US" w:eastAsia="zh-CN"/>
        </w:rPr>
        <w:t>此次评价工作，评价组始终秉承客观公正、科学规范的评价原则进行评价思路及指标体系设计、数据采集、报告撰写等工作，本报告所基于的数据具有一定的局限性，主要体现在本次评价所收集数据的真实性是基于项目单位提供的资料具有真实性和可靠性，数据统计和分析工作是在假设所有信息都是在项目实施过程中实际发生的基础上进行的。</w:t>
      </w:r>
    </w:p>
    <w:p>
      <w:pPr>
        <w:pStyle w:val="2"/>
        <w:bidi w:val="0"/>
        <w:outlineLvl w:val="9"/>
        <w:rPr>
          <w:rFonts w:hint="eastAsia"/>
          <w:b w:val="0"/>
          <w:bCs/>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bidi w:val="0"/>
        <w:rPr>
          <w:rFonts w:hint="default" w:ascii="Times New Roman" w:hAnsi="Times New Roman"/>
          <w:b w:val="0"/>
          <w:bCs/>
          <w:lang w:val="en-US" w:eastAsia="zh-CN"/>
        </w:rPr>
      </w:pPr>
      <w:bookmarkStart w:id="52" w:name="_Toc9166"/>
      <w:bookmarkStart w:id="53" w:name="_Toc4555"/>
      <w:r>
        <w:rPr>
          <w:rFonts w:hint="eastAsia" w:ascii="Times New Roman" w:hAnsi="Times New Roman"/>
          <w:b w:val="0"/>
          <w:bCs/>
          <w:lang w:val="en-US" w:eastAsia="zh-CN"/>
        </w:rPr>
        <w:t>附件1 评价指标体系及得分表</w:t>
      </w:r>
      <w:bookmarkEnd w:id="52"/>
      <w:bookmarkEnd w:id="53"/>
    </w:p>
    <w:p>
      <w:pPr>
        <w:numPr>
          <w:ilvl w:val="0"/>
          <w:numId w:val="0"/>
        </w:numPr>
        <w:jc w:val="center"/>
        <w:rPr>
          <w:rFonts w:hint="eastAsia"/>
          <w:b w:val="0"/>
          <w:bCs/>
          <w:lang w:val="en-US" w:eastAsia="zh-CN"/>
        </w:rPr>
      </w:pPr>
      <w:r>
        <w:rPr>
          <w:b w:val="0"/>
          <w:bCs/>
          <w:sz w:val="30"/>
          <w:szCs w:val="30"/>
        </w:rPr>
        <w:t>保定市徐水区</w:t>
      </w:r>
      <w:r>
        <w:rPr>
          <w:rFonts w:hint="eastAsia"/>
          <w:b w:val="0"/>
          <w:bCs/>
          <w:sz w:val="30"/>
          <w:szCs w:val="30"/>
          <w:lang w:eastAsia="zh-CN"/>
        </w:rPr>
        <w:t>正村镇小公村道太阳能路灯安装工程项目</w:t>
      </w:r>
      <w:r>
        <w:rPr>
          <w:rFonts w:hint="eastAsia"/>
          <w:b w:val="0"/>
          <w:bCs/>
          <w:sz w:val="30"/>
          <w:szCs w:val="30"/>
          <w:lang w:val="en-US" w:eastAsia="zh-CN"/>
        </w:rPr>
        <w:t>绩效评价指标体系及得分表</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1"/>
        <w:gridCol w:w="938"/>
        <w:gridCol w:w="561"/>
        <w:gridCol w:w="727"/>
        <w:gridCol w:w="561"/>
        <w:gridCol w:w="1793"/>
        <w:gridCol w:w="3016"/>
        <w:gridCol w:w="1224"/>
        <w:gridCol w:w="4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blHeader/>
          <w:jc w:val="center"/>
        </w:trPr>
        <w:tc>
          <w:tcPr>
            <w:tcW w:w="841"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一级指标</w:t>
            </w:r>
          </w:p>
        </w:tc>
        <w:tc>
          <w:tcPr>
            <w:tcW w:w="938"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二级指标</w:t>
            </w:r>
          </w:p>
        </w:tc>
        <w:tc>
          <w:tcPr>
            <w:tcW w:w="561"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分值</w:t>
            </w:r>
          </w:p>
        </w:tc>
        <w:tc>
          <w:tcPr>
            <w:tcW w:w="727"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三级指标</w:t>
            </w:r>
          </w:p>
        </w:tc>
        <w:tc>
          <w:tcPr>
            <w:tcW w:w="561"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权重</w:t>
            </w:r>
          </w:p>
        </w:tc>
        <w:tc>
          <w:tcPr>
            <w:tcW w:w="1793"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指标解释</w:t>
            </w:r>
          </w:p>
        </w:tc>
        <w:tc>
          <w:tcPr>
            <w:tcW w:w="3016"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评价标准及评分规则</w:t>
            </w:r>
          </w:p>
        </w:tc>
        <w:tc>
          <w:tcPr>
            <w:tcW w:w="1224"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得分</w:t>
            </w:r>
          </w:p>
        </w:tc>
        <w:tc>
          <w:tcPr>
            <w:tcW w:w="4417"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得分依据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jc w:val="center"/>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项目决策</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（15分）</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项目立项</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立项依据充分性</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2</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项目立项是否符合法律法规、相关政策、发展规划以及部门职责，用以反映和考核项目立项依据情况。</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①项目立项符合国家法律法规、国民经济发展规划和相关政策，占20%权重分；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②项目立项是否符合行业发展规划和政策要求，占20%权重分；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③项目立项是否与部门职责范围相符，属于部门履职所需，占20%权重分；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④项目属于公共财政支持范围，符合中央、地方事权支出责任划分原则，占20%权重分；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⑤项目与相关部门同类项目或部门内部相关项目不重复，占20%权重分。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符合一项得对应得权重分，否则扣除对应权重分。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1.6</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①项目立项符合《河北省革命老区转移支付资金管理办法》的通知（冀财预【2019】59号）文件要求精神，但没有对革命老区专门事务、民生事务中其他事务的论证资料，</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②项目立项与正村镇人民政府部门职责范围相符，属于部门履职所需；</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③项目属于公共财政支持范围，符合中央、地方事权支出责任划分原则；</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④项目与相关部门同类项目或部门内部相关项目不重复，</w:t>
            </w:r>
          </w:p>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根据评分规则，该指标得80%权重分。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立项程序规范性</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2</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项目申请、设立过程是否符合相关要求，用以反映和考核项目立项的规范情况。</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①项目是否按照规定的程序申请设立，占30%权重分；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②审批文件、材料是否符合相关要求，占30%权重分；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③事前是否已经过必要的可行性研究，占40%权重分。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符合一项得对应得权重分，否则扣除对应权重分。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2</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根据获取的项目立项决策资料、会议纪要、相关批复等资料，</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①项目已按照规定的立项审批程序申请设立；</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②项目的审批文件、材料符合相关要求；</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③项目事前已经过必要的可行性研究。</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②项目立项符合保定市自然资源和规划局徐水区分局的规划意见；</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绩效目标</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6</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绩效目标合理性</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3</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项目所设定的绩效目标是否依据充分，是否符合客观实际，用以反映和考核项目绩效目标与项目实施的相符情况。</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①项目绩效目标是否清晰明确，占40%权重分；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②项目绩效目标与实际工作内容具有相关性，占30%权重分；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③项目预期产出效益和效果符合正常的业绩水平，占30%权重分；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符合一项得对应权重分，否则扣除对应权重分。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3</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根据项目绩效目标申报表、绩效目标自评表，</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①项目绩效目标清晰明确；</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②项目绩效目标与实际工作内容具有相关性；</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③项目预期产出效益和效果符合正常的业绩水平；</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根据评分标准，该指标得100%权重分。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jc w:val="cent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绩效指标明确性</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3</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依据绩效目标设定的绩效指标是否清晰、细化、可衡量等，用以反映和考核项目绩效目标的明细化情况。</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①将项目绩效目标细化分解为具体的绩效指标，占30%权重分；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②通过清晰、可衡量的指标值予以体现，占30%权重分；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③与项目目标任务数或计划数相对应，占40%权重分；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符合一项得对应得权重分，否则扣除对应权重分。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3</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根据项目绩效目标申报表、绩效目标自评表，</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①已将项目目标细化分解为具体的绩效指标，设置产出指标（数量、质量、时效、成本）、效益（社会）与满意度指标；</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②通过清晰、可衡量的指标值予以体现；</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 指标设置了具体量化数值，基本能对应绩效目标任务。</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资金投入</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预算编制合理性</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2</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项目预算编制是否经过科学论证、有明确标准，资金额度与年度目标是否相适应，用以反映和考核项目预算编制的科学性、合理性情况。</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①预算编制是否经过论证，占25%权重分；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②预算内容与项目实际内容是否匹配，占25%权重分；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③预算额度测算依据是否充分，是否按照标准编制，占25%权重分；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④预算确定的项目投资额或资金量是否与年度工作任务相匹配，占25%权重分。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符合一项得对应得权重分，否则扣除对应权重分。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1.5</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①无预算评审报告或招标控制价评审报告；扣25%权重分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②预算内容与实际内容相匹配</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③预算额度测算依据充分，按标准编制</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根据评分规则，该指标得75%权重分。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资金分配合理性</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3</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项目预算资金分配是否有测算依据，与补助单位或地方实际是否相适应，用以反映和考核项目预算资金分配的科学性、合理性情况。</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 xml:space="preserve">①预算资金分配依据是否充分，占50%权重分；  </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②资金分配额度是否合理，与项目单位或地方实际是否相适应，占50%权重分；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符合一项得对应得权重分，否则扣除对应权重分。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2.4</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 xml:space="preserve">①预算资金分配符合《河北省革命老区转移支付资金管理办法》的通知（冀财预【2019】59号）文件要求精神，但没有对革命老区专门事务、民生事务中其他事务的论证资料，分配依据性不足，扣20%权重分；  </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②资金分配额度经过可研报告的论证，与项目单位或地方实际相适应；</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得80%权重分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项目过程</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（25分）</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资金管理</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13</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资金到位率</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2</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实际到位资金与预算资金的比率，用以反映和考核资金落实情况对项目实施的总体保障程度。</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资金到位率=100%，得满分；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资金到位率≤100%，且未对项目开展造成不良影响，得分=指标分值*资金到位率；</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资金到位率﹤100%，且对项目开展造成不良影响，得分等于0。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2</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得分=（948,436.83/948,436.83）×100%×2，</w:t>
            </w:r>
          </w:p>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资金到位率100%。</w:t>
            </w:r>
          </w:p>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预算执行率</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8</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项目预算资金是否按照计划执行，用以反映或考核项目预算执行情况</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预算执行率=100%得满分；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预算执行率＜100%，每下降1%，扣除0.2分，扣完为止。</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 xml:space="preserve"> 8</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根据提供的项目，资金支出手续、凭证等资料，</w:t>
            </w:r>
          </w:p>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累计支出率为(948,436.83/948,436.83)×100%=100.00%。</w:t>
            </w:r>
          </w:p>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根据评分规则，该指标得8分。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资金使用合规性</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3</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项目资金使用是否符合相关的财务管理制度规定，用以反映或考核项目资金的规范运行情况。</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①是否符合国家财经法规和财务管理制度以及有关专项资金管理办法的规定；</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②资金的拨付是否有完整的审批程序和手续；</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③是否符合项目预算批复或合同规定的用途；</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④是否存在截留、挤占、挪用、虚列支出等情况。</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出现以上任一违规现象不得分。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3</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①符合国家财经法规和财务管理制度以及有关专项资金管理办法的规定；</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②资金的拨付有完整的审批程序和手续；</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③符合项目预算批复或合同规定的用途；</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④不存在截留、挤占、挪用、虚列支出等情况。</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5" w:hRule="atLeast"/>
          <w:jc w:val="cent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组织实施</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12</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项目管理制度健全性</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5</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项目实施单位的财务和业务管理制度是否健全，用以反映和考核财务和业务管理制度对项目顺利实施的保障情况。</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①制定或具有相应的财务和业务管理制度，占40%权重分；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②财务和业务管理制度合法、合规、完整，合法、合规各占20%权重，完整占60%权重分；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 xml:space="preserve">符合一项得对应得权重分，否则扣除对应权重分。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5</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根据获取的制度文件，</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①具有相应的财务和业务管理制度；</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②财务和业务管理制度合法、合规、完整，合法、合规；</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政府采购合规性</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2</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考察政府采购申请规范性、政府采购计划备案规范性、信息发布规范及及时性、采购流程规范性等，反映政府采购的规范性。</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检查项目同时满足</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①按照政府采购相关规定进行采购，采购流程符合规范；</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②签订有合同，合同金额与中标金额一致；</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③相关采购文件（包括招标文件、投标文件、评审意见、中标通知书、合同等）齐全，归档完备。得满分，否则不得分。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抽检项目100%“采购规范”得满分，每发现一例，扣除10%的权重分，扣完为止。</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2</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按检查项目的结果：</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①抽检项目按照政府采购相关规定进行采购，采购流程符合规范。</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②抽检项目签订有合同，合同金额与中标金额一致；</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③抽检项目的相关采购文件（包括招标文件、投标文件、评审意见、中标通知书、合同等）齐全，归档完备。</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抽检项目100%符合“采购规范”得满分。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制度执行有效性</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5</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项目实施是否符合相关管理规定，用以反映和考核相关管理制度的有效执行情况。</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①遵守相关法律法规和相关管理规定，10%权重分；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②项目调整及支出调整手续完备，权重20%权重分；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③项目开工、监理、验收、技术鉴定等资料齐全并及时归档，权重40%权重分；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④项目实施的人员条件、场地设备、信息支撑等是否落实到位，权重30%权重分。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4.5</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根据项目资料的结果：</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①遵守相关法律法规和相关管理规定；得10%权重分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②项目调整及支出调整手续完备；得20%权重分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③缺少开工/施工许可或备案资料得30%权重分，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④项目实施的人员条件、场地设备、信息支撑等落实到位。得30%权重分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根据评分规则，该指标得90%权重分。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项目产出</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（35分）</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产出数量</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35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项目工程量计划完成率</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9</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项目实施的实际产出工程量与计划产出工程量的比率，用以反映和考核项目产出数量目标的实现程度。</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项目工程量计划完成率=实际产出工程量/计划完成工程量*100%。</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完成率每偏差1%，扣减0.2分。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8</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根据项目施工合同和工程商洽记录，实际产出工程量为286盏，</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根据项目施工合同，计划完成工程量为273盏</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项目工程计划完工率=286/273×100%=104.76%</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偏差4.76%，扣0.2×5=1权重分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按照打分规则计算总得分：8分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jc w:val="cent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产出质量</w:t>
            </w: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项目质量达标率</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9</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项目完成的质量达标产出数与实际产出数的比率，用以反映和考核项目产出质量目标的实现程度。</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质量达标率达到100%得满分，每降低1%，扣减0.5分。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9</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根据项目验收报告和质量评估报告，质量达标率100%，根据评分规则，该指标得100%权重分。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产出时效</w:t>
            </w: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项目完成及时性</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8</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项目完成时间与计划完成时间的比较，用以反映和考核项目产出时效目标的实现程度。</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项目完成及时率达到100%得满分，完成率每降低1%，扣减0.5分。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8</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根据和项目施工合同竣工日期为2022年9月30日，</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根据项目验收报告，实际竣工时间为2022年9月14日，</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项目提前完工。按照打分规则计算总得分：8分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产出成本</w:t>
            </w: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计划成本控制率</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9</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考察建设项目实际成本与计划成本的比率</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计划成本控制率≤100%得满分，每增加1%，扣减0.5分。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9</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预算金额:98万，结算金额：94.84万元。</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计划成本控制率=94.84/98=96.78%</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按照打分规则计算总得分：9分。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项目效益</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（25分）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社会效益</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10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项目直接受益居民</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10</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考察通过此项目实施受益户数比率</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项目直接受益居民≥50%得满分，每下降1%，0.2分，扣完为止。</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10</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根据正村镇人民政府提供的基础数据表项目直接受益户数1574人，村常住人口1574人，项目直接受益居民为1574/1574×100%=100% 。</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可持续影响</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太阳能路灯使用年限可持续影响率</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5</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考察太阳能路灯使用年限可持续影响效益</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标准年限按照《建设工程质量管理条例》电气照明系统安装保修年限2年</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太阳能路灯设计使用年限可持续影响率≥100%得满分，每降低1%，扣0.5分。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5</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施工合同工程保修期3年，</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满意度</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10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路灯沿线居民满意度</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10</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考察太阳能路灯建设范围受益村民的满意度。</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①满意度≥90%，得10分；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②85%≤满意度＜90%，得6分；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③80%≤满意度≤85%，得3分；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④满意度＜80%，得0分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10</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线上线下收集问卷68份，</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非常满意比例100%，满意比例0%，一般比例0%，不满意比例0%。</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满意度为100%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合计</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100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100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i w:val="0"/>
                <w:iCs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 xml:space="preserve"> 97.00</w:t>
            </w:r>
          </w:p>
        </w:tc>
        <w:tc>
          <w:tcPr>
            <w:tcW w:w="4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kern w:val="0"/>
                <w:sz w:val="20"/>
                <w:szCs w:val="20"/>
                <w:u w:val="none"/>
                <w:lang w:val="en-US" w:eastAsia="zh-CN" w:bidi="ar"/>
              </w:rPr>
            </w:pPr>
          </w:p>
        </w:tc>
      </w:tr>
    </w:tbl>
    <w:p>
      <w:p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2"/>
        <w:bidi w:val="0"/>
        <w:rPr>
          <w:rFonts w:hint="default"/>
          <w:b w:val="0"/>
          <w:bCs/>
          <w:lang w:val="en-US" w:eastAsia="zh-CN"/>
        </w:rPr>
      </w:pPr>
      <w:bookmarkStart w:id="54" w:name="_Toc28242"/>
      <w:r>
        <w:rPr>
          <w:rFonts w:hint="eastAsia"/>
          <w:b w:val="0"/>
          <w:bCs/>
          <w:lang w:val="en-US" w:eastAsia="zh-CN"/>
        </w:rPr>
        <w:t>附件2 满意度调查问卷分析报告</w:t>
      </w:r>
      <w:bookmarkEnd w:id="54"/>
    </w:p>
    <w:p>
      <w:pPr>
        <w:jc w:val="center"/>
        <w:rPr>
          <w:b w:val="0"/>
          <w:bCs/>
          <w:sz w:val="30"/>
          <w:szCs w:val="30"/>
        </w:rPr>
      </w:pPr>
      <w:r>
        <w:rPr>
          <w:b w:val="0"/>
          <w:bCs/>
          <w:sz w:val="30"/>
          <w:szCs w:val="30"/>
        </w:rPr>
        <w:t>保定市徐水区</w:t>
      </w:r>
      <w:r>
        <w:rPr>
          <w:rFonts w:hint="eastAsia"/>
          <w:b w:val="0"/>
          <w:bCs/>
          <w:sz w:val="30"/>
          <w:szCs w:val="30"/>
          <w:lang w:eastAsia="zh-CN"/>
        </w:rPr>
        <w:t>正村镇小</w:t>
      </w:r>
      <w:r>
        <w:rPr>
          <w:b w:val="0"/>
          <w:bCs/>
          <w:sz w:val="30"/>
          <w:szCs w:val="30"/>
        </w:rPr>
        <w:t>公村</w:t>
      </w:r>
      <w:r>
        <w:rPr>
          <w:rFonts w:hint="eastAsia"/>
          <w:b w:val="0"/>
          <w:bCs/>
          <w:sz w:val="30"/>
          <w:szCs w:val="30"/>
          <w:lang w:eastAsia="zh-CN"/>
        </w:rPr>
        <w:t>太阳能路灯安装项</w:t>
      </w:r>
      <w:r>
        <w:rPr>
          <w:b w:val="0"/>
          <w:bCs/>
          <w:sz w:val="30"/>
          <w:szCs w:val="30"/>
        </w:rPr>
        <w:t>目</w:t>
      </w:r>
    </w:p>
    <w:p>
      <w:pPr>
        <w:jc w:val="center"/>
        <w:rPr>
          <w:b w:val="0"/>
          <w:bCs/>
          <w:sz w:val="30"/>
          <w:szCs w:val="30"/>
        </w:rPr>
      </w:pPr>
      <w:r>
        <w:rPr>
          <w:rFonts w:hint="eastAsia"/>
          <w:b w:val="0"/>
          <w:bCs/>
          <w:sz w:val="30"/>
          <w:szCs w:val="30"/>
          <w:lang w:eastAsia="zh-CN"/>
        </w:rPr>
        <w:t>村</w:t>
      </w:r>
      <w:r>
        <w:rPr>
          <w:b w:val="0"/>
          <w:bCs/>
          <w:sz w:val="30"/>
          <w:szCs w:val="30"/>
        </w:rPr>
        <w:t>民满意度问卷报告</w:t>
      </w:r>
    </w:p>
    <w:p>
      <w:pPr>
        <w:rPr>
          <w:b w:val="0"/>
          <w:bCs/>
        </w:rPr>
      </w:pPr>
    </w:p>
    <w:p>
      <w:pPr>
        <w:spacing w:line="500" w:lineRule="exact"/>
        <w:ind w:firstLine="480" w:firstLineChars="200"/>
        <w:jc w:val="left"/>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一、调研对象与调研内容</w:t>
      </w:r>
    </w:p>
    <w:p>
      <w:pPr>
        <w:spacing w:line="500" w:lineRule="exact"/>
        <w:ind w:firstLine="480" w:firstLineChars="200"/>
        <w:jc w:val="left"/>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（一）调研对象</w:t>
      </w:r>
    </w:p>
    <w:p>
      <w:pPr>
        <w:spacing w:line="500" w:lineRule="exact"/>
        <w:ind w:firstLine="480" w:firstLineChars="200"/>
        <w:jc w:val="left"/>
        <w:rPr>
          <w:rFonts w:hint="eastAsia" w:ascii="Times New Roman" w:hAnsi="Times New Roman" w:eastAsia="仿宋_GB2312" w:cs="Times New Roman"/>
          <w:b w:val="0"/>
          <w:bCs/>
          <w:sz w:val="24"/>
          <w:szCs w:val="24"/>
          <w:lang w:eastAsia="zh-CN"/>
        </w:rPr>
      </w:pPr>
      <w:r>
        <w:rPr>
          <w:rFonts w:ascii="Times New Roman" w:hAnsi="Times New Roman" w:eastAsia="仿宋_GB2312" w:cs="Times New Roman"/>
          <w:b w:val="0"/>
          <w:bCs/>
          <w:sz w:val="24"/>
          <w:szCs w:val="24"/>
        </w:rPr>
        <w:t>本次调研对象为该项目的，为</w:t>
      </w:r>
      <w:r>
        <w:rPr>
          <w:rFonts w:hint="eastAsia" w:ascii="Times New Roman" w:hAnsi="Times New Roman" w:eastAsia="仿宋_GB2312" w:cs="Times New Roman"/>
          <w:b w:val="0"/>
          <w:bCs/>
          <w:sz w:val="24"/>
          <w:szCs w:val="24"/>
          <w:lang w:eastAsia="zh-CN"/>
        </w:rPr>
        <w:t>小公村村民。</w:t>
      </w:r>
    </w:p>
    <w:p>
      <w:pPr>
        <w:numPr>
          <w:ilvl w:val="0"/>
          <w:numId w:val="1"/>
        </w:numPr>
        <w:spacing w:line="500" w:lineRule="exact"/>
        <w:ind w:firstLine="480" w:firstLineChars="200"/>
        <w:jc w:val="left"/>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调研内容</w:t>
      </w:r>
    </w:p>
    <w:p>
      <w:pPr>
        <w:widowControl w:val="0"/>
        <w:spacing w:line="500" w:lineRule="exact"/>
        <w:ind w:firstLine="480" w:firstLineChars="200"/>
        <w:jc w:val="both"/>
        <w:rPr>
          <w:b w:val="0"/>
          <w:bCs/>
        </w:rPr>
      </w:pPr>
      <w:r>
        <w:rPr>
          <w:rFonts w:hint="eastAsia" w:ascii="Times New Roman" w:hAnsi="Times New Roman" w:eastAsia="仿宋_GB2312" w:cs="Times New Roman"/>
          <w:b w:val="0"/>
          <w:bCs/>
          <w:kern w:val="0"/>
          <w:sz w:val="24"/>
          <w:szCs w:val="24"/>
          <w:lang w:val="en-US" w:eastAsia="zh-CN" w:bidi="ar-SA"/>
        </w:rPr>
        <w:t>1、单选题</w:t>
      </w:r>
    </w:p>
    <w:p>
      <w:pPr>
        <w:spacing w:line="500" w:lineRule="exact"/>
        <w:ind w:firstLine="480" w:firstLineChars="200"/>
        <w:jc w:val="left"/>
        <w:rPr>
          <w:rFonts w:hint="eastAsia" w:ascii="Times New Roman" w:hAnsi="Times New Roman" w:eastAsia="仿宋_GB2312" w:cs="Times New Roman"/>
          <w:b w:val="0"/>
          <w:bCs/>
          <w:sz w:val="24"/>
          <w:szCs w:val="24"/>
        </w:rPr>
      </w:pPr>
      <w:r>
        <w:rPr>
          <w:rFonts w:hint="eastAsia" w:ascii="Times New Roman" w:hAnsi="Times New Roman" w:eastAsia="仿宋_GB2312" w:cs="Times New Roman"/>
          <w:b w:val="0"/>
          <w:bCs/>
          <w:sz w:val="24"/>
          <w:szCs w:val="24"/>
        </w:rPr>
        <w:tab/>
      </w:r>
      <w:r>
        <w:rPr>
          <w:rFonts w:hint="eastAsia" w:ascii="Times New Roman" w:hAnsi="Times New Roman" w:eastAsia="仿宋_GB2312" w:cs="Times New Roman"/>
          <w:b w:val="0"/>
          <w:bCs/>
          <w:sz w:val="24"/>
          <w:szCs w:val="24"/>
        </w:rPr>
        <w:tab/>
      </w:r>
      <w:r>
        <w:rPr>
          <w:rFonts w:ascii="Times New Roman" w:hAnsi="Times New Roman" w:eastAsia="仿宋_GB2312" w:cs="Times New Roman"/>
          <w:b w:val="0"/>
          <w:bCs/>
          <w:sz w:val="24"/>
          <w:szCs w:val="24"/>
        </w:rPr>
        <w:t>您的年龄</w:t>
      </w:r>
    </w:p>
    <w:p>
      <w:pPr>
        <w:spacing w:line="500" w:lineRule="exact"/>
        <w:ind w:firstLine="480" w:firstLineChars="200"/>
        <w:jc w:val="left"/>
        <w:rPr>
          <w:rFonts w:hint="eastAsia" w:ascii="Times New Roman" w:hAnsi="Times New Roman" w:eastAsia="仿宋_GB2312" w:cs="Times New Roman"/>
          <w:b w:val="0"/>
          <w:bCs/>
          <w:sz w:val="24"/>
          <w:szCs w:val="24"/>
        </w:rPr>
      </w:pPr>
      <w:r>
        <w:rPr>
          <w:rFonts w:hint="eastAsia" w:ascii="Times New Roman" w:hAnsi="Times New Roman" w:eastAsia="仿宋_GB2312" w:cs="Times New Roman"/>
          <w:b w:val="0"/>
          <w:bCs/>
          <w:sz w:val="24"/>
          <w:szCs w:val="24"/>
        </w:rPr>
        <w:tab/>
      </w:r>
      <w:r>
        <w:rPr>
          <w:rFonts w:hint="eastAsia" w:ascii="Times New Roman" w:hAnsi="Times New Roman" w:eastAsia="仿宋_GB2312" w:cs="Times New Roman"/>
          <w:b w:val="0"/>
          <w:bCs/>
          <w:sz w:val="24"/>
          <w:szCs w:val="24"/>
        </w:rPr>
        <w:tab/>
      </w:r>
      <w:r>
        <w:rPr>
          <w:rFonts w:ascii="Times New Roman" w:hAnsi="Times New Roman" w:eastAsia="仿宋_GB2312" w:cs="Times New Roman"/>
          <w:b w:val="0"/>
          <w:bCs/>
          <w:sz w:val="24"/>
          <w:szCs w:val="24"/>
        </w:rPr>
        <w:t>您的身份是</w:t>
      </w:r>
    </w:p>
    <w:p>
      <w:pPr>
        <w:spacing w:line="500" w:lineRule="exact"/>
        <w:ind w:firstLine="480" w:firstLineChars="200"/>
        <w:jc w:val="left"/>
        <w:rPr>
          <w:rFonts w:hint="eastAsia" w:ascii="Times New Roman" w:hAnsi="Times New Roman" w:eastAsia="仿宋_GB2312" w:cs="Times New Roman"/>
          <w:b w:val="0"/>
          <w:bCs/>
          <w:sz w:val="24"/>
          <w:szCs w:val="24"/>
        </w:rPr>
      </w:pPr>
      <w:r>
        <w:rPr>
          <w:rFonts w:hint="eastAsia" w:ascii="Times New Roman" w:hAnsi="Times New Roman" w:eastAsia="仿宋_GB2312" w:cs="Times New Roman"/>
          <w:b w:val="0"/>
          <w:bCs/>
          <w:sz w:val="24"/>
          <w:szCs w:val="24"/>
        </w:rPr>
        <w:tab/>
      </w:r>
      <w:r>
        <w:rPr>
          <w:rFonts w:hint="eastAsia" w:ascii="Times New Roman" w:hAnsi="Times New Roman" w:eastAsia="仿宋_GB2312" w:cs="Times New Roman"/>
          <w:b w:val="0"/>
          <w:bCs/>
          <w:sz w:val="24"/>
          <w:szCs w:val="24"/>
        </w:rPr>
        <w:tab/>
      </w:r>
      <w:r>
        <w:rPr>
          <w:rFonts w:ascii="Times New Roman" w:hAnsi="Times New Roman" w:eastAsia="仿宋_GB2312" w:cs="Times New Roman"/>
          <w:b w:val="0"/>
          <w:bCs/>
          <w:sz w:val="24"/>
          <w:szCs w:val="24"/>
        </w:rPr>
        <w:t>您对小公村太阳能路灯情况的整体印象评价为</w:t>
      </w:r>
    </w:p>
    <w:p>
      <w:pPr>
        <w:spacing w:line="500" w:lineRule="exact"/>
        <w:ind w:firstLine="480" w:firstLineChars="200"/>
        <w:jc w:val="left"/>
        <w:rPr>
          <w:rFonts w:hint="eastAsia" w:ascii="Times New Roman" w:hAnsi="Times New Roman" w:eastAsia="仿宋_GB2312" w:cs="Times New Roman"/>
          <w:b w:val="0"/>
          <w:bCs/>
          <w:sz w:val="24"/>
          <w:szCs w:val="24"/>
        </w:rPr>
      </w:pPr>
      <w:r>
        <w:rPr>
          <w:rFonts w:hint="eastAsia" w:ascii="Times New Roman" w:hAnsi="Times New Roman" w:eastAsia="仿宋_GB2312" w:cs="Times New Roman"/>
          <w:b w:val="0"/>
          <w:bCs/>
          <w:sz w:val="24"/>
          <w:szCs w:val="24"/>
        </w:rPr>
        <w:tab/>
      </w:r>
      <w:r>
        <w:rPr>
          <w:rFonts w:hint="eastAsia" w:ascii="Times New Roman" w:hAnsi="Times New Roman" w:eastAsia="仿宋_GB2312" w:cs="Times New Roman"/>
          <w:b w:val="0"/>
          <w:bCs/>
          <w:sz w:val="24"/>
          <w:szCs w:val="24"/>
        </w:rPr>
        <w:tab/>
      </w:r>
      <w:r>
        <w:rPr>
          <w:rFonts w:ascii="Times New Roman" w:hAnsi="Times New Roman" w:eastAsia="仿宋_GB2312" w:cs="Times New Roman"/>
          <w:b w:val="0"/>
          <w:bCs/>
          <w:sz w:val="24"/>
          <w:szCs w:val="24"/>
        </w:rPr>
        <w:t>您对小公村太阳能路灯的分布评价为</w:t>
      </w:r>
    </w:p>
    <w:p>
      <w:pPr>
        <w:spacing w:line="500" w:lineRule="exact"/>
        <w:ind w:firstLine="480" w:firstLineChars="200"/>
        <w:jc w:val="left"/>
        <w:rPr>
          <w:rFonts w:hint="eastAsia" w:ascii="Times New Roman" w:hAnsi="Times New Roman" w:eastAsia="仿宋_GB2312" w:cs="Times New Roman"/>
          <w:b w:val="0"/>
          <w:bCs/>
          <w:sz w:val="24"/>
          <w:szCs w:val="24"/>
        </w:rPr>
      </w:pPr>
      <w:r>
        <w:rPr>
          <w:rFonts w:hint="eastAsia" w:ascii="Times New Roman" w:hAnsi="Times New Roman" w:eastAsia="仿宋_GB2312" w:cs="Times New Roman"/>
          <w:b w:val="0"/>
          <w:bCs/>
          <w:sz w:val="24"/>
          <w:szCs w:val="24"/>
        </w:rPr>
        <w:tab/>
      </w:r>
      <w:r>
        <w:rPr>
          <w:rFonts w:hint="eastAsia" w:ascii="Times New Roman" w:hAnsi="Times New Roman" w:eastAsia="仿宋_GB2312" w:cs="Times New Roman"/>
          <w:b w:val="0"/>
          <w:bCs/>
          <w:sz w:val="24"/>
          <w:szCs w:val="24"/>
        </w:rPr>
        <w:tab/>
      </w:r>
      <w:r>
        <w:rPr>
          <w:rFonts w:ascii="Times New Roman" w:hAnsi="Times New Roman" w:eastAsia="仿宋_GB2312" w:cs="Times New Roman"/>
          <w:b w:val="0"/>
          <w:bCs/>
          <w:sz w:val="24"/>
          <w:szCs w:val="24"/>
        </w:rPr>
        <w:t>您对小公村太阳能路灯的数量的评价为</w:t>
      </w:r>
    </w:p>
    <w:p>
      <w:pPr>
        <w:spacing w:line="500" w:lineRule="exact"/>
        <w:ind w:firstLine="480" w:firstLineChars="200"/>
        <w:jc w:val="left"/>
        <w:rPr>
          <w:rFonts w:hint="eastAsia" w:ascii="Times New Roman" w:hAnsi="Times New Roman" w:eastAsia="仿宋_GB2312" w:cs="Times New Roman"/>
          <w:b w:val="0"/>
          <w:bCs/>
          <w:sz w:val="24"/>
          <w:szCs w:val="24"/>
        </w:rPr>
      </w:pPr>
      <w:r>
        <w:rPr>
          <w:rFonts w:hint="eastAsia" w:ascii="Times New Roman" w:hAnsi="Times New Roman" w:eastAsia="仿宋_GB2312" w:cs="Times New Roman"/>
          <w:b w:val="0"/>
          <w:bCs/>
          <w:sz w:val="24"/>
          <w:szCs w:val="24"/>
        </w:rPr>
        <w:tab/>
      </w:r>
      <w:r>
        <w:rPr>
          <w:rFonts w:hint="eastAsia" w:ascii="Times New Roman" w:hAnsi="Times New Roman" w:eastAsia="仿宋_GB2312" w:cs="Times New Roman"/>
          <w:b w:val="0"/>
          <w:bCs/>
          <w:sz w:val="24"/>
          <w:szCs w:val="24"/>
        </w:rPr>
        <w:tab/>
      </w:r>
      <w:r>
        <w:rPr>
          <w:rFonts w:ascii="Times New Roman" w:hAnsi="Times New Roman" w:eastAsia="仿宋_GB2312" w:cs="Times New Roman"/>
          <w:b w:val="0"/>
          <w:bCs/>
          <w:sz w:val="24"/>
          <w:szCs w:val="24"/>
        </w:rPr>
        <w:t>您对小公村太阳能路灯的照明时间评价为</w:t>
      </w:r>
    </w:p>
    <w:p>
      <w:pPr>
        <w:spacing w:line="500" w:lineRule="exact"/>
        <w:ind w:firstLine="480" w:firstLineChars="200"/>
        <w:jc w:val="left"/>
        <w:rPr>
          <w:rFonts w:hint="eastAsia" w:ascii="Times New Roman" w:hAnsi="Times New Roman" w:eastAsia="仿宋_GB2312" w:cs="Times New Roman"/>
          <w:b w:val="0"/>
          <w:bCs/>
          <w:sz w:val="24"/>
          <w:szCs w:val="24"/>
        </w:rPr>
      </w:pPr>
      <w:r>
        <w:rPr>
          <w:rFonts w:hint="eastAsia" w:ascii="Times New Roman" w:hAnsi="Times New Roman" w:eastAsia="仿宋_GB2312" w:cs="Times New Roman"/>
          <w:b w:val="0"/>
          <w:bCs/>
          <w:sz w:val="24"/>
          <w:szCs w:val="24"/>
        </w:rPr>
        <w:tab/>
      </w:r>
      <w:r>
        <w:rPr>
          <w:rFonts w:hint="eastAsia" w:ascii="Times New Roman" w:hAnsi="Times New Roman" w:eastAsia="仿宋_GB2312" w:cs="Times New Roman"/>
          <w:b w:val="0"/>
          <w:bCs/>
          <w:sz w:val="24"/>
          <w:szCs w:val="24"/>
        </w:rPr>
        <w:tab/>
      </w:r>
      <w:r>
        <w:rPr>
          <w:rFonts w:ascii="Times New Roman" w:hAnsi="Times New Roman" w:eastAsia="仿宋_GB2312" w:cs="Times New Roman"/>
          <w:b w:val="0"/>
          <w:bCs/>
          <w:sz w:val="24"/>
          <w:szCs w:val="24"/>
        </w:rPr>
        <w:t>您对小公村太阳能路灯项目在改善居民出行条件方面评价为</w:t>
      </w:r>
    </w:p>
    <w:p>
      <w:pPr>
        <w:spacing w:line="500" w:lineRule="exact"/>
        <w:ind w:firstLine="480" w:firstLineChars="200"/>
        <w:jc w:val="left"/>
        <w:rPr>
          <w:rFonts w:ascii="Times New Roman" w:hAnsi="Times New Roman" w:eastAsia="仿宋_GB2312" w:cs="Times New Roman"/>
          <w:b w:val="0"/>
          <w:bCs/>
          <w:sz w:val="24"/>
          <w:szCs w:val="24"/>
        </w:rPr>
      </w:pPr>
      <w:r>
        <w:rPr>
          <w:rFonts w:hint="eastAsia" w:ascii="Times New Roman" w:hAnsi="Times New Roman" w:eastAsia="仿宋_GB2312" w:cs="Times New Roman"/>
          <w:b w:val="0"/>
          <w:bCs/>
          <w:sz w:val="24"/>
          <w:szCs w:val="24"/>
        </w:rPr>
        <w:tab/>
      </w:r>
      <w:r>
        <w:rPr>
          <w:rFonts w:hint="eastAsia" w:ascii="Times New Roman" w:hAnsi="Times New Roman" w:eastAsia="仿宋_GB2312" w:cs="Times New Roman"/>
          <w:b w:val="0"/>
          <w:bCs/>
          <w:sz w:val="24"/>
          <w:szCs w:val="24"/>
        </w:rPr>
        <w:tab/>
      </w:r>
      <w:r>
        <w:rPr>
          <w:rFonts w:ascii="Times New Roman" w:hAnsi="Times New Roman" w:eastAsia="仿宋_GB2312" w:cs="Times New Roman"/>
          <w:b w:val="0"/>
          <w:bCs/>
          <w:sz w:val="24"/>
          <w:szCs w:val="24"/>
        </w:rPr>
        <w:t>您对小公村太阳能路灯项目在保障夜间交通安全方面的评价为</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2.多选题</w:t>
      </w:r>
    </w:p>
    <w:p>
      <w:pPr>
        <w:widowControl w:val="0"/>
        <w:spacing w:line="500" w:lineRule="exact"/>
        <w:ind w:firstLine="480" w:firstLineChars="200"/>
        <w:jc w:val="both"/>
        <w:rPr>
          <w:rFonts w:hint="eastAsia"/>
          <w:b w:val="0"/>
          <w:bCs/>
        </w:rPr>
      </w:pPr>
      <w:r>
        <w:rPr>
          <w:rFonts w:hint="eastAsia" w:ascii="Times New Roman" w:hAnsi="Times New Roman" w:eastAsia="仿宋_GB2312" w:cs="Times New Roman"/>
          <w:b w:val="0"/>
          <w:bCs/>
          <w:kern w:val="0"/>
          <w:sz w:val="24"/>
          <w:szCs w:val="24"/>
          <w:lang w:val="en-US" w:eastAsia="zh-CN" w:bidi="ar-SA"/>
        </w:rPr>
        <w:t>3.满意度题</w:t>
      </w:r>
    </w:p>
    <w:p>
      <w:pPr>
        <w:spacing w:line="500" w:lineRule="exact"/>
        <w:ind w:firstLine="480" w:firstLineChars="200"/>
        <w:jc w:val="left"/>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二、调研方法与抽样方式</w:t>
      </w:r>
    </w:p>
    <w:p>
      <w:pPr>
        <w:spacing w:line="500" w:lineRule="exact"/>
        <w:ind w:firstLine="480" w:firstLineChars="200"/>
        <w:jc w:val="left"/>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（一）调研方法</w:t>
      </w:r>
    </w:p>
    <w:p>
      <w:pPr>
        <w:spacing w:line="500" w:lineRule="exact"/>
        <w:ind w:firstLine="480" w:firstLineChars="200"/>
        <w:jc w:val="left"/>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针对上述问卷对象开展问卷调查，在全面调研开展之前先进行论证，根据论证结果对问卷和抽样方式进行一次修改调整。</w:t>
      </w:r>
    </w:p>
    <w:p>
      <w:pPr>
        <w:spacing w:line="500" w:lineRule="exact"/>
        <w:ind w:firstLine="480" w:firstLineChars="200"/>
        <w:jc w:val="left"/>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（二）抽样方式</w:t>
      </w:r>
    </w:p>
    <w:p>
      <w:pPr>
        <w:spacing w:line="500" w:lineRule="exact"/>
        <w:ind w:firstLine="480" w:firstLineChars="200"/>
        <w:jc w:val="left"/>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本次问卷调查采</w:t>
      </w:r>
      <w:r>
        <w:rPr>
          <w:rFonts w:hint="eastAsia" w:ascii="Times New Roman" w:hAnsi="Times New Roman" w:eastAsia="仿宋_GB2312" w:cs="Times New Roman"/>
          <w:b w:val="0"/>
          <w:bCs/>
          <w:sz w:val="24"/>
          <w:szCs w:val="24"/>
        </w:rPr>
        <w:t>用的</w:t>
      </w:r>
      <w:r>
        <w:rPr>
          <w:rFonts w:ascii="Times New Roman" w:hAnsi="Times New Roman" w:eastAsia="仿宋_GB2312" w:cs="Times New Roman"/>
          <w:b w:val="0"/>
          <w:bCs/>
          <w:sz w:val="24"/>
          <w:szCs w:val="24"/>
        </w:rPr>
        <w:t>方式</w:t>
      </w:r>
      <w:r>
        <w:rPr>
          <w:rFonts w:hint="eastAsia" w:ascii="Times New Roman" w:hAnsi="Times New Roman" w:eastAsia="仿宋_GB2312" w:cs="Times New Roman"/>
          <w:b w:val="0"/>
          <w:bCs/>
          <w:sz w:val="24"/>
          <w:szCs w:val="24"/>
        </w:rPr>
        <w:t>。</w:t>
      </w:r>
    </w:p>
    <w:p>
      <w:pPr>
        <w:spacing w:line="500" w:lineRule="exact"/>
        <w:ind w:firstLine="480" w:firstLineChars="200"/>
        <w:jc w:val="left"/>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三、问卷的发放和回收</w:t>
      </w:r>
    </w:p>
    <w:p>
      <w:pPr>
        <w:spacing w:line="500" w:lineRule="exact"/>
        <w:ind w:firstLine="480" w:firstLineChars="200"/>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四、调查问卷的信度与效度分析</w:t>
      </w:r>
    </w:p>
    <w:p>
      <w:pPr>
        <w:spacing w:line="500" w:lineRule="exact"/>
        <w:ind w:firstLine="480" w:firstLineChars="200"/>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1.信度分析</w:t>
      </w:r>
    </w:p>
    <w:p>
      <w:pPr>
        <w:widowControl w:val="0"/>
        <w:spacing w:line="500" w:lineRule="exact"/>
        <w:ind w:firstLine="480" w:firstLineChars="200"/>
        <w:jc w:val="both"/>
        <w:rPr>
          <w:rFonts w:ascii="Times New Roman" w:hAnsi="Times New Roman" w:eastAsia="仿宋_GB2312" w:cs="Times New Roman"/>
          <w:b w:val="0"/>
          <w:bCs/>
          <w:kern w:val="0"/>
          <w:sz w:val="24"/>
          <w:szCs w:val="24"/>
          <w:lang w:val="en-US" w:eastAsia="zh-CN" w:bidi="ar-SA"/>
        </w:rPr>
      </w:pPr>
      <w:r>
        <w:rPr>
          <w:rFonts w:ascii="Times New Roman" w:hAnsi="Times New Roman" w:eastAsia="仿宋_GB2312" w:cs="Times New Roman"/>
          <w:b w:val="0"/>
          <w:bCs/>
          <w:kern w:val="0"/>
          <w:sz w:val="24"/>
          <w:szCs w:val="24"/>
          <w:lang w:val="en-US" w:eastAsia="zh-CN" w:bidi="ar-SA"/>
        </w:rPr>
        <w:t>信度（Reliability）是指测量结果的一致性、稳定性及可靠性。本次问卷调查运用克朗巴哈信度系数法（Cronbach α）来测量满意度问题的信度，其计算公式为：</w:t>
      </w:r>
    </w:p>
    <w:p>
      <w:pPr>
        <w:jc w:val="center"/>
        <w:rPr>
          <w:b w:val="0"/>
          <w:bCs/>
          <w:szCs w:val="22"/>
        </w:rPr>
      </w:pPr>
      <w:r>
        <w:rPr>
          <w:b w:val="0"/>
          <w:bCs/>
          <w:szCs w:val="22"/>
        </w:rPr>
        <w:drawing>
          <wp:inline distT="0" distB="0" distL="0" distR="0">
            <wp:extent cx="2401570" cy="1296035"/>
            <wp:effectExtent l="0" t="0" r="6350" b="14605"/>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noChangeArrowheads="1"/>
                    </pic:cNvPicPr>
                  </pic:nvPicPr>
                  <pic:blipFill>
                    <a:blip r:embed="rId5"/>
                    <a:srcRect/>
                    <a:stretch>
                      <a:fillRect/>
                    </a:stretch>
                  </pic:blipFill>
                  <pic:spPr>
                    <a:xfrm>
                      <a:off x="0" y="0"/>
                      <a:ext cx="2401570" cy="1296035"/>
                    </a:xfrm>
                    <a:prstGeom prst="rect">
                      <a:avLst/>
                    </a:prstGeom>
                    <a:noFill/>
                    <a:ln w="9525">
                      <a:noFill/>
                      <a:miter lim="800000"/>
                      <a:headEnd/>
                      <a:tailEnd/>
                    </a:ln>
                  </pic:spPr>
                </pic:pic>
              </a:graphicData>
            </a:graphic>
          </wp:inline>
        </w:drawing>
      </w:r>
    </w:p>
    <w:p>
      <w:pPr>
        <w:widowControl w:val="0"/>
        <w:spacing w:line="500" w:lineRule="exact"/>
        <w:ind w:firstLine="480" w:firstLineChars="200"/>
        <w:jc w:val="both"/>
        <w:rPr>
          <w:rFonts w:ascii="Times New Roman" w:hAnsi="Times New Roman" w:eastAsia="仿宋_GB2312" w:cs="Times New Roman"/>
          <w:b w:val="0"/>
          <w:bCs/>
          <w:kern w:val="0"/>
          <w:sz w:val="24"/>
          <w:szCs w:val="24"/>
          <w:lang w:val="en-US" w:eastAsia="zh-CN" w:bidi="ar-SA"/>
        </w:rPr>
      </w:pPr>
      <w:r>
        <w:rPr>
          <w:rFonts w:ascii="Times New Roman" w:hAnsi="Times New Roman" w:eastAsia="仿宋_GB2312" w:cs="Times New Roman"/>
          <w:b w:val="0"/>
          <w:bCs/>
          <w:kern w:val="0"/>
          <w:sz w:val="24"/>
          <w:szCs w:val="24"/>
          <w:lang w:val="en-US" w:eastAsia="zh-CN" w:bidi="ar-SA"/>
        </w:rPr>
        <w:t>其中</w:t>
      </w:r>
      <w:r>
        <w:rPr>
          <w:rFonts w:ascii="Times New Roman" w:hAnsi="Times New Roman" w:eastAsia="仿宋_GB2312" w:cs="Times New Roman"/>
          <w:b w:val="0"/>
          <w:bCs/>
          <w:kern w:val="0"/>
          <w:sz w:val="24"/>
          <w:szCs w:val="24"/>
          <w:lang w:val="en-US" w:eastAsia="zh-CN" w:bidi="ar-SA"/>
        </w:rPr>
        <w:drawing>
          <wp:inline distT="0" distB="0" distL="0" distR="0">
            <wp:extent cx="142875" cy="142875"/>
            <wp:effectExtent l="0" t="0" r="9525" b="1143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rFonts w:ascii="Times New Roman" w:hAnsi="Times New Roman" w:eastAsia="仿宋_GB2312" w:cs="Times New Roman"/>
          <w:b w:val="0"/>
          <w:bCs/>
          <w:kern w:val="0"/>
          <w:sz w:val="24"/>
          <w:szCs w:val="24"/>
          <w:lang w:val="en-US" w:eastAsia="zh-CN" w:bidi="ar-SA"/>
        </w:rPr>
        <w:t>表示问卷中问题的数目，</w:t>
      </w:r>
      <w:r>
        <w:rPr>
          <w:rFonts w:ascii="Times New Roman" w:hAnsi="Times New Roman" w:eastAsia="仿宋_GB2312" w:cs="Times New Roman"/>
          <w:b w:val="0"/>
          <w:bCs/>
          <w:kern w:val="0"/>
          <w:sz w:val="24"/>
          <w:szCs w:val="24"/>
          <w:lang w:val="en-US" w:eastAsia="zh-CN" w:bidi="ar-SA"/>
        </w:rPr>
        <w:drawing>
          <wp:inline distT="0" distB="0" distL="0" distR="0">
            <wp:extent cx="190500" cy="219075"/>
            <wp:effectExtent l="0" t="0" r="0" b="1079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rFonts w:ascii="Times New Roman" w:hAnsi="Times New Roman" w:eastAsia="仿宋_GB2312" w:cs="Times New Roman"/>
          <w:b w:val="0"/>
          <w:bCs/>
          <w:kern w:val="0"/>
          <w:sz w:val="24"/>
          <w:szCs w:val="24"/>
          <w:lang w:val="en-US" w:eastAsia="zh-CN" w:bidi="ar-SA"/>
        </w:rPr>
        <w:t>为第</w:t>
      </w:r>
      <w:r>
        <w:rPr>
          <w:rFonts w:ascii="Times New Roman" w:hAnsi="Times New Roman" w:eastAsia="仿宋_GB2312" w:cs="Times New Roman"/>
          <w:b w:val="0"/>
          <w:bCs/>
          <w:kern w:val="0"/>
          <w:sz w:val="24"/>
          <w:szCs w:val="24"/>
          <w:lang w:val="en-US" w:eastAsia="zh-CN" w:bidi="ar-SA"/>
        </w:rPr>
        <w:drawing>
          <wp:inline distT="0" distB="0" distL="0" distR="0">
            <wp:extent cx="85725" cy="142875"/>
            <wp:effectExtent l="0" t="0" r="5715" b="1079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r>
        <w:rPr>
          <w:rFonts w:ascii="Times New Roman" w:hAnsi="Times New Roman" w:eastAsia="仿宋_GB2312" w:cs="Times New Roman"/>
          <w:b w:val="0"/>
          <w:bCs/>
          <w:kern w:val="0"/>
          <w:sz w:val="24"/>
          <w:szCs w:val="24"/>
          <w:lang w:val="en-US" w:eastAsia="zh-CN" w:bidi="ar-SA"/>
        </w:rPr>
        <w:t>个问题得分的方差，</w:t>
      </w:r>
      <w:r>
        <w:rPr>
          <w:rFonts w:ascii="Times New Roman" w:hAnsi="Times New Roman" w:eastAsia="仿宋_GB2312" w:cs="Times New Roman"/>
          <w:b w:val="0"/>
          <w:bCs/>
          <w:kern w:val="0"/>
          <w:sz w:val="24"/>
          <w:szCs w:val="24"/>
          <w:lang w:val="en-US" w:eastAsia="zh-CN" w:bidi="ar-SA"/>
        </w:rPr>
        <w:drawing>
          <wp:inline distT="0" distB="0" distL="0" distR="0">
            <wp:extent cx="190500" cy="219075"/>
            <wp:effectExtent l="0" t="0" r="0" b="1079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rFonts w:ascii="Times New Roman" w:hAnsi="Times New Roman" w:eastAsia="仿宋_GB2312" w:cs="Times New Roman"/>
          <w:b w:val="0"/>
          <w:bCs/>
          <w:kern w:val="0"/>
          <w:sz w:val="24"/>
          <w:szCs w:val="24"/>
          <w:lang w:val="en-US" w:eastAsia="zh-CN" w:bidi="ar-SA"/>
        </w:rPr>
        <w:t>为总得分的方差。</w:t>
      </w:r>
    </w:p>
    <w:p>
      <w:pPr>
        <w:widowControl w:val="0"/>
        <w:spacing w:line="500" w:lineRule="exact"/>
        <w:ind w:firstLine="480" w:firstLineChars="200"/>
        <w:jc w:val="both"/>
        <w:rPr>
          <w:rFonts w:ascii="Times New Roman" w:hAnsi="Times New Roman" w:eastAsia="仿宋_GB2312" w:cs="Times New Roman"/>
          <w:b w:val="0"/>
          <w:bCs/>
          <w:kern w:val="0"/>
          <w:sz w:val="24"/>
          <w:szCs w:val="24"/>
          <w:lang w:val="en-US" w:eastAsia="zh-CN" w:bidi="ar-SA"/>
        </w:rPr>
      </w:pPr>
      <w:r>
        <w:rPr>
          <w:rFonts w:ascii="Times New Roman" w:hAnsi="Times New Roman" w:eastAsia="仿宋_GB2312" w:cs="Times New Roman"/>
          <w:b w:val="0"/>
          <w:bCs/>
          <w:kern w:val="0"/>
          <w:sz w:val="24"/>
          <w:szCs w:val="24"/>
          <w:lang w:val="en-US" w:eastAsia="zh-CN" w:bidi="ar-SA"/>
        </w:rPr>
        <w:t>通常，克朗巴哈系数的值在0和1之间。通常情况下，信度系数在0.9以上，则认为量表的内在信度高；信度系数在0.8～0.9之间，则表示量表信度较高；信度系数在0.7～0.8之间，表示量表具有相当的信度；信度系数不超过0.7，一般认为内部一致信度不足。</w:t>
      </w:r>
    </w:p>
    <w:p>
      <w:pPr>
        <w:widowControl w:val="0"/>
        <w:spacing w:line="500" w:lineRule="exact"/>
        <w:ind w:firstLine="480" w:firstLineChars="200"/>
        <w:jc w:val="both"/>
        <w:rPr>
          <w:rFonts w:hint="default" w:ascii="Times New Roman" w:hAnsi="Times New Roman" w:eastAsia="仿宋_GB2312" w:cs="Times New Roman"/>
          <w:b w:val="0"/>
          <w:bCs/>
          <w:kern w:val="0"/>
          <w:sz w:val="24"/>
          <w:szCs w:val="24"/>
          <w:lang w:val="en-US" w:eastAsia="zh-CN" w:bidi="ar-SA"/>
        </w:rPr>
      </w:pPr>
      <w:r>
        <w:rPr>
          <w:rFonts w:ascii="Times New Roman" w:hAnsi="Times New Roman" w:eastAsia="仿宋_GB2312" w:cs="Times New Roman"/>
          <w:b w:val="0"/>
          <w:bCs/>
          <w:kern w:val="0"/>
          <w:sz w:val="24"/>
          <w:szCs w:val="24"/>
          <w:lang w:val="en-US" w:eastAsia="zh-CN" w:bidi="ar-SA"/>
        </w:rPr>
        <w:t>分析结果显示，本次保定市徐水区正村镇小公村太阳能路灯安装工程项目周边常住居民满意度问卷的信度为0</w:t>
      </w:r>
      <w:r>
        <w:rPr>
          <w:rFonts w:hint="eastAsia" w:ascii="Times New Roman" w:hAnsi="Times New Roman" w:eastAsia="仿宋_GB2312" w:cs="Times New Roman"/>
          <w:b w:val="0"/>
          <w:bCs/>
          <w:kern w:val="0"/>
          <w:sz w:val="24"/>
          <w:szCs w:val="24"/>
          <w:lang w:val="en-US" w:eastAsia="zh-CN" w:bidi="ar-SA"/>
        </w:rPr>
        <w:t>.81</w:t>
      </w:r>
    </w:p>
    <w:p>
      <w:pPr>
        <w:spacing w:before="120" w:after="60" w:line="500" w:lineRule="exact"/>
        <w:ind w:firstLine="480" w:firstLineChars="200"/>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2.效度分析</w:t>
      </w:r>
    </w:p>
    <w:p>
      <w:pPr>
        <w:widowControl w:val="0"/>
        <w:spacing w:line="500" w:lineRule="exact"/>
        <w:ind w:firstLine="480" w:firstLineChars="200"/>
        <w:jc w:val="both"/>
        <w:rPr>
          <w:rFonts w:ascii="Times New Roman" w:hAnsi="Times New Roman" w:eastAsia="仿宋_GB2312" w:cs="Times New Roman"/>
          <w:b w:val="0"/>
          <w:bCs/>
          <w:kern w:val="0"/>
          <w:sz w:val="24"/>
          <w:szCs w:val="24"/>
          <w:lang w:val="en-US" w:eastAsia="zh-CN" w:bidi="ar-SA"/>
        </w:rPr>
      </w:pPr>
      <w:r>
        <w:rPr>
          <w:rFonts w:ascii="Times New Roman" w:hAnsi="Times New Roman" w:eastAsia="仿宋_GB2312" w:cs="Times New Roman"/>
          <w:b w:val="0"/>
          <w:bCs/>
          <w:kern w:val="0"/>
          <w:sz w:val="24"/>
          <w:szCs w:val="24"/>
          <w:lang w:val="en-US" w:eastAsia="zh-CN" w:bidi="ar-SA"/>
        </w:rPr>
        <w:t>效度（Validity）用于评价量表的准确度、有效性和正确性，即检验问卷是否能简洁、准确地描述抽样数据的属性和特征以及它们之间的复杂关系。本次问卷调查运用相关系数来估算满意度问题的效度。其计算公式为：
</w:t>
      </w:r>
    </w:p>
    <w:p>
      <w:pPr>
        <w:widowControl/>
        <w:jc w:val="center"/>
        <w:rPr>
          <w:rFonts w:ascii="宋体" w:hAnsi="宋体" w:eastAsia="宋体" w:cs="宋体"/>
          <w:b w:val="0"/>
          <w:bCs/>
          <w:kern w:val="0"/>
          <w:sz w:val="24"/>
          <w:szCs w:val="24"/>
        </w:rPr>
      </w:pPr>
      <w:r>
        <w:rPr>
          <w:rFonts w:ascii="宋体" w:hAnsi="宋体" w:eastAsia="宋体" w:cs="宋体"/>
          <w:b w:val="0"/>
          <w:bCs/>
          <w:kern w:val="0"/>
          <w:sz w:val="24"/>
          <w:szCs w:val="24"/>
        </w:rPr>
        <w:drawing>
          <wp:inline distT="0" distB="0" distL="0" distR="0">
            <wp:extent cx="1788795" cy="803275"/>
            <wp:effectExtent l="0" t="0" r="9525" b="4445"/>
            <wp:docPr id="24" name="图片 24"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guhj.guhj-PC\AppData\Roaming\Tencent\Users\272031237\QQ\WinTemp\RichOle\2TI[4LD0HV7YK@`SS2C4EML.png"/>
                    <pic:cNvPicPr>
                      <a:picLocks noChangeAspect="1" noChangeArrowheads="1"/>
                    </pic:cNvPicPr>
                  </pic:nvPicPr>
                  <pic:blipFill>
                    <a:blip r:embed="rId10"/>
                    <a:srcRect/>
                    <a:stretch>
                      <a:fillRect/>
                    </a:stretch>
                  </pic:blipFill>
                  <pic:spPr>
                    <a:xfrm>
                      <a:off x="0" y="0"/>
                      <a:ext cx="1788795" cy="803275"/>
                    </a:xfrm>
                    <a:prstGeom prst="rect">
                      <a:avLst/>
                    </a:prstGeom>
                    <a:noFill/>
                    <a:ln w="9525">
                      <a:noFill/>
                      <a:miter lim="800000"/>
                      <a:headEnd/>
                      <a:tailEnd/>
                    </a:ln>
                  </pic:spPr>
                </pic:pic>
              </a:graphicData>
            </a:graphic>
          </wp:inline>
        </w:drawing>
      </w:r>
    </w:p>
    <w:p>
      <w:pPr>
        <w:widowControl w:val="0"/>
        <w:spacing w:line="500" w:lineRule="exact"/>
        <w:ind w:firstLine="480" w:firstLineChars="200"/>
        <w:jc w:val="both"/>
        <w:rPr>
          <w:rFonts w:ascii="Times New Roman" w:hAnsi="Times New Roman" w:eastAsia="仿宋_GB2312" w:cs="Times New Roman"/>
          <w:b w:val="0"/>
          <w:bCs/>
          <w:kern w:val="0"/>
          <w:sz w:val="24"/>
          <w:szCs w:val="24"/>
          <w:lang w:val="en-US" w:eastAsia="zh-CN" w:bidi="ar-SA"/>
        </w:rPr>
      </w:pPr>
      <w:r>
        <w:rPr>
          <w:rFonts w:ascii="Times New Roman" w:hAnsi="Times New Roman" w:eastAsia="仿宋_GB2312" w:cs="Times New Roman"/>
          <w:b w:val="0"/>
          <w:bCs/>
          <w:kern w:val="0"/>
          <w:sz w:val="24"/>
          <w:szCs w:val="24"/>
          <w:lang w:val="en-US" w:eastAsia="zh-CN" w:bidi="ar-SA"/>
        </w:rPr>
        <w:t>其中，</w:t>
      </w:r>
      <w:r>
        <w:rPr>
          <w:rFonts w:ascii="Times New Roman" w:hAnsi="Times New Roman" w:eastAsia="仿宋_GB2312" w:cs="Times New Roman"/>
          <w:b w:val="0"/>
          <w:bCs/>
          <w:kern w:val="0"/>
          <w:sz w:val="24"/>
          <w:szCs w:val="24"/>
          <w:lang w:val="en-US" w:eastAsia="zh-CN" w:bidi="ar-SA"/>
        </w:rPr>
        <w:drawing>
          <wp:inline distT="0" distB="0" distL="0" distR="0">
            <wp:extent cx="600075" cy="247650"/>
            <wp:effectExtent l="0" t="0" r="9525" b="1206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rFonts w:ascii="Times New Roman" w:hAnsi="Times New Roman" w:eastAsia="仿宋_GB2312" w:cs="Times New Roman"/>
          <w:b w:val="0"/>
          <w:bCs/>
          <w:kern w:val="0"/>
          <w:sz w:val="24"/>
          <w:szCs w:val="24"/>
          <w:lang w:val="en-US" w:eastAsia="zh-CN" w:bidi="ar-SA"/>
        </w:rPr>
        <w:t>，表示题目得分偏差；</w:t>
      </w:r>
      <w:r>
        <w:rPr>
          <w:rFonts w:ascii="Times New Roman" w:hAnsi="Times New Roman" w:eastAsia="仿宋_GB2312" w:cs="Times New Roman"/>
          <w:b w:val="0"/>
          <w:bCs/>
          <w:kern w:val="0"/>
          <w:sz w:val="24"/>
          <w:szCs w:val="24"/>
          <w:lang w:val="en-US" w:eastAsia="zh-CN" w:bidi="ar-SA"/>
        </w:rPr>
        <w:drawing>
          <wp:inline distT="0" distB="0" distL="0" distR="0">
            <wp:extent cx="600075" cy="247650"/>
            <wp:effectExtent l="0" t="0" r="9525" b="1206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rFonts w:ascii="Times New Roman" w:hAnsi="Times New Roman" w:eastAsia="仿宋_GB2312" w:cs="Times New Roman"/>
          <w:b w:val="0"/>
          <w:bCs/>
          <w:kern w:val="0"/>
          <w:sz w:val="24"/>
          <w:szCs w:val="24"/>
          <w:lang w:val="en-US" w:eastAsia="zh-CN" w:bidi="ar-SA"/>
        </w:rPr>
        <w:t>，表示问卷得分偏差。</w:t>
      </w:r>
    </w:p>
    <w:p>
      <w:pPr>
        <w:spacing w:line="500" w:lineRule="exact"/>
        <w:ind w:firstLine="480" w:firstLineChars="200"/>
        <w:rPr>
          <w:rFonts w:ascii="Times New Roman" w:hAnsi="Times New Roman" w:eastAsia="仿宋_GB2312" w:cs="Times New Roman"/>
          <w:b w:val="0"/>
          <w:bCs/>
          <w:kern w:val="0"/>
          <w:sz w:val="24"/>
          <w:szCs w:val="24"/>
        </w:rPr>
      </w:pPr>
      <w:r>
        <w:rPr>
          <w:rFonts w:ascii="Times New Roman" w:hAnsi="Times New Roman" w:eastAsia="仿宋_GB2312" w:cs="Times New Roman"/>
          <w:b w:val="0"/>
          <w:bCs/>
          <w:sz w:val="24"/>
          <w:szCs w:val="24"/>
        </w:rPr>
        <w:t>通常，相关系数的值介于</w:t>
      </w:r>
      <w:r>
        <w:rPr>
          <w:rFonts w:ascii="Times New Roman" w:hAnsi="Times New Roman" w:eastAsia="微软雅黑" w:cs="Times New Roman"/>
          <w:b w:val="0"/>
          <w:bCs/>
          <w:sz w:val="24"/>
          <w:szCs w:val="24"/>
        </w:rPr>
        <w:t>–</w:t>
      </w:r>
      <w:r>
        <w:rPr>
          <w:rFonts w:ascii="Times New Roman" w:hAnsi="Times New Roman" w:eastAsia="仿宋_GB2312" w:cs="Times New Roman"/>
          <w:b w:val="0"/>
          <w:bCs/>
          <w:sz w:val="24"/>
          <w:szCs w:val="24"/>
        </w:rPr>
        <w:t>1与+1之间。</w:t>
      </w:r>
      <w:r>
        <w:rPr>
          <w:rFonts w:ascii="Times New Roman" w:hAnsi="Times New Roman" w:eastAsia="仿宋_GB2312" w:cs="Times New Roman"/>
          <w:b w:val="0"/>
          <w:bCs/>
          <w:kern w:val="0"/>
          <w:sz w:val="24"/>
          <w:szCs w:val="24"/>
        </w:rPr>
        <w:t>即</w:t>
      </w:r>
      <w:r>
        <w:rPr>
          <w:rFonts w:ascii="Times New Roman" w:hAnsi="Times New Roman" w:eastAsia="仿宋_GB2312" w:cs="Times New Roman"/>
          <w:b w:val="0"/>
          <w:bCs/>
          <w:kern w:val="0"/>
          <w:sz w:val="24"/>
          <w:szCs w:val="24"/>
        </w:rPr>
        <w:drawing>
          <wp:inline distT="0" distB="0" distL="0" distR="0">
            <wp:extent cx="695325" cy="161925"/>
            <wp:effectExtent l="0" t="0" r="5715" b="508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95325" cy="161925"/>
                    </a:xfrm>
                    <a:prstGeom prst="rect">
                      <a:avLst/>
                    </a:prstGeom>
                    <a:noFill/>
                    <a:ln>
                      <a:noFill/>
                    </a:ln>
                  </pic:spPr>
                </pic:pic>
              </a:graphicData>
            </a:graphic>
          </wp:inline>
        </w:drawing>
      </w:r>
      <w:r>
        <w:rPr>
          <w:rFonts w:ascii="Times New Roman" w:hAnsi="Times New Roman" w:eastAsia="仿宋_GB2312" w:cs="Times New Roman"/>
          <w:b w:val="0"/>
          <w:bCs/>
          <w:kern w:val="0"/>
          <w:sz w:val="24"/>
          <w:szCs w:val="24"/>
        </w:rPr>
        <w:t>。其中，</w:t>
      </w:r>
      <w:r>
        <w:rPr>
          <w:rFonts w:ascii="Times New Roman" w:hAnsi="Times New Roman" w:eastAsia="仿宋_GB2312" w:cs="Times New Roman"/>
          <w:b w:val="0"/>
          <w:bCs/>
          <w:kern w:val="0"/>
          <w:sz w:val="24"/>
          <w:szCs w:val="24"/>
        </w:rPr>
        <w:drawing>
          <wp:inline distT="0" distB="0" distL="0" distR="0">
            <wp:extent cx="342900" cy="1809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hAnsi="Times New Roman" w:eastAsia="仿宋_GB2312" w:cs="Times New Roman"/>
          <w:b w:val="0"/>
          <w:bCs/>
          <w:kern w:val="0"/>
          <w:sz w:val="24"/>
          <w:szCs w:val="24"/>
        </w:rPr>
        <w:t>表示两变量正相关；</w:t>
      </w:r>
      <w:r>
        <w:rPr>
          <w:rFonts w:ascii="Times New Roman" w:hAnsi="Times New Roman" w:eastAsia="仿宋_GB2312" w:cs="Times New Roman"/>
          <w:b w:val="0"/>
          <w:bCs/>
          <w:kern w:val="0"/>
          <w:sz w:val="24"/>
          <w:szCs w:val="24"/>
        </w:rPr>
        <w:drawing>
          <wp:inline distT="0" distB="0" distL="0" distR="0">
            <wp:extent cx="342900" cy="1809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hAnsi="Times New Roman" w:eastAsia="仿宋_GB2312" w:cs="Times New Roman"/>
          <w:b w:val="0"/>
          <w:bCs/>
          <w:kern w:val="0"/>
          <w:sz w:val="24"/>
          <w:szCs w:val="24"/>
        </w:rPr>
        <w:t>表示两变量负相关；</w:t>
      </w:r>
      <w:r>
        <w:rPr>
          <w:rFonts w:ascii="Times New Roman" w:hAnsi="Times New Roman" w:eastAsia="仿宋_GB2312" w:cs="Times New Roman"/>
          <w:b w:val="0"/>
          <w:bCs/>
          <w:kern w:val="0"/>
          <w:sz w:val="24"/>
          <w:szCs w:val="24"/>
        </w:rPr>
        <w:drawing>
          <wp:inline distT="0" distB="0" distL="0" distR="0">
            <wp:extent cx="400050" cy="247650"/>
            <wp:effectExtent l="0" t="0" r="0" b="1206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Pr>
          <w:rFonts w:ascii="Times New Roman" w:hAnsi="Times New Roman" w:eastAsia="仿宋_GB2312" w:cs="Times New Roman"/>
          <w:b w:val="0"/>
          <w:bCs/>
          <w:kern w:val="0"/>
          <w:sz w:val="24"/>
          <w:szCs w:val="24"/>
        </w:rPr>
        <w:t>表示两变量间不存在线性相关关系；</w:t>
      </w:r>
      <w:r>
        <w:rPr>
          <w:rFonts w:ascii="Times New Roman" w:hAnsi="Times New Roman" w:eastAsia="仿宋_GB2312" w:cs="Times New Roman"/>
          <w:b w:val="0"/>
          <w:bCs/>
          <w:kern w:val="0"/>
          <w:sz w:val="24"/>
          <w:szCs w:val="24"/>
        </w:rPr>
        <w:drawing>
          <wp:inline distT="0" distB="0" distL="0" distR="0">
            <wp:extent cx="361950" cy="247650"/>
            <wp:effectExtent l="0" t="0" r="0" b="1206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Pr>
          <w:rFonts w:ascii="Times New Roman" w:hAnsi="Times New Roman" w:eastAsia="仿宋_GB2312" w:cs="Times New Roman"/>
          <w:b w:val="0"/>
          <w:bCs/>
          <w:kern w:val="0"/>
          <w:sz w:val="24"/>
          <w:szCs w:val="24"/>
        </w:rPr>
        <w:t>表示两变量为完全线性相关；</w:t>
      </w:r>
      <w:r>
        <w:rPr>
          <w:rFonts w:ascii="Times New Roman" w:hAnsi="Times New Roman" w:eastAsia="仿宋_GB2312" w:cs="Times New Roman"/>
          <w:b w:val="0"/>
          <w:bCs/>
          <w:kern w:val="0"/>
          <w:sz w:val="24"/>
          <w:szCs w:val="24"/>
        </w:rPr>
        <w:drawing>
          <wp:inline distT="0" distB="0" distL="0" distR="0">
            <wp:extent cx="581025" cy="247650"/>
            <wp:effectExtent l="0" t="0" r="0" b="1206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81025" cy="247650"/>
                    </a:xfrm>
                    <a:prstGeom prst="rect">
                      <a:avLst/>
                    </a:prstGeom>
                    <a:noFill/>
                    <a:ln>
                      <a:noFill/>
                    </a:ln>
                  </pic:spPr>
                </pic:pic>
              </a:graphicData>
            </a:graphic>
          </wp:inline>
        </w:drawing>
      </w:r>
      <w:r>
        <w:rPr>
          <w:rFonts w:ascii="Times New Roman" w:hAnsi="Times New Roman" w:eastAsia="仿宋_GB2312" w:cs="Times New Roman"/>
          <w:b w:val="0"/>
          <w:bCs/>
          <w:kern w:val="0"/>
          <w:sz w:val="24"/>
          <w:szCs w:val="24"/>
        </w:rPr>
        <w:t>表示两变量存在一定程度的线性相关，其中</w:t>
      </w:r>
      <w:r>
        <w:rPr>
          <w:rFonts w:ascii="Times New Roman" w:hAnsi="Times New Roman" w:eastAsia="仿宋_GB2312" w:cs="Times New Roman"/>
          <w:b w:val="0"/>
          <w:bCs/>
          <w:kern w:val="0"/>
          <w:sz w:val="24"/>
          <w:szCs w:val="24"/>
        </w:rPr>
        <w:drawing>
          <wp:inline distT="0" distB="0" distL="0" distR="0">
            <wp:extent cx="723900" cy="247650"/>
            <wp:effectExtent l="0" t="0" r="0" b="1206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Pr>
          <w:rFonts w:ascii="Times New Roman" w:hAnsi="Times New Roman" w:eastAsia="仿宋_GB2312" w:cs="Times New Roman"/>
          <w:b w:val="0"/>
          <w:bCs/>
          <w:kern w:val="0"/>
          <w:sz w:val="24"/>
          <w:szCs w:val="24"/>
        </w:rPr>
        <w:t>为微弱相关，</w:t>
      </w:r>
      <w:r>
        <w:rPr>
          <w:rFonts w:ascii="Times New Roman" w:hAnsi="Times New Roman" w:eastAsia="仿宋_GB2312" w:cs="Times New Roman"/>
          <w:b w:val="0"/>
          <w:bCs/>
          <w:kern w:val="0"/>
          <w:sz w:val="24"/>
          <w:szCs w:val="24"/>
        </w:rPr>
        <w:drawing>
          <wp:inline distT="0" distB="0" distL="0" distR="0">
            <wp:extent cx="847725" cy="247650"/>
            <wp:effectExtent l="0" t="0" r="0" b="1206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hAnsi="Times New Roman" w:eastAsia="仿宋_GB2312" w:cs="Times New Roman"/>
          <w:b w:val="0"/>
          <w:bCs/>
          <w:kern w:val="0"/>
          <w:sz w:val="24"/>
          <w:szCs w:val="24"/>
        </w:rPr>
        <w:t>为低度相关，</w:t>
      </w:r>
      <w:r>
        <w:rPr>
          <w:rFonts w:ascii="Times New Roman" w:hAnsi="Times New Roman" w:eastAsia="仿宋_GB2312" w:cs="Times New Roman"/>
          <w:b w:val="0"/>
          <w:bCs/>
          <w:kern w:val="0"/>
          <w:sz w:val="24"/>
          <w:szCs w:val="24"/>
        </w:rPr>
        <w:drawing>
          <wp:inline distT="0" distB="0" distL="0" distR="0">
            <wp:extent cx="847725" cy="247650"/>
            <wp:effectExtent l="0" t="0" r="0" b="1206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hAnsi="Times New Roman" w:eastAsia="仿宋_GB2312" w:cs="Times New Roman"/>
          <w:b w:val="0"/>
          <w:bCs/>
          <w:kern w:val="0"/>
          <w:sz w:val="24"/>
          <w:szCs w:val="24"/>
        </w:rPr>
        <w:t>为显著相关，</w:t>
      </w:r>
      <w:r>
        <w:rPr>
          <w:rFonts w:ascii="Times New Roman" w:hAnsi="Times New Roman" w:eastAsia="仿宋_GB2312" w:cs="Times New Roman"/>
          <w:b w:val="0"/>
          <w:bCs/>
          <w:kern w:val="0"/>
          <w:sz w:val="24"/>
          <w:szCs w:val="24"/>
        </w:rPr>
        <w:drawing>
          <wp:inline distT="0" distB="0" distL="0" distR="0">
            <wp:extent cx="695325" cy="247650"/>
            <wp:effectExtent l="0" t="0" r="0" b="1206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95325" cy="247650"/>
                    </a:xfrm>
                    <a:prstGeom prst="rect">
                      <a:avLst/>
                    </a:prstGeom>
                    <a:noFill/>
                    <a:ln>
                      <a:noFill/>
                    </a:ln>
                  </pic:spPr>
                </pic:pic>
              </a:graphicData>
            </a:graphic>
          </wp:inline>
        </w:drawing>
      </w:r>
      <w:r>
        <w:rPr>
          <w:rFonts w:ascii="Times New Roman" w:hAnsi="Times New Roman" w:eastAsia="仿宋_GB2312" w:cs="Times New Roman"/>
          <w:b w:val="0"/>
          <w:bCs/>
          <w:kern w:val="0"/>
          <w:sz w:val="24"/>
          <w:szCs w:val="24"/>
        </w:rPr>
        <w:t>为高度相关。</w:t>
      </w:r>
    </w:p>
    <w:p>
      <w:pPr>
        <w:spacing w:line="500" w:lineRule="exact"/>
        <w:ind w:firstLine="480" w:firstLineChars="200"/>
        <w:rPr>
          <w:rFonts w:hint="eastAsia" w:ascii="Times New Roman" w:hAnsi="Times New Roman" w:eastAsia="仿宋_GB2312" w:cs="Times New Roman"/>
          <w:b w:val="0"/>
          <w:bCs/>
          <w:kern w:val="0"/>
          <w:sz w:val="24"/>
          <w:szCs w:val="24"/>
          <w:lang w:val="en-US" w:eastAsia="zh-CN" w:bidi="ar-SA"/>
        </w:rPr>
      </w:pPr>
      <w:r>
        <w:rPr>
          <w:rFonts w:ascii="Times New Roman" w:hAnsi="Times New Roman" w:eastAsia="仿宋_GB2312" w:cs="Times New Roman"/>
          <w:b w:val="0"/>
          <w:bCs/>
          <w:kern w:val="0"/>
          <w:sz w:val="24"/>
          <w:szCs w:val="24"/>
          <w:lang w:val="en-US" w:eastAsia="zh-CN" w:bidi="ar-SA"/>
        </w:rPr>
        <w:t>调查数据计算结果表明，</w:t>
      </w:r>
      <w:r>
        <w:rPr>
          <w:rFonts w:hint="eastAsia" w:ascii="Times New Roman" w:hAnsi="Times New Roman" w:eastAsia="仿宋_GB2312" w:cs="Times New Roman"/>
          <w:b w:val="0"/>
          <w:bCs/>
          <w:kern w:val="0"/>
          <w:sz w:val="24"/>
          <w:szCs w:val="24"/>
          <w:lang w:val="en-US" w:eastAsia="zh-CN" w:bidi="ar-SA"/>
        </w:rPr>
        <w:t>r=0.78</w:t>
      </w:r>
      <w:r>
        <w:rPr>
          <w:rFonts w:ascii="Times New Roman" w:hAnsi="Times New Roman" w:eastAsia="仿宋_GB2312" w:cs="Times New Roman"/>
          <w:b w:val="0"/>
          <w:bCs/>
          <w:kern w:val="0"/>
          <w:sz w:val="24"/>
          <w:szCs w:val="24"/>
          <w:lang w:val="en-US" w:eastAsia="zh-CN" w:bidi="ar-SA"/>
        </w:rPr>
        <w:t>此次问卷效度较高，因此能够很好地反映的满意程度</w:t>
      </w:r>
      <w:r>
        <w:rPr>
          <w:rFonts w:hint="eastAsia" w:ascii="Times New Roman" w:hAnsi="Times New Roman" w:eastAsia="仿宋_GB2312" w:cs="Times New Roman"/>
          <w:b w:val="0"/>
          <w:bCs/>
          <w:kern w:val="0"/>
          <w:sz w:val="24"/>
          <w:szCs w:val="24"/>
          <w:lang w:val="en-US" w:eastAsia="zh-CN" w:bidi="ar-SA"/>
        </w:rPr>
        <w:t>。</w:t>
      </w:r>
    </w:p>
    <w:p>
      <w:pPr>
        <w:spacing w:line="500" w:lineRule="exact"/>
        <w:ind w:firstLine="480" w:firstLineChars="200"/>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五、调查问卷的分析</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1.单选题</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1)您的年龄</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在68份有效问卷中，被调查对象中选25岁及以下的比例为11.76%，选26-40（含）岁的比例为26.47%，选41-60（含）岁的比例为32.35%，选61岁以上的比例为29.41%。</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2)您的身份是</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在68份有效问卷中，被调查对象中选农民的比例为91.18%，选企业职工的比例为1.47%，选学生的比例为7.35%，选公职人员的比例为0%，选其他的比例为0%。</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3)您对小公村太阳能路灯情况的整体印象评价为</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在68份有效问卷中，被调查对象中选满意的比例为100%，选一般的比例为0%，选不满意的比例为0%。</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4)您对小公村太阳能路灯的分布评价为</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在68份有效问卷中，被调查对象中选满意的比例为100%，选一般的比例为0%，选不满意的比例为0%。</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5)您对小公村太阳能路灯的数量的评价为</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在68份有效问卷中，被调查对象中选满意的比例为98.53%，选一般的比例为1.47%，选不满意的比例为0%。</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6)您对小公村太阳能路灯的照明时间评价为</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在68份有效问卷中，被调查对象中选满意的比例为98.53%，选一般的比例为1.47%，选不满意的比例为0%。</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7)您对小公村太阳能路灯项目在改善居民出行条件方面评价为</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在68份有效问卷中，被调查对象中选满意的比例为100%，选一般的比例为0%，选不满意的比例为0%。</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8)您对小公村太阳能路灯项目在保障夜间交通安全方面的评价为</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在68份有效问卷中，被调查对象中选满意的比例为100%，选一般的比例为0%，选不满意的比例为0%。</w:t>
      </w:r>
    </w:p>
    <w:p>
      <w:pPr>
        <w:widowControl w:val="0"/>
        <w:spacing w:line="500" w:lineRule="exact"/>
        <w:ind w:firstLine="480" w:firstLineChars="200"/>
        <w:jc w:val="both"/>
        <w:rPr>
          <w:rFonts w:hint="eastAsia" w:ascii="Times New Roman" w:hAnsi="Times New Roman" w:eastAsia="仿宋_GB2312" w:cs="Times New Roman"/>
          <w:b w:val="0"/>
          <w:bCs/>
          <w:kern w:val="0"/>
          <w:sz w:val="24"/>
          <w:szCs w:val="24"/>
          <w:lang w:val="en-US" w:eastAsia="zh-CN" w:bidi="ar-SA"/>
        </w:rPr>
      </w:pPr>
      <w:r>
        <w:rPr>
          <w:rFonts w:hint="eastAsia" w:ascii="Times New Roman" w:hAnsi="Times New Roman" w:eastAsia="仿宋_GB2312" w:cs="Times New Roman"/>
          <w:b w:val="0"/>
          <w:bCs/>
          <w:kern w:val="0"/>
          <w:sz w:val="24"/>
          <w:szCs w:val="24"/>
          <w:lang w:val="en-US" w:eastAsia="zh-CN" w:bidi="ar-SA"/>
        </w:rPr>
        <w:t>2.多选题</w:t>
      </w:r>
    </w:p>
    <w:p>
      <w:pPr>
        <w:widowControl w:val="0"/>
        <w:spacing w:line="500" w:lineRule="exact"/>
        <w:ind w:firstLine="480" w:firstLineChars="200"/>
        <w:jc w:val="both"/>
        <w:rPr>
          <w:rFonts w:hint="eastAsia"/>
          <w:sz w:val="24"/>
          <w:szCs w:val="24"/>
          <w:lang w:val="en-US" w:eastAsia="zh-CN"/>
        </w:rPr>
      </w:pPr>
      <w:r>
        <w:rPr>
          <w:rFonts w:hint="eastAsia" w:ascii="Times New Roman" w:hAnsi="Times New Roman" w:eastAsia="仿宋_GB2312" w:cs="Times New Roman"/>
          <w:b w:val="0"/>
          <w:bCs/>
          <w:kern w:val="0"/>
          <w:sz w:val="24"/>
          <w:szCs w:val="24"/>
          <w:lang w:val="en-US" w:eastAsia="zh-CN" w:bidi="ar-SA"/>
        </w:rPr>
        <w:t>3.满意度题</w:t>
      </w:r>
    </w:p>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89815"/>
    <w:multiLevelType w:val="singleLevel"/>
    <w:tmpl w:val="C9B898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NjEyYjYxNTgyY2FkYTMwMzI4ZDc2OWQzZTkxYWQifQ=="/>
  </w:docVars>
  <w:rsids>
    <w:rsidRoot w:val="50F913FF"/>
    <w:rsid w:val="0E572FD9"/>
    <w:rsid w:val="0F7A0D2D"/>
    <w:rsid w:val="16467BBB"/>
    <w:rsid w:val="16E01DBD"/>
    <w:rsid w:val="184E0FA9"/>
    <w:rsid w:val="1AF35E37"/>
    <w:rsid w:val="1B4B7A22"/>
    <w:rsid w:val="1CC84FF3"/>
    <w:rsid w:val="1D7019C1"/>
    <w:rsid w:val="20E93F65"/>
    <w:rsid w:val="2340397B"/>
    <w:rsid w:val="2BA24641"/>
    <w:rsid w:val="2F776D0B"/>
    <w:rsid w:val="347C0867"/>
    <w:rsid w:val="3BE455FD"/>
    <w:rsid w:val="41AE3ECC"/>
    <w:rsid w:val="42920F1B"/>
    <w:rsid w:val="440E4988"/>
    <w:rsid w:val="4CC90623"/>
    <w:rsid w:val="4EDD03B5"/>
    <w:rsid w:val="50F913FF"/>
    <w:rsid w:val="53E67D0C"/>
    <w:rsid w:val="55EC35D4"/>
    <w:rsid w:val="573B036F"/>
    <w:rsid w:val="5BE24306"/>
    <w:rsid w:val="6C9E6F7E"/>
    <w:rsid w:val="75D91027"/>
    <w:rsid w:val="7C91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eastAsia="黑体"/>
      <w:b/>
      <w:kern w:val="44"/>
      <w:sz w:val="32"/>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pPr>
      <w:spacing w:line="500" w:lineRule="exact"/>
    </w:pPr>
    <w:rPr>
      <w:sz w:val="2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unhideWhenUsed/>
    <w:qFormat/>
    <w:uiPriority w:val="99"/>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闻政表"/>
    <w:basedOn w:val="1"/>
    <w:qFormat/>
    <w:uiPriority w:val="0"/>
    <w:pPr>
      <w:spacing w:before="60" w:after="60"/>
      <w:jc w:val="center"/>
    </w:pPr>
    <w:rPr>
      <w:rFonts w:ascii="Times New Roman" w:hAnsi="Times New Roman" w:eastAsia="仿宋_GB2312"/>
      <w:b/>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wmf"/><Relationship Id="rId21" Type="http://schemas.openxmlformats.org/officeDocument/2006/relationships/image" Target="media/image17.wmf"/><Relationship Id="rId20" Type="http://schemas.openxmlformats.org/officeDocument/2006/relationships/image" Target="media/image16.wmf"/><Relationship Id="rId2" Type="http://schemas.openxmlformats.org/officeDocument/2006/relationships/settings" Target="settings.xml"/><Relationship Id="rId19" Type="http://schemas.openxmlformats.org/officeDocument/2006/relationships/image" Target="media/image15.wmf"/><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14395</Words>
  <Characters>15782</Characters>
  <Lines>0</Lines>
  <Paragraphs>0</Paragraphs>
  <TotalTime>11</TotalTime>
  <ScaleCrop>false</ScaleCrop>
  <LinksUpToDate>false</LinksUpToDate>
  <CharactersWithSpaces>15897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2023-08-09T06:27:00Z</dcterms:created>
  <dc:creator>打起精神！</dc:creator>
  <cp:lastModifiedBy>lenovo</cp:lastModifiedBy>
  <dcterms:modified xsi:type="dcterms:W3CDTF">2024-01-08T02:19:58Z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EB768E85DAD44754A98B73BC9D282345</vt:lpwstr>
  </property>
</Properties>
</file>