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保定市徐水区医疗保障局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2023年“双随机、 一公开”监管工作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为深入贯彻落实国家、省</w:t>
      </w:r>
      <w:r>
        <w:rPr>
          <w:rFonts w:hint="eastAsia" w:ascii="仿宋_GB2312" w:hAnsi="方正仿宋_GBK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方正仿宋_GBK" w:eastAsia="仿宋_GB2312"/>
          <w:color w:val="auto"/>
          <w:sz w:val="32"/>
          <w:szCs w:val="32"/>
        </w:rPr>
        <w:t>市、</w:t>
      </w:r>
      <w:r>
        <w:rPr>
          <w:rFonts w:hint="eastAsia" w:ascii="仿宋_GB2312" w:hAnsi="方正仿宋_GBK" w:eastAsia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方正仿宋_GBK" w:eastAsia="仿宋_GB2312"/>
          <w:color w:val="auto"/>
          <w:sz w:val="32"/>
          <w:szCs w:val="32"/>
        </w:rPr>
        <w:t>关于深化“放管服”改革、优化营商环境部署要求，持续强化“双随机、一公开”监管工作，提升监管效能，推进“双随机、一公开”监管与信用风险分级分类相结合，实现“双随机、一公开”监管抽查事项全覆盖、监管方式常态化、抽查检查精准化，结合我局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b/>
          <w:bCs/>
          <w:color w:val="auto"/>
          <w:sz w:val="32"/>
          <w:szCs w:val="32"/>
        </w:rPr>
        <w:t>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(一)以河北省双随机执法监管平台为依托</w:t>
      </w:r>
      <w:r>
        <w:rPr>
          <w:rFonts w:hint="eastAsia" w:ascii="仿宋_GB2312" w:hAnsi="方正仿宋_GBK" w:eastAsia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方正仿宋_GBK" w:eastAsia="仿宋_GB2312"/>
          <w:color w:val="auto"/>
          <w:sz w:val="32"/>
          <w:szCs w:val="32"/>
        </w:rPr>
        <w:t>动态调整随机抽查事项清单、检查对象名录库、执法检查人员名录库。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二)以部门联合抽查为重点，不断扩大部门联合随机抽查的覆盖面、占比率。加强部门间的协调联动，使部门联合抽查成为日常监管的主要方式。通过河北省双随机执法监管平台统一工作流程，确保部门联合抽查规范有序开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(三)以提高监管效能为目标，持续完善企业信用风险差异化随机抽查机制，不断提升随机抽查的靶向性、精准性。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(四)以规范化建设为基础，不断提升工作水平。加强“双随机、一公开”监管业务培训和宣传力度，不断提升执法人员综合素质和执法检查能力，强化“双随机、一公开”监管规范化、标准化建设。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b/>
          <w:bCs/>
          <w:color w:val="auto"/>
          <w:sz w:val="32"/>
          <w:szCs w:val="32"/>
        </w:rPr>
        <w:t>二、主要工作任务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一)强化基础支撑。在省级部门随机抽查事项清单和工作指引调整完毕后，依据上级部门、“三定”方案中的监管职责及时对涉及本部门的监管事项进行认领，形成本级的抽查事项清单。动态调整本级本部门检查对象名录库和执法检查人员名录库，确保本级本部门检查对象和执法人员“应纳尽纳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(二)强化联合监管</w:t>
      </w:r>
      <w:r>
        <w:rPr>
          <w:rFonts w:hint="eastAsia" w:ascii="仿宋_GB2312" w:hAnsi="方正仿宋_GBK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方正仿宋_GBK" w:eastAsia="仿宋_GB2312"/>
          <w:color w:val="auto"/>
          <w:sz w:val="32"/>
          <w:szCs w:val="32"/>
        </w:rPr>
        <w:t>贯彻落实本部门联合抽查事项清单，结合监管实际，科学合理确定联合部门数量，使部门联合抽查成为本地区日常监管的主要监管方式。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三)着力提升监管效能。积极推进“双随机、一公开”监管与企业信用风险分级分类相结合，以制定年度随机抽查计划为抓手，将企业信用风险分级分类结果与“双随机、一公开”监管深度融合。推动重点监管与“双随机、一公开”监管有效对接，对重点检查事项、重要监管领域及高风险主体要通过加大抽查比例和频次等监管措施，守住安全底线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四)规范随机抽查工作程序。严格规范随机抽查工作程序，提高“双随机、一公开”监管规范化、标准化水平。严格按照部门年度随机抽查计划开展抽查，加强组织随机抽查前的业务培训力度，提升抽查效果；年度计划、实施方案、抽查结果及后续处理结果及时向社会公开。对需调整的年度抽查计划必须严格履行相关工作程序，调整后的年度抽查计划要及时向社会公开。健全随机抽查后续处置机制，规范问题线索的转办、移送等工作，依法定程序及时移交有处置权限的机构和相关部门，涉嫌犯罪的及时移送司法机关，实现随机抽查监管闭环。加强随机抽查结果运用，加大对抽查发现的违法失信行为的信用惩戒力度，将其纳入主体的信用记录，实施联合惩戒，增强随机抽查的震慑力，提升市场主体诚信守法经营自律意识，推动构建企业自律、行业自治、政府监管、社会监督的多元化共治格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五)加大宣传培训力度。认真梳理总结随机抽查工作经验，加大宣传报道力度，通过官方网站等方式加强宣传报道，还要寓服务于监管之中，在实地检查中宣讲政策、答疑解惑，不断增强企业、社会对双随机抽查监管方式的认知度，提升“双随机、一公开”监管的社会影响力和公众知晓度。要常态化开展随机抽查工作培训，加强对执法人员的业务培训和管理人员的系统使用培训，提高基层执法人员综合素质和执法能力，满足联合抽查工件需求，实现抽查工作规范有序、抽查结果认定统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b/>
          <w:bCs/>
          <w:color w:val="auto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(一)提高政治站位，强化组织领导。要充分认识“双随机、  一公开”监管对于构建新型监管机制、提升监管效能、优化营商环 境的重要作用，进一步加强组织领导和统筹协调，健全工作制度和运行机制，细化工作目标和推进举措，确保各项工作任务落到实处、取得实效，为进一步优化营商环境做出积极贡献。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both"/>
        <w:textAlignment w:val="auto"/>
        <w:rPr>
          <w:rFonts w:hint="eastAsia" w:ascii="仿宋_GB2312" w:hAnsi="方正仿宋_GBK" w:eastAsia="仿宋_GB2312"/>
          <w:color w:val="auto"/>
          <w:sz w:val="32"/>
          <w:szCs w:val="32"/>
        </w:rPr>
      </w:pPr>
      <w:r>
        <w:rPr>
          <w:rFonts w:hint="eastAsia" w:ascii="仿宋_GB2312" w:hAnsi="方正仿宋_GBK" w:eastAsia="仿宋_GB2312"/>
          <w:color w:val="auto"/>
          <w:sz w:val="32"/>
          <w:szCs w:val="32"/>
        </w:rPr>
        <w:t>(二)认真履职尽责，强化责任担当。要认真落实主体责任， 按照同级政府和上级主管部门的要求，主动开展工作。</w:t>
      </w:r>
    </w:p>
    <w:p>
      <w:pPr>
        <w:pStyle w:val="2"/>
        <w:rPr>
          <w:rFonts w:hint="eastAsia" w:ascii="仿宋_GB2312" w:hAnsi="方正仿宋_GBK" w:eastAsia="仿宋_GB2312"/>
          <w:color w:val="auto"/>
          <w:sz w:val="32"/>
          <w:szCs w:val="32"/>
        </w:rPr>
      </w:pPr>
    </w:p>
    <w:p>
      <w:pPr>
        <w:rPr>
          <w:rFonts w:hint="eastAsia" w:ascii="仿宋_GB2312" w:hAnsi="方正仿宋_GBK" w:eastAsia="仿宋_GB2312"/>
          <w:color w:val="auto"/>
          <w:sz w:val="32"/>
          <w:szCs w:val="32"/>
        </w:rPr>
      </w:pPr>
    </w:p>
    <w:p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jc w:val="right"/>
        <w:textAlignment w:val="baseline"/>
        <w:rPr>
          <w:rFonts w:hint="eastAsia" w:ascii="仿宋_GB2312" w:hAnsi="方正仿宋_GBK" w:eastAsia="仿宋_GB2312" w:cs="Arial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Arial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保定市徐水区医疗保障局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方正仿宋_GBK" w:eastAsia="仿宋_GB2312" w:cs="Arial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 w:bidi="ar-SA"/>
        </w:rPr>
        <w:t xml:space="preserve">  2023年3月3日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6"/>
        <w:jc w:val="right"/>
        <w:textAlignment w:val="auto"/>
        <w:rPr>
          <w:rFonts w:hint="eastAsia" w:ascii="仿宋_GB2312" w:hAnsi="方正仿宋_GBK" w:eastAsia="仿宋_GB2312" w:cs="Arial"/>
          <w:b w:val="0"/>
          <w:bCs w:val="0"/>
          <w:snapToGrid w:val="0"/>
          <w:color w:val="auto"/>
          <w:kern w:val="0"/>
          <w:sz w:val="32"/>
          <w:szCs w:val="32"/>
        </w:rPr>
      </w:pPr>
    </w:p>
    <w:sectPr>
      <w:footerReference r:id="rId5" w:type="default"/>
      <w:pgSz w:w="11906" w:h="16838"/>
      <w:pgMar w:top="1984" w:right="1474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8C340"/>
    <w:multiLevelType w:val="singleLevel"/>
    <w:tmpl w:val="BE98C3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TY1NGM3ZTgyNjU2OGI2YmNhYmI4NGQ1N2MzZGQifQ=="/>
  </w:docVars>
  <w:rsids>
    <w:rsidRoot w:val="00000000"/>
    <w:rsid w:val="0D4F3BFF"/>
    <w:rsid w:val="0E5E257A"/>
    <w:rsid w:val="0FF143AC"/>
    <w:rsid w:val="194A03C5"/>
    <w:rsid w:val="1DDD3B80"/>
    <w:rsid w:val="2492514A"/>
    <w:rsid w:val="2FD05CC1"/>
    <w:rsid w:val="329B262E"/>
    <w:rsid w:val="39AC5345"/>
    <w:rsid w:val="39EC7D44"/>
    <w:rsid w:val="5DA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1667</Words>
  <Characters>1670</Characters>
  <Lines>0</Lines>
  <Paragraphs>0</Paragraphs>
  <TotalTime>5</TotalTime>
  <ScaleCrop>false</ScaleCrop>
  <LinksUpToDate>false</LinksUpToDate>
  <CharactersWithSpaces>1675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2023-03-09T01:36:00Z</dcterms:created>
  <dc:creator>Administrator</dc:creator>
  <cp:lastModifiedBy>芬芬姑凉</cp:lastModifiedBy>
  <cp:lastPrinted>2023-03-10T01:04:00Z</cp:lastPrinted>
  <dcterms:modified xsi:type="dcterms:W3CDTF">2023-12-13T01:02:25Z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F6D13794BEB4415B96B2B39313F4FAAC</vt:lpwstr>
  </property>
</Properties>
</file>