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保定市徐水区消防救援大队</w:t>
      </w:r>
    </w:p>
    <w:p>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2"/>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9"/>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一、保定市徐水区消防救援大队基本情况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9"/>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9"/>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保定市徐水区消防救援大队为副处级行政单位，经费保障形式为财政拨款，下设2个消防救援站，分别为长城大街消防救援站及中纺路消防救援站，负责全区消防工作。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消防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区消防大队202</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年部门整体支出绩效评价指标体系共设置4个一级指标、7个二级指标、2</w:t>
      </w:r>
      <w:r>
        <w:rPr>
          <w:rFonts w:ascii="仿宋_GB2312" w:eastAsia="仿宋_GB2312" w:cs="DengXian-Regular"/>
          <w:color w:val="000000" w:themeColor="text1"/>
          <w:sz w:val="32"/>
          <w:szCs w:val="32"/>
        </w:rPr>
        <w:t>6</w:t>
      </w:r>
      <w:r>
        <w:rPr>
          <w:rFonts w:hint="eastAsia" w:ascii="仿宋_GB2312" w:eastAsia="仿宋_GB2312" w:cs="DengXian-Regular"/>
          <w:color w:val="000000" w:themeColor="text1"/>
          <w:sz w:val="32"/>
          <w:szCs w:val="32"/>
        </w:rPr>
        <w:t>个三级指标，从投入、过程、产出、效果四个方面对区消防大队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区消防大队202</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年部门整体支出综合评价得分为XX分，评价等级为“优”。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消防大队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消防大队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w:t>
      </w:r>
      <w:r>
        <w:rPr>
          <w:rFonts w:ascii="仿宋_GB2312" w:eastAsia="仿宋_GB2312" w:cs="DengXian-Regular"/>
          <w:color w:val="000000" w:themeColor="text1"/>
          <w:sz w:val="32"/>
          <w:szCs w:val="32"/>
        </w:rPr>
        <w:t>理的相关规定对基础数据信息档案资料及时归档保存，保证项目</w:t>
      </w:r>
      <w:r>
        <w:rPr>
          <w:rFonts w:ascii="仿宋_GB2312" w:eastAsia="仿宋_GB2312" w:cs="DengXian-Regular"/>
          <w:sz w:val="32"/>
          <w:szCs w:val="32"/>
        </w:rPr>
        <w:t>资料的完整性和可查阅性。</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建议更加</w:t>
      </w:r>
      <w:r>
        <w:rPr>
          <w:rFonts w:ascii="仿宋_GB2312" w:eastAsia="仿宋_GB2312" w:cs="DengXian-Regular"/>
          <w:color w:val="000000" w:themeColor="text1"/>
          <w:sz w:val="32"/>
          <w:szCs w:val="32"/>
        </w:rPr>
        <w:t>合理安排年初预算，确保利用率。</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一、保定市徐水区消防救援大队单位基本情况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pStyle w:val="4"/>
        <w:spacing w:before="0" w:after="0"/>
        <w:ind w:firstLine="643" w:firstLineChars="200"/>
        <w:jc w:val="both"/>
        <w:rPr>
          <w:rFonts w:ascii="仿宋_GB2312" w:hAnsi="Tahoma" w:cs="DengXian-Regular"/>
          <w:sz w:val="32"/>
        </w:rPr>
      </w:pPr>
      <w:bookmarkStart w:id="6" w:name="_Toc31082"/>
      <w:bookmarkStart w:id="7" w:name="_Toc465149499"/>
      <w:bookmarkStart w:id="8" w:name="_Toc492652765"/>
      <w:bookmarkStart w:id="9" w:name="_Toc7075"/>
      <w:r>
        <w:rPr>
          <w:rFonts w:hint="eastAsia" w:ascii="仿宋_GB2312" w:hAnsi="Tahoma" w:cs="DengXian-Regular"/>
          <w:sz w:val="32"/>
        </w:rPr>
        <w:t>（一）部门职责和工作活动</w:t>
      </w:r>
      <w:bookmarkEnd w:id="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消防救援大队为行政单位，经费保障形式为财政拨款，下设2个消防救援站，分别为长城大街消防救援站、中纺路消防救援站。主要职责：大队主要负责辖区内机关、团体、企事业单位的防火监督、开业前消防检查、消防知识普及、消防业务培训和对所属消防站的管理等业务;所属消防站主要担负着辖区内的灭火救援、社会救助等任务。</w:t>
      </w:r>
    </w:p>
    <w:p>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7"/>
      <w:r>
        <w:rPr>
          <w:rFonts w:hint="eastAsia" w:ascii="仿宋_GB2312" w:hAnsi="Tahoma" w:cs="DengXian-Regular"/>
          <w:sz w:val="32"/>
        </w:rPr>
        <w:t>部门年度发展规划总体目标和职责分类绩效目标</w:t>
      </w:r>
      <w:bookmarkEnd w:id="8"/>
      <w:bookmarkEnd w:id="9"/>
    </w:p>
    <w:p>
      <w:pPr>
        <w:spacing w:after="0" w:line="360" w:lineRule="auto"/>
        <w:ind w:firstLine="640" w:firstLineChars="200"/>
        <w:jc w:val="both"/>
        <w:textAlignment w:val="baseline"/>
      </w:pPr>
      <w:bookmarkStart w:id="10" w:name="_Toc1678"/>
      <w:bookmarkStart w:id="11" w:name="_Toc465149500"/>
      <w:bookmarkStart w:id="12" w:name="_Toc492652766"/>
      <w:r>
        <w:rPr>
          <w:rFonts w:hint="eastAsia" w:ascii="仿宋_GB2312" w:eastAsia="仿宋_GB2312" w:cs="DengXian-Regular"/>
          <w:sz w:val="32"/>
          <w:szCs w:val="32"/>
        </w:rPr>
        <w:t>按照202</w:t>
      </w:r>
      <w:r>
        <w:rPr>
          <w:rFonts w:hint="eastAsia" w:ascii="仿宋_GB2312" w:eastAsia="仿宋_GB2312" w:cs="DengXian-Regular"/>
          <w:sz w:val="32"/>
          <w:szCs w:val="32"/>
          <w:lang w:val="en-US" w:eastAsia="zh-CN"/>
        </w:rPr>
        <w:t>2</w:t>
      </w:r>
      <w:bookmarkStart w:id="80" w:name="_GoBack"/>
      <w:bookmarkEnd w:id="80"/>
      <w:r>
        <w:rPr>
          <w:rFonts w:hint="eastAsia" w:ascii="仿宋_GB2312" w:eastAsia="仿宋_GB2312" w:cs="DengXian-Regular"/>
          <w:sz w:val="32"/>
          <w:szCs w:val="32"/>
        </w:rPr>
        <w:t>年绩效预算编制要求，消防大队设置的年度发展规划总体目标为：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 根据《消防救援队伍总队及以下单位机构编制方案》，徐水区消防救援大队的主要职责是：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（一）承担城乡综合性消防救援工作，负责指挥调度相关灾害事故救援行动，承担重要会议、大型活动消防安全保卫工作。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（二）承担火灾预防、消防监督执法以及火灾事故调查处理相关工作，依法行使消防安全综合监管职能，推动落实消防安全责任制。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（三）参与拟订消防专项规划，参与起草地方性消防法规、规章草案并监督实施。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（四）负责消防救援队伍综合性消防救援预案编制、战术研究和执勤备战、训练演练等工作。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（五）负责消防救援信息化和应急通信建设，承担综合性消防救援行动应急通信保障工作。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（六）负责消防安全宣传教育，组织指导社会消防力量建设。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（七）负责消防应急救援专业队伍规划、建设与调度指挥，参与组织协调动员各类社会救援力量参加救援任务。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（八）负责消防救援队伍建设与管理。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（九）完成应急管理部和所在区党委政府交办的相关任务。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10"/>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2022年区消防大队预算收入1327.25万元，均为一般公共预算拨款，其中：财政拨款1327.25万元，中央财政提前通知转移支付0万元。预算收入按功能分类包含：公共安全</w:t>
      </w:r>
      <w:r>
        <w:rPr>
          <w:rFonts w:ascii="仿宋_GB2312" w:eastAsia="仿宋_GB2312" w:cs="DengXian-Regular"/>
          <w:sz w:val="32"/>
          <w:szCs w:val="32"/>
        </w:rPr>
        <w:t>支出</w:t>
      </w:r>
      <w:r>
        <w:rPr>
          <w:rFonts w:hint="eastAsia" w:ascii="仿宋_GB2312" w:eastAsia="仿宋_GB2312" w:cs="DengXian-Regular"/>
          <w:sz w:val="32"/>
          <w:szCs w:val="32"/>
          <w:lang w:eastAsia="zh-CN"/>
        </w:rPr>
        <w:t>、</w:t>
      </w:r>
      <w:r>
        <w:rPr>
          <w:rFonts w:hint="eastAsia" w:ascii="仿宋_GB2312" w:eastAsia="仿宋_GB2312" w:cs="DengXian-Regular"/>
          <w:sz w:val="32"/>
          <w:szCs w:val="32"/>
        </w:rPr>
        <w:t>灾害防治及应急管理支出</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2022年区消防大队决算收入1282.68万元，其中：财政拨款收入1282.68万元。决算收入按功能分类包含：公共安全</w:t>
      </w:r>
      <w:r>
        <w:rPr>
          <w:rFonts w:ascii="仿宋_GB2312" w:eastAsia="仿宋_GB2312" w:cs="DengXian-Regular"/>
          <w:sz w:val="32"/>
          <w:szCs w:val="32"/>
        </w:rPr>
        <w:t>支出-</w:t>
      </w:r>
      <w:r>
        <w:rPr>
          <w:rFonts w:hint="eastAsia" w:ascii="仿宋_GB2312" w:eastAsia="仿宋_GB2312" w:cs="DengXian-Regular"/>
          <w:sz w:val="32"/>
          <w:szCs w:val="32"/>
        </w:rPr>
        <w:t>武装</w:t>
      </w:r>
      <w:r>
        <w:rPr>
          <w:rFonts w:ascii="仿宋_GB2312" w:eastAsia="仿宋_GB2312" w:cs="DengXian-Regular"/>
          <w:sz w:val="32"/>
          <w:szCs w:val="32"/>
        </w:rPr>
        <w:t>警察部队</w:t>
      </w:r>
      <w:r>
        <w:rPr>
          <w:rFonts w:hint="eastAsia" w:ascii="仿宋_GB2312" w:eastAsia="仿宋_GB2312" w:cs="DengXian-Regular"/>
          <w:sz w:val="32"/>
          <w:szCs w:val="32"/>
        </w:rPr>
        <w:t>78.54万元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6.12</w:t>
      </w:r>
      <w:r>
        <w:rPr>
          <w:rFonts w:hint="eastAsia" w:ascii="仿宋_GB2312" w:eastAsia="仿宋_GB2312" w:cs="DengXian-Regular"/>
          <w:sz w:val="32"/>
          <w:szCs w:val="32"/>
        </w:rPr>
        <w:t>%；灾害防治及应急管理支出-消防事务-行政运行支出</w:t>
      </w:r>
      <w:r>
        <w:rPr>
          <w:rFonts w:ascii="仿宋_GB2312" w:eastAsia="仿宋_GB2312" w:cs="DengXian-Regular"/>
          <w:sz w:val="32"/>
          <w:szCs w:val="32"/>
        </w:rPr>
        <w:t>1193.89</w:t>
      </w:r>
      <w:r>
        <w:rPr>
          <w:rFonts w:hint="eastAsia" w:ascii="仿宋_GB2312" w:eastAsia="仿宋_GB2312" w:cs="DengXian-Regular"/>
          <w:sz w:val="32"/>
          <w:szCs w:val="32"/>
        </w:rPr>
        <w:t>万元，占比</w:t>
      </w:r>
      <w:r>
        <w:rPr>
          <w:rFonts w:ascii="仿宋_GB2312" w:eastAsia="仿宋_GB2312" w:cs="DengXian-Regular"/>
          <w:sz w:val="32"/>
          <w:szCs w:val="32"/>
        </w:rPr>
        <w:t>93.08</w:t>
      </w:r>
      <w:r>
        <w:rPr>
          <w:rFonts w:hint="eastAsia" w:ascii="仿宋_GB2312" w:eastAsia="仿宋_GB2312" w:cs="DengXian-Regular"/>
          <w:sz w:val="32"/>
          <w:szCs w:val="32"/>
        </w:rPr>
        <w:t>%；灾害防治及应急管理支出-消防事务-一般行政</w:t>
      </w:r>
      <w:r>
        <w:rPr>
          <w:rFonts w:ascii="仿宋_GB2312" w:eastAsia="仿宋_GB2312" w:cs="DengXian-Regular"/>
          <w:sz w:val="32"/>
          <w:szCs w:val="32"/>
        </w:rPr>
        <w:t>管理</w:t>
      </w:r>
      <w:r>
        <w:rPr>
          <w:rFonts w:hint="eastAsia" w:ascii="仿宋_GB2312" w:eastAsia="仿宋_GB2312" w:cs="DengXian-Regular"/>
          <w:sz w:val="32"/>
          <w:szCs w:val="32"/>
        </w:rPr>
        <w:t>事务</w:t>
      </w:r>
      <w:r>
        <w:rPr>
          <w:rFonts w:ascii="仿宋_GB2312" w:eastAsia="仿宋_GB2312" w:cs="DengXian-Regular"/>
          <w:sz w:val="32"/>
          <w:szCs w:val="32"/>
        </w:rPr>
        <w:t>10.25</w:t>
      </w:r>
      <w:r>
        <w:rPr>
          <w:rFonts w:hint="eastAsia" w:ascii="仿宋_GB2312" w:eastAsia="仿宋_GB2312" w:cs="DengXian-Regular"/>
          <w:sz w:val="32"/>
          <w:szCs w:val="32"/>
        </w:rPr>
        <w:t>万元，占比</w:t>
      </w:r>
      <w:r>
        <w:rPr>
          <w:rFonts w:ascii="仿宋_GB2312" w:eastAsia="仿宋_GB2312" w:cs="DengXian-Regular"/>
          <w:sz w:val="32"/>
          <w:szCs w:val="32"/>
        </w:rPr>
        <w:t>0.8</w:t>
      </w:r>
      <w:r>
        <w:rPr>
          <w:rFonts w:hint="eastAsia" w:ascii="仿宋_GB2312" w:eastAsia="仿宋_GB2312" w:cs="DengXian-Regular"/>
          <w:sz w:val="32"/>
          <w:szCs w:val="32"/>
        </w:rPr>
        <w:t>%。具体决算收入详见附件2。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color w:val="auto"/>
          <w:sz w:val="32"/>
          <w:szCs w:val="32"/>
        </w:rPr>
      </w:pPr>
      <w:r>
        <w:rPr>
          <w:rFonts w:hint="eastAsia" w:asciiTheme="minorEastAsia" w:hAnsiTheme="minorEastAsia" w:eastAsiaTheme="minorEastAsia" w:cstheme="minorEastAsia"/>
          <w:b/>
          <w:bCs/>
          <w:color w:val="auto"/>
          <w:sz w:val="32"/>
          <w:szCs w:val="32"/>
        </w:rPr>
        <w:t>图1  202</w:t>
      </w:r>
      <w:r>
        <w:rPr>
          <w:rFonts w:asciiTheme="minorEastAsia" w:hAnsiTheme="minorEastAsia" w:eastAsiaTheme="minorEastAsia" w:cstheme="minorEastAsia"/>
          <w:b/>
          <w:bCs/>
          <w:color w:val="auto"/>
          <w:sz w:val="32"/>
          <w:szCs w:val="32"/>
        </w:rPr>
        <w:t>2</w:t>
      </w:r>
      <w:r>
        <w:rPr>
          <w:rFonts w:hint="eastAsia" w:asciiTheme="minorEastAsia" w:hAnsiTheme="minorEastAsia" w:eastAsiaTheme="minorEastAsia" w:cstheme="minorEastAsia"/>
          <w:b/>
          <w:bCs/>
          <w:color w:val="auto"/>
          <w:sz w:val="32"/>
          <w:szCs w:val="32"/>
        </w:rPr>
        <w:t>年度区消防大队决算收入结构图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1" locked="0" layoutInCell="1" allowOverlap="1">
            <wp:simplePos x="0" y="0"/>
            <wp:positionH relativeFrom="column">
              <wp:posOffset>464820</wp:posOffset>
            </wp:positionH>
            <wp:positionV relativeFrom="paragraph">
              <wp:posOffset>-100330</wp:posOffset>
            </wp:positionV>
            <wp:extent cx="4572000" cy="2743200"/>
            <wp:effectExtent l="4445" t="4445" r="14605" b="14605"/>
            <wp:wrapTight wrapText="bothSides">
              <wp:wrapPolygon>
                <wp:start x="-21" y="-35"/>
                <wp:lineTo x="-21" y="21565"/>
                <wp:lineTo x="21579" y="21565"/>
                <wp:lineTo x="21579" y="-35"/>
                <wp:lineTo x="-21" y="-3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消防大队一般公共预算财政拨款决算收入比年初预算增加（减少）</w:t>
      </w:r>
      <w:r>
        <w:rPr>
          <w:rFonts w:ascii="仿宋_GB2312" w:eastAsia="仿宋_GB2312" w:cs="DengXian-Regular"/>
          <w:sz w:val="32"/>
          <w:szCs w:val="32"/>
        </w:rPr>
        <w:t>44.57</w:t>
      </w:r>
      <w:r>
        <w:rPr>
          <w:rFonts w:hint="eastAsia" w:ascii="仿宋_GB2312" w:eastAsia="仿宋_GB2312" w:cs="DengXian-Regular"/>
          <w:sz w:val="32"/>
          <w:szCs w:val="32"/>
        </w:rPr>
        <w:t>万元，完成年初预算的</w:t>
      </w:r>
      <w:r>
        <w:rPr>
          <w:rFonts w:ascii="仿宋_GB2312" w:eastAsia="仿宋_GB2312" w:cs="DengXian-Regular"/>
          <w:sz w:val="32"/>
          <w:szCs w:val="32"/>
        </w:rPr>
        <w:t>96.64</w:t>
      </w:r>
      <w:r>
        <w:rPr>
          <w:rFonts w:hint="eastAsia" w:ascii="仿宋_GB2312" w:eastAsia="仿宋_GB2312" w:cs="DengXian-Regular"/>
          <w:sz w:val="32"/>
          <w:szCs w:val="32"/>
        </w:rPr>
        <w:t>%。决算收入小于预算收入的主要原因为202</w:t>
      </w:r>
      <w:r>
        <w:rPr>
          <w:rFonts w:ascii="仿宋_GB2312" w:eastAsia="仿宋_GB2312" w:cs="DengXian-Regular"/>
          <w:sz w:val="32"/>
          <w:szCs w:val="32"/>
        </w:rPr>
        <w:t>2</w:t>
      </w:r>
      <w:r>
        <w:rPr>
          <w:rFonts w:hint="eastAsia" w:ascii="仿宋_GB2312" w:eastAsia="仿宋_GB2312" w:cs="DengXian-Regular"/>
          <w:sz w:val="32"/>
          <w:szCs w:val="32"/>
        </w:rPr>
        <w:t>年度区消防大队因疫情</w:t>
      </w:r>
      <w:r>
        <w:rPr>
          <w:rFonts w:ascii="仿宋_GB2312" w:eastAsia="仿宋_GB2312" w:cs="DengXian-Regular"/>
          <w:sz w:val="32"/>
          <w:szCs w:val="32"/>
        </w:rPr>
        <w:t>影响</w:t>
      </w:r>
      <w:r>
        <w:rPr>
          <w:rFonts w:hint="eastAsia" w:ascii="仿宋_GB2312" w:eastAsia="仿宋_GB2312" w:cs="DengXian-Regular"/>
          <w:sz w:val="32"/>
          <w:szCs w:val="32"/>
        </w:rPr>
        <w:t>部分</w:t>
      </w:r>
      <w:r>
        <w:rPr>
          <w:rFonts w:ascii="仿宋_GB2312" w:eastAsia="仿宋_GB2312" w:cs="DengXian-Regular"/>
          <w:sz w:val="32"/>
          <w:szCs w:val="32"/>
        </w:rPr>
        <w:t>工作未开</w:t>
      </w:r>
      <w:r>
        <w:rPr>
          <w:rFonts w:hint="eastAsia" w:ascii="仿宋_GB2312" w:eastAsia="仿宋_GB2312" w:cs="DengXian-Regular"/>
          <w:sz w:val="32"/>
          <w:szCs w:val="32"/>
        </w:rPr>
        <w:t>展。预算收入与决算收入对比情况见图2。</w:t>
      </w:r>
    </w:p>
    <w:p>
      <w:pPr>
        <w:spacing w:after="0" w:line="360" w:lineRule="auto"/>
        <w:jc w:val="center"/>
        <w:rPr>
          <w:rFonts w:hint="eastAsia" w:ascii="仿宋_GB2312" w:hAnsiTheme="minorEastAsia"/>
          <w:sz w:val="32"/>
        </w:rPr>
      </w:pPr>
      <w:r>
        <w:rPr>
          <w:rFonts w:hint="eastAsia" w:asciiTheme="minorEastAsia" w:hAnsiTheme="minorEastAsia" w:eastAsiaTheme="minorEastAsia" w:cstheme="minorEastAsia"/>
          <w:b/>
          <w:color w:val="auto"/>
          <w:sz w:val="32"/>
          <w:szCs w:val="32"/>
          <w:u w:color="000000"/>
        </w:rPr>
        <w:t>图2  202</w:t>
      </w:r>
      <w:r>
        <w:rPr>
          <w:rFonts w:asciiTheme="minorEastAsia" w:hAnsiTheme="minorEastAsia" w:eastAsiaTheme="minorEastAsia" w:cstheme="minorEastAsia"/>
          <w:b/>
          <w:color w:val="auto"/>
          <w:sz w:val="32"/>
          <w:szCs w:val="32"/>
          <w:u w:color="000000"/>
        </w:rPr>
        <w:t>2</w:t>
      </w:r>
      <w:r>
        <w:rPr>
          <w:rFonts w:hint="eastAsia" w:asciiTheme="minorEastAsia" w:hAnsiTheme="minorEastAsia" w:eastAsiaTheme="minorEastAsia" w:cstheme="minorEastAsia"/>
          <w:b/>
          <w:color w:val="auto"/>
          <w:sz w:val="32"/>
          <w:szCs w:val="32"/>
          <w:u w:color="000000"/>
        </w:rPr>
        <w:t>年度区消防大队预算收入与决算收入对比图</w:t>
      </w:r>
      <w:bookmarkStart w:id="13" w:name="_Toc18197"/>
      <w:r>
        <w:drawing>
          <wp:inline distT="0" distB="0" distL="114300" distR="114300">
            <wp:extent cx="4152900" cy="229552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1"/>
      <w:bookmarkEnd w:id="12"/>
      <w:r>
        <w:rPr>
          <w:rFonts w:hint="eastAsia" w:ascii="仿宋_GB2312" w:hAnsiTheme="minorEastAsia"/>
          <w:sz w:val="32"/>
        </w:rPr>
        <w:t>支出</w:t>
      </w:r>
      <w:bookmarkEnd w:id="13"/>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年度区消防大队</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1327.25</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1243.87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83.38</w:t>
      </w:r>
      <w:r>
        <w:rPr>
          <w:rFonts w:hint="eastAsia" w:ascii="仿宋_GB2312" w:eastAsia="仿宋_GB2312" w:cs="Times New Roman" w:hAnsiTheme="minorEastAsia"/>
          <w:sz w:val="32"/>
          <w:szCs w:val="32"/>
          <w:u w:color="000000"/>
        </w:rPr>
        <w:t>万元。预算支出按功能分类包含：公共安全支出</w:t>
      </w:r>
      <w:r>
        <w:rPr>
          <w:rFonts w:ascii="仿宋_GB2312" w:eastAsia="仿宋_GB2312" w:cs="Times New Roman" w:hAnsiTheme="minorEastAsia"/>
          <w:sz w:val="32"/>
          <w:szCs w:val="32"/>
          <w:u w:color="000000"/>
        </w:rPr>
        <w:t>83.38</w:t>
      </w:r>
      <w:r>
        <w:rPr>
          <w:rFonts w:hint="eastAsia" w:ascii="仿宋_GB2312" w:eastAsia="仿宋_GB2312" w:cs="Times New Roman" w:hAnsiTheme="minorEastAsia"/>
          <w:sz w:val="32"/>
          <w:szCs w:val="32"/>
          <w:u w:color="000000"/>
        </w:rPr>
        <w:t>万元，</w:t>
      </w:r>
      <w:r>
        <w:rPr>
          <w:rFonts w:hint="eastAsia" w:ascii="仿宋_GB2312" w:eastAsia="仿宋_GB2312" w:cs="DengXian-Regular"/>
          <w:sz w:val="32"/>
          <w:szCs w:val="32"/>
        </w:rPr>
        <w:t>灾害防治及应急管理支出-消防事务支出1243.87</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年度区消防大队</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1282.68</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1193.89</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88.79</w:t>
      </w:r>
      <w:r>
        <w:rPr>
          <w:rFonts w:hint="eastAsia" w:ascii="仿宋_GB2312" w:eastAsia="仿宋_GB2312" w:cs="Times New Roman" w:hAnsiTheme="minorEastAsia"/>
          <w:sz w:val="32"/>
          <w:szCs w:val="32"/>
          <w:u w:color="000000"/>
        </w:rPr>
        <w:t>万元。决算支出按功能分类包含：公共安全支出</w:t>
      </w:r>
      <w:r>
        <w:rPr>
          <w:rFonts w:ascii="仿宋_GB2312" w:eastAsia="仿宋_GB2312" w:cs="Times New Roman" w:hAnsiTheme="minorEastAsia"/>
          <w:sz w:val="32"/>
          <w:szCs w:val="32"/>
          <w:u w:color="000000"/>
        </w:rPr>
        <w:t>78.54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6.12</w:t>
      </w:r>
      <w:r>
        <w:rPr>
          <w:rFonts w:hint="eastAsia" w:ascii="仿宋_GB2312" w:eastAsia="仿宋_GB2312" w:cs="Times New Roman" w:hAnsiTheme="minorEastAsia"/>
          <w:sz w:val="32"/>
          <w:szCs w:val="32"/>
          <w:u w:color="000000"/>
        </w:rPr>
        <w:t>%；</w:t>
      </w:r>
      <w:r>
        <w:rPr>
          <w:rFonts w:hint="eastAsia" w:ascii="仿宋_GB2312" w:eastAsia="仿宋_GB2312" w:cs="DengXian-Regular"/>
          <w:sz w:val="32"/>
          <w:szCs w:val="32"/>
        </w:rPr>
        <w:t>灾害防治及应急管理支出</w:t>
      </w:r>
      <w:r>
        <w:rPr>
          <w:rFonts w:ascii="仿宋_GB2312" w:eastAsia="仿宋_GB2312" w:cs="DengXian-Regular"/>
          <w:sz w:val="32"/>
          <w:szCs w:val="32"/>
        </w:rPr>
        <w:t>1204.14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93.88</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color w:val="auto"/>
          <w:sz w:val="32"/>
          <w:szCs w:val="32"/>
          <w:u w:color="000000"/>
        </w:rPr>
      </w:pPr>
      <w:r>
        <w:rPr>
          <w:rFonts w:hint="eastAsia" w:asciiTheme="minorEastAsia" w:hAnsiTheme="minorEastAsia" w:eastAsiaTheme="minorEastAsia" w:cstheme="minorEastAsia"/>
          <w:b/>
          <w:bCs/>
          <w:color w:val="auto"/>
          <w:sz w:val="32"/>
          <w:szCs w:val="32"/>
          <w:u w:color="000000"/>
        </w:rPr>
        <w:t>图3  202</w:t>
      </w:r>
      <w:r>
        <w:rPr>
          <w:rFonts w:asciiTheme="minorEastAsia" w:hAnsiTheme="minorEastAsia" w:eastAsiaTheme="minorEastAsia" w:cstheme="minorEastAsia"/>
          <w:b/>
          <w:bCs/>
          <w:color w:val="auto"/>
          <w:sz w:val="32"/>
          <w:szCs w:val="32"/>
          <w:u w:color="000000"/>
        </w:rPr>
        <w:t>2</w:t>
      </w:r>
      <w:r>
        <w:rPr>
          <w:rFonts w:hint="eastAsia" w:asciiTheme="minorEastAsia" w:hAnsiTheme="minorEastAsia" w:eastAsiaTheme="minorEastAsia" w:cstheme="minorEastAsia"/>
          <w:b/>
          <w:bCs/>
          <w:color w:val="auto"/>
          <w:sz w:val="32"/>
          <w:szCs w:val="32"/>
          <w:u w:color="000000"/>
        </w:rPr>
        <w:t>年度区消防大队决算支出结构图</w:t>
      </w:r>
    </w:p>
    <w:p>
      <w:pPr>
        <w:spacing w:after="0" w:line="360" w:lineRule="auto"/>
        <w:ind w:firstLine="440" w:firstLineChars="200"/>
        <w:jc w:val="both"/>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财政拨款决算支出比年初预算减少</w:t>
      </w:r>
      <w:r>
        <w:rPr>
          <w:rFonts w:ascii="仿宋_GB2312" w:eastAsia="仿宋_GB2312" w:cs="DengXian-Regular"/>
          <w:sz w:val="32"/>
          <w:szCs w:val="32"/>
        </w:rPr>
        <w:t>44.57</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96.64</w:t>
      </w:r>
      <w:r>
        <w:rPr>
          <w:rFonts w:hint="eastAsia" w:ascii="仿宋_GB2312" w:eastAsia="仿宋_GB2312" w:cs="DengXian-Regular"/>
          <w:sz w:val="32"/>
          <w:szCs w:val="32"/>
        </w:rPr>
        <w:t>%。决算收入小于预算收入的主要原因为202</w:t>
      </w:r>
      <w:r>
        <w:rPr>
          <w:rFonts w:ascii="仿宋_GB2312" w:eastAsia="仿宋_GB2312" w:cs="DengXian-Regular"/>
          <w:sz w:val="32"/>
          <w:szCs w:val="32"/>
        </w:rPr>
        <w:t>2</w:t>
      </w:r>
      <w:r>
        <w:rPr>
          <w:rFonts w:hint="eastAsia" w:ascii="仿宋_GB2312" w:eastAsia="仿宋_GB2312" w:cs="DengXian-Regular"/>
          <w:sz w:val="32"/>
          <w:szCs w:val="32"/>
        </w:rPr>
        <w:t>年度区消防大队因疫情</w:t>
      </w:r>
      <w:r>
        <w:rPr>
          <w:rFonts w:ascii="仿宋_GB2312" w:eastAsia="仿宋_GB2312" w:cs="DengXian-Regular"/>
          <w:sz w:val="32"/>
          <w:szCs w:val="32"/>
        </w:rPr>
        <w:t>影响</w:t>
      </w:r>
      <w:r>
        <w:rPr>
          <w:rFonts w:hint="eastAsia" w:ascii="仿宋_GB2312" w:eastAsia="仿宋_GB2312" w:cs="DengXian-Regular"/>
          <w:sz w:val="32"/>
          <w:szCs w:val="32"/>
        </w:rPr>
        <w:t>部分</w:t>
      </w:r>
      <w:r>
        <w:rPr>
          <w:rFonts w:ascii="仿宋_GB2312" w:eastAsia="仿宋_GB2312" w:cs="DengXian-Regular"/>
          <w:sz w:val="32"/>
          <w:szCs w:val="32"/>
        </w:rPr>
        <w:t>工作未开</w:t>
      </w:r>
      <w:r>
        <w:rPr>
          <w:rFonts w:hint="eastAsia" w:ascii="仿宋_GB2312" w:eastAsia="仿宋_GB2312" w:cs="DengXian-Regular"/>
          <w:sz w:val="32"/>
          <w:szCs w:val="32"/>
        </w:rPr>
        <w:t>展。</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sz w:val="32"/>
          <w:szCs w:val="32"/>
        </w:rPr>
        <w:t xml:space="preserve">图4  </w:t>
      </w:r>
      <w:r>
        <w:rPr>
          <w:rFonts w:hint="eastAsia" w:asciiTheme="minorEastAsia" w:hAnsiTheme="minorEastAsia" w:eastAsiaTheme="minorEastAsia" w:cstheme="minorEastAsia"/>
          <w:b/>
          <w:bCs/>
          <w:color w:val="auto"/>
          <w:sz w:val="32"/>
          <w:szCs w:val="32"/>
        </w:rPr>
        <w:t>202</w:t>
      </w:r>
      <w:r>
        <w:rPr>
          <w:rFonts w:asciiTheme="minorEastAsia" w:hAnsiTheme="minorEastAsia" w:eastAsiaTheme="minorEastAsia" w:cstheme="minorEastAsia"/>
          <w:b/>
          <w:bCs/>
          <w:color w:val="auto"/>
          <w:sz w:val="32"/>
          <w:szCs w:val="32"/>
        </w:rPr>
        <w:t>2</w:t>
      </w:r>
      <w:r>
        <w:rPr>
          <w:rFonts w:hint="eastAsia" w:asciiTheme="minorEastAsia" w:hAnsiTheme="minorEastAsia" w:eastAsiaTheme="minorEastAsia" w:cstheme="minorEastAsia"/>
          <w:b/>
          <w:bCs/>
          <w:color w:val="auto"/>
          <w:sz w:val="32"/>
          <w:szCs w:val="32"/>
        </w:rPr>
        <w:t>年度区消防大队预算支出与决算支出对比图</w:t>
      </w:r>
    </w:p>
    <w:p>
      <w:pPr>
        <w:spacing w:after="0" w:line="360" w:lineRule="auto"/>
        <w:jc w:val="center"/>
        <w:rPr>
          <w:rFonts w:hint="eastAsia" w:asciiTheme="minorEastAsia" w:hAnsiTheme="minorEastAsia" w:eastAsiaTheme="minorEastAsia" w:cstheme="minorEastAsia"/>
          <w:b/>
          <w:bCs/>
          <w:color w:val="1F497D" w:themeColor="text2"/>
          <w:sz w:val="32"/>
          <w:szCs w:val="32"/>
        </w:rPr>
      </w:pPr>
      <w:r>
        <w:drawing>
          <wp:inline distT="0" distB="0" distL="114300" distR="114300">
            <wp:extent cx="4495800" cy="2705100"/>
            <wp:effectExtent l="4445" t="4445" r="1460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区消防大队202</w:t>
      </w:r>
      <w:r>
        <w:rPr>
          <w:rFonts w:ascii="仿宋_GB2312" w:eastAsia="仿宋_GB2312" w:cs="DengXian-Regular"/>
          <w:sz w:val="32"/>
          <w:szCs w:val="32"/>
        </w:rPr>
        <w:t>2</w:t>
      </w:r>
      <w:r>
        <w:rPr>
          <w:rFonts w:hint="eastAsia" w:ascii="仿宋_GB2312" w:eastAsia="仿宋_GB2312" w:cs="DengXian-Regular"/>
          <w:sz w:val="32"/>
          <w:szCs w:val="32"/>
        </w:rPr>
        <w:t>年实际项目支出</w:t>
      </w:r>
      <w:r>
        <w:rPr>
          <w:rFonts w:ascii="仿宋_GB2312" w:eastAsia="仿宋_GB2312" w:cs="DengXian-Regular"/>
          <w:sz w:val="32"/>
          <w:szCs w:val="32"/>
        </w:rPr>
        <w:t>159.07</w:t>
      </w:r>
      <w:r>
        <w:rPr>
          <w:rFonts w:hint="eastAsia" w:ascii="仿宋_GB2312" w:eastAsia="仿宋_GB2312" w:cs="DengXian-Regular"/>
          <w:sz w:val="32"/>
          <w:szCs w:val="32"/>
        </w:rPr>
        <w:t>万元，决算报表中项目支出</w:t>
      </w:r>
      <w:r>
        <w:rPr>
          <w:rFonts w:ascii="仿宋_GB2312" w:eastAsia="仿宋_GB2312" w:cs="DengXian-Regular"/>
          <w:sz w:val="32"/>
          <w:szCs w:val="32"/>
        </w:rPr>
        <w:t>88.79</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70.28</w:t>
      </w:r>
      <w:r>
        <w:rPr>
          <w:rFonts w:hint="eastAsia" w:ascii="仿宋_GB2312" w:eastAsia="仿宋_GB2312" w:cs="DengXian-Regular"/>
          <w:sz w:val="32"/>
          <w:szCs w:val="32"/>
        </w:rPr>
        <w:t>万元，是由于区消防大队将年初预算安排的基本</w:t>
      </w:r>
      <w:r>
        <w:rPr>
          <w:rFonts w:ascii="仿宋_GB2312" w:eastAsia="仿宋_GB2312" w:cs="DengXian-Regular"/>
          <w:sz w:val="32"/>
          <w:szCs w:val="32"/>
        </w:rPr>
        <w:t>支出调整项目支出，</w:t>
      </w:r>
      <w:r>
        <w:rPr>
          <w:rFonts w:hint="eastAsia" w:ascii="仿宋_GB2312" w:eastAsia="仿宋_GB2312" w:cs="DengXian-Regular"/>
          <w:sz w:val="32"/>
          <w:szCs w:val="32"/>
        </w:rPr>
        <w:t>故调整入决算支出中的“基本支出”科目。</w:t>
      </w:r>
    </w:p>
    <w:p>
      <w:pPr>
        <w:pStyle w:val="4"/>
        <w:spacing w:before="0" w:after="0"/>
        <w:ind w:firstLine="643" w:firstLineChars="200"/>
        <w:jc w:val="both"/>
        <w:rPr>
          <w:rFonts w:ascii="仿宋_GB2312" w:hAnsi="Tahoma" w:cs="DengXian-Regular"/>
          <w:sz w:val="32"/>
        </w:rPr>
      </w:pPr>
      <w:bookmarkStart w:id="14" w:name="_Toc465149503"/>
      <w:bookmarkStart w:id="15" w:name="_Toc492652769"/>
      <w:bookmarkStart w:id="16" w:name="_Toc19291"/>
      <w:r>
        <w:rPr>
          <w:rFonts w:hint="eastAsia" w:ascii="仿宋_GB2312" w:hAnsi="Tahoma" w:cs="DengXian-Regular"/>
          <w:sz w:val="32"/>
        </w:rPr>
        <w:t>（五）“三公”经费预算安排及支出情况</w:t>
      </w:r>
      <w:bookmarkEnd w:id="14"/>
      <w:bookmarkEnd w:id="15"/>
      <w:bookmarkEnd w:id="16"/>
    </w:p>
    <w:p>
      <w:pPr>
        <w:pStyle w:val="3"/>
        <w:spacing w:before="0" w:after="0" w:line="360" w:lineRule="auto"/>
        <w:ind w:firstLine="640" w:firstLineChars="200"/>
        <w:rPr>
          <w:rFonts w:ascii="仿宋_GB2312" w:hAnsi="Tahoma" w:eastAsia="仿宋_GB2312" w:cs="DengXian-Regular"/>
          <w:b w:val="0"/>
          <w:bCs w:val="0"/>
          <w:kern w:val="0"/>
        </w:rPr>
      </w:pPr>
      <w:bookmarkStart w:id="17" w:name="_Toc29569"/>
      <w:bookmarkStart w:id="18" w:name="_Toc3360"/>
      <w:bookmarkStart w:id="19" w:name="_Toc20454"/>
      <w:bookmarkStart w:id="20" w:name="_Toc492652770"/>
      <w:bookmarkStart w:id="21" w:name="_Toc465149504"/>
      <w:r>
        <w:rPr>
          <w:rFonts w:hint="eastAsia" w:ascii="仿宋_GB2312" w:hAnsi="Tahoma" w:eastAsia="仿宋_GB2312" w:cs="DengXian-Regular"/>
          <w:b w:val="0"/>
          <w:bCs w:val="0"/>
          <w:kern w:val="0"/>
        </w:rPr>
        <w:t>202</w:t>
      </w:r>
      <w:r>
        <w:rPr>
          <w:rFonts w:ascii="仿宋_GB2312" w:hAnsi="Tahoma" w:eastAsia="仿宋_GB2312" w:cs="DengXian-Regular"/>
          <w:b w:val="0"/>
          <w:bCs w:val="0"/>
          <w:kern w:val="0"/>
        </w:rPr>
        <w:t>2</w:t>
      </w:r>
      <w:r>
        <w:rPr>
          <w:rFonts w:hint="eastAsia" w:ascii="仿宋_GB2312" w:hAnsi="Tahoma" w:eastAsia="仿宋_GB2312" w:cs="DengXian-Regular"/>
          <w:b w:val="0"/>
          <w:bCs w:val="0"/>
          <w:kern w:val="0"/>
        </w:rPr>
        <w:t>年我大队未向区财政申请三公经费</w:t>
      </w:r>
      <w:bookmarkEnd w:id="17"/>
      <w:bookmarkEnd w:id="18"/>
    </w:p>
    <w:p>
      <w:pPr>
        <w:pStyle w:val="3"/>
        <w:spacing w:before="0" w:after="0" w:line="360" w:lineRule="auto"/>
        <w:ind w:firstLine="643" w:firstLineChars="200"/>
        <w:rPr>
          <w:rFonts w:ascii="黑体" w:hAnsiTheme="minorEastAsia"/>
          <w:u w:color="000000"/>
        </w:rPr>
      </w:pPr>
      <w:r>
        <w:rPr>
          <w:rFonts w:hint="eastAsia" w:ascii="黑体"/>
        </w:rPr>
        <w:t>二、部门整体支出绩效评价指标体系设定情况</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根据绩效预算管理改革的有关政策和文件规定，并与区消防大队沟通，绩效评价工作组以绩效预算架构为指导，以部门预算文本及相关资料为基础，制定了部门整体支出绩效评价指标体系。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w:t>
      </w:r>
      <w:r>
        <w:rPr>
          <w:rFonts w:ascii="仿宋_GB2312" w:eastAsia="仿宋_GB2312" w:cs="DengXian-Regular"/>
          <w:sz w:val="32"/>
          <w:szCs w:val="32"/>
        </w:rPr>
        <w:t>11</w:t>
      </w:r>
      <w:r>
        <w:rPr>
          <w:rFonts w:hint="eastAsia" w:ascii="仿宋_GB2312" w:eastAsia="仿宋_GB2312" w:cs="DengXian-Regular"/>
          <w:sz w:val="32"/>
          <w:szCs w:val="32"/>
        </w:rPr>
        <w:t>个，三级指标2</w:t>
      </w:r>
      <w:r>
        <w:rPr>
          <w:rFonts w:ascii="仿宋_GB2312" w:eastAsia="仿宋_GB2312" w:cs="DengXian-Regular"/>
          <w:sz w:val="32"/>
          <w:szCs w:val="32"/>
        </w:rPr>
        <w:t>6</w:t>
      </w:r>
      <w:r>
        <w:rPr>
          <w:rFonts w:hint="eastAsia" w:ascii="仿宋_GB2312" w:eastAsia="仿宋_GB2312" w:cs="DengXian-Regular"/>
          <w:sz w:val="32"/>
          <w:szCs w:val="32"/>
        </w:rPr>
        <w:t>个。指标体系设定满分100分，绩效评价分值≥90为“优”；80≤分值＜90为“良”；60≤分值＜80为“中”；60分以下为“差”。评价指标体系具体构成如下：</w:t>
      </w:r>
      <w:bookmarkStart w:id="22" w:name="_Toc492652771"/>
      <w:bookmarkStart w:id="23"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22"/>
      <w:bookmarkEnd w:id="23"/>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4" w:name="_Toc492652772"/>
      <w:bookmarkStart w:id="25" w:name="_Toc30221"/>
      <w:r>
        <w:rPr>
          <w:rFonts w:hint="eastAsia" w:ascii="楷体" w:hAnsi="楷体" w:eastAsia="楷体"/>
          <w:kern w:val="2"/>
          <w:sz w:val="32"/>
        </w:rPr>
        <w:t>（二）过程（48分）</w:t>
      </w:r>
      <w:bookmarkEnd w:id="24"/>
      <w:bookmarkEnd w:id="2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6" w:name="_Toc492652773"/>
      <w:bookmarkStart w:id="27" w:name="_Toc24932"/>
      <w:r>
        <w:rPr>
          <w:rFonts w:hint="eastAsia" w:ascii="楷体" w:hAnsi="楷体" w:eastAsia="楷体"/>
          <w:kern w:val="2"/>
          <w:sz w:val="32"/>
        </w:rPr>
        <w:t>（三）产出（25分）</w:t>
      </w:r>
      <w:bookmarkEnd w:id="26"/>
      <w:bookmarkEnd w:id="27"/>
    </w:p>
    <w:p>
      <w:pPr>
        <w:spacing w:after="0" w:line="360" w:lineRule="auto"/>
        <w:ind w:firstLine="640" w:firstLineChars="200"/>
        <w:jc w:val="both"/>
        <w:textAlignment w:val="baseline"/>
        <w:rPr>
          <w:rFonts w:ascii="仿宋_GB2312" w:eastAsia="仿宋_GB2312" w:cs="DengXian-Regular"/>
          <w:sz w:val="32"/>
          <w:szCs w:val="32"/>
        </w:rPr>
      </w:pPr>
      <w:bookmarkStart w:id="28" w:name="_Toc492652774"/>
      <w:r>
        <w:rPr>
          <w:rFonts w:hint="eastAsia" w:ascii="仿宋_GB2312" w:eastAsia="仿宋_GB2312" w:cs="DengXian-Regular"/>
          <w:sz w:val="32"/>
          <w:szCs w:val="32"/>
        </w:rPr>
        <w:t>主要反映单位实际</w:t>
      </w:r>
      <w:r>
        <w:rPr>
          <w:rFonts w:ascii="仿宋_GB2312" w:eastAsia="仿宋_GB2312" w:cs="DengXian-Regular"/>
          <w:sz w:val="32"/>
          <w:szCs w:val="32"/>
        </w:rPr>
        <w:t>工作成果</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产出指标指标分值为25分，该一级指标包含质量指标（10分）、数量指标（5分）、时效指标（5分）、成本指标（5分）。</w:t>
      </w:r>
    </w:p>
    <w:p>
      <w:pPr>
        <w:pStyle w:val="4"/>
        <w:spacing w:before="0" w:after="0"/>
        <w:ind w:firstLine="643" w:firstLineChars="200"/>
        <w:jc w:val="both"/>
        <w:rPr>
          <w:rFonts w:ascii="楷体_GB2312" w:eastAsia="楷体_GB2312" w:hAnsiTheme="minorEastAsia"/>
          <w:sz w:val="32"/>
        </w:rPr>
      </w:pPr>
      <w:bookmarkStart w:id="29" w:name="_Toc21821"/>
      <w:r>
        <w:rPr>
          <w:rFonts w:hint="eastAsia" w:ascii="楷体_GB2312" w:eastAsia="楷体_GB2312" w:hAnsiTheme="minorEastAsia"/>
          <w:kern w:val="2"/>
          <w:sz w:val="32"/>
        </w:rPr>
        <w:t>（四）效果（15分）</w:t>
      </w:r>
      <w:bookmarkEnd w:id="28"/>
      <w:bookmarkEnd w:id="29"/>
    </w:p>
    <w:p>
      <w:pPr>
        <w:spacing w:after="0" w:line="360" w:lineRule="auto"/>
        <w:ind w:firstLine="640" w:firstLineChars="200"/>
        <w:jc w:val="both"/>
        <w:textAlignment w:val="baseline"/>
        <w:rPr>
          <w:rFonts w:ascii="仿宋_GB2312" w:eastAsia="仿宋_GB2312" w:cs="DengXian-Regular"/>
          <w:sz w:val="32"/>
          <w:szCs w:val="32"/>
        </w:rPr>
      </w:pPr>
      <w:bookmarkStart w:id="30"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效果指标指标分值15分，该一级指标包效益指标（10分）和满意度指标（5分）。</w:t>
      </w:r>
    </w:p>
    <w:p>
      <w:pPr>
        <w:pStyle w:val="3"/>
        <w:spacing w:before="0" w:after="0" w:line="360" w:lineRule="auto"/>
        <w:ind w:firstLine="643" w:firstLineChars="200"/>
        <w:rPr>
          <w:rFonts w:ascii="黑体"/>
        </w:rPr>
      </w:pPr>
      <w:bookmarkStart w:id="31" w:name="_Toc11842"/>
      <w:r>
        <w:rPr>
          <w:rFonts w:hint="eastAsia" w:ascii="黑体"/>
        </w:rPr>
        <w:t>三、综合绩效评价工作情况</w:t>
      </w:r>
      <w:bookmarkEnd w:id="21"/>
      <w:bookmarkEnd w:id="30"/>
      <w:bookmarkEnd w:id="31"/>
      <w:bookmarkStart w:id="32" w:name="_Toc492652776"/>
      <w:bookmarkStart w:id="33" w:name="_Toc465149505"/>
    </w:p>
    <w:p>
      <w:pPr>
        <w:pStyle w:val="4"/>
        <w:spacing w:before="0" w:after="0"/>
        <w:ind w:firstLine="643" w:firstLineChars="200"/>
        <w:jc w:val="both"/>
        <w:rPr>
          <w:rFonts w:ascii="楷体_GB2312" w:eastAsia="楷体_GB2312" w:hAnsiTheme="minorEastAsia"/>
          <w:sz w:val="32"/>
        </w:rPr>
      </w:pPr>
      <w:bookmarkStart w:id="34" w:name="_Toc17138"/>
      <w:r>
        <w:rPr>
          <w:rFonts w:hint="eastAsia" w:ascii="楷体_GB2312" w:eastAsia="楷体_GB2312" w:hAnsiTheme="minorEastAsia"/>
          <w:kern w:val="2"/>
          <w:sz w:val="32"/>
        </w:rPr>
        <w:t>（一）绩效评价目的</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6"/>
      <w:bookmarkStart w:id="36" w:name="_Toc492652777"/>
      <w:r>
        <w:rPr>
          <w:rFonts w:hint="eastAsia" w:ascii="仿宋_GB2312" w:eastAsia="仿宋_GB2312" w:cs="DengXian-Regular"/>
          <w:sz w:val="32"/>
          <w:szCs w:val="32"/>
        </w:rPr>
        <w:t>通过对区消防大队202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7" w:name="_Toc11607"/>
      <w:r>
        <w:rPr>
          <w:rFonts w:hint="eastAsia" w:ascii="楷体_GB2312" w:eastAsia="楷体_GB2312" w:hAnsiTheme="minorEastAsia"/>
          <w:kern w:val="2"/>
          <w:sz w:val="32"/>
        </w:rPr>
        <w:t>（二）绩效评价依据</w:t>
      </w:r>
      <w:bookmarkEnd w:id="35"/>
      <w:bookmarkEnd w:id="36"/>
      <w:bookmarkEnd w:id="37"/>
    </w:p>
    <w:p>
      <w:pPr>
        <w:spacing w:after="0" w:line="360" w:lineRule="auto"/>
        <w:ind w:firstLine="640" w:firstLineChars="200"/>
        <w:jc w:val="both"/>
        <w:textAlignment w:val="baseline"/>
        <w:rPr>
          <w:rFonts w:ascii="仿宋_GB2312" w:eastAsia="仿宋_GB2312" w:cs="DengXian-Regular"/>
          <w:sz w:val="32"/>
          <w:szCs w:val="32"/>
        </w:rPr>
      </w:pPr>
      <w:bookmarkStart w:id="38"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9" w:name="_Toc492652778"/>
    </w:p>
    <w:p>
      <w:pPr>
        <w:pStyle w:val="4"/>
        <w:spacing w:before="0" w:after="0"/>
        <w:ind w:firstLine="643" w:firstLineChars="200"/>
        <w:jc w:val="both"/>
        <w:rPr>
          <w:rFonts w:ascii="楷体_GB2312" w:eastAsia="楷体_GB2312" w:hAnsiTheme="minorEastAsia"/>
          <w:kern w:val="2"/>
          <w:sz w:val="32"/>
        </w:rPr>
      </w:pPr>
      <w:bookmarkStart w:id="40" w:name="_Toc7609"/>
      <w:r>
        <w:rPr>
          <w:rFonts w:hint="eastAsia" w:ascii="楷体_GB2312" w:eastAsia="楷体_GB2312" w:hAnsiTheme="minorEastAsia"/>
          <w:kern w:val="2"/>
          <w:sz w:val="32"/>
        </w:rPr>
        <w:t>（三）绩效评价</w:t>
      </w:r>
      <w:bookmarkEnd w:id="39"/>
      <w:r>
        <w:rPr>
          <w:rFonts w:hint="eastAsia" w:ascii="楷体_GB2312" w:eastAsia="楷体_GB2312" w:hAnsiTheme="minorEastAsia"/>
          <w:kern w:val="2"/>
          <w:sz w:val="32"/>
        </w:rPr>
        <w:t>内容</w:t>
      </w:r>
      <w:bookmarkEnd w:id="40"/>
    </w:p>
    <w:bookmarkEnd w:id="38"/>
    <w:p>
      <w:pPr>
        <w:spacing w:after="0" w:line="360" w:lineRule="auto"/>
        <w:ind w:firstLine="640" w:firstLineChars="200"/>
        <w:jc w:val="both"/>
        <w:textAlignment w:val="baseline"/>
        <w:rPr>
          <w:rFonts w:ascii="仿宋_GB2312" w:eastAsia="仿宋_GB2312" w:cs="DengXian-Regular"/>
          <w:sz w:val="32"/>
          <w:szCs w:val="32"/>
        </w:rPr>
      </w:pPr>
      <w:bookmarkStart w:id="41" w:name="_Toc465149508"/>
      <w:bookmarkStart w:id="42" w:name="_Toc492652779"/>
      <w:r>
        <w:rPr>
          <w:rFonts w:hint="eastAsia" w:ascii="仿宋_GB2312" w:eastAsia="仿宋_GB2312" w:cs="DengXian-Regular"/>
          <w:sz w:val="32"/>
          <w:szCs w:val="32"/>
        </w:rPr>
        <w:t>区消防大队202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3" w:name="_Toc789"/>
      <w:r>
        <w:rPr>
          <w:rFonts w:hint="eastAsia" w:ascii="楷体_GB2312" w:eastAsia="楷体_GB2312" w:hAnsiTheme="minorEastAsia"/>
          <w:kern w:val="2"/>
          <w:sz w:val="32"/>
        </w:rPr>
        <w:t>（四）绩效评价原则</w:t>
      </w:r>
      <w:bookmarkEnd w:id="4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4" w:name="_Toc8171"/>
      <w:r>
        <w:rPr>
          <w:rFonts w:hint="eastAsia" w:ascii="楷体_GB2312" w:eastAsia="楷体_GB2312" w:hAnsiTheme="minorEastAsia"/>
          <w:kern w:val="2"/>
          <w:sz w:val="32"/>
        </w:rPr>
        <w:t>（五）</w:t>
      </w:r>
      <w:bookmarkEnd w:id="41"/>
      <w:bookmarkStart w:id="45" w:name="_Toc465149509"/>
      <w:r>
        <w:rPr>
          <w:rFonts w:hint="eastAsia" w:ascii="楷体_GB2312" w:eastAsia="楷体_GB2312" w:hAnsiTheme="minorEastAsia"/>
          <w:kern w:val="2"/>
          <w:sz w:val="32"/>
        </w:rPr>
        <w:t>绩效评价方法</w:t>
      </w:r>
      <w:bookmarkEnd w:id="42"/>
      <w:bookmarkEnd w:id="44"/>
      <w:bookmarkEnd w:id="45"/>
    </w:p>
    <w:p>
      <w:pPr>
        <w:spacing w:after="0" w:line="360" w:lineRule="auto"/>
        <w:ind w:firstLine="640" w:firstLineChars="200"/>
        <w:jc w:val="both"/>
        <w:textAlignment w:val="baseline"/>
        <w:rPr>
          <w:rFonts w:ascii="仿宋_GB2312" w:eastAsia="仿宋_GB2312" w:cs="DengXian-Regular"/>
          <w:sz w:val="32"/>
          <w:szCs w:val="32"/>
        </w:rPr>
      </w:pPr>
      <w:bookmarkStart w:id="46" w:name="_Toc421623217"/>
      <w:bookmarkStart w:id="47" w:name="_Toc422314152"/>
      <w:bookmarkStart w:id="48" w:name="_Toc492652780"/>
      <w:bookmarkStart w:id="49"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6"/>
      <w:bookmarkEnd w:id="47"/>
    </w:p>
    <w:p>
      <w:pPr>
        <w:spacing w:after="0" w:line="360" w:lineRule="auto"/>
        <w:ind w:firstLine="640" w:firstLineChars="200"/>
        <w:jc w:val="both"/>
        <w:textAlignment w:val="baseline"/>
        <w:rPr>
          <w:rFonts w:ascii="仿宋_GB2312" w:eastAsia="仿宋_GB2312" w:cs="DengXian-Regular"/>
          <w:sz w:val="32"/>
          <w:szCs w:val="32"/>
        </w:rPr>
      </w:pPr>
      <w:bookmarkStart w:id="50" w:name="_Toc421623218"/>
      <w:bookmarkStart w:id="51"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50"/>
      <w:bookmarkEnd w:id="51"/>
    </w:p>
    <w:p>
      <w:pPr>
        <w:spacing w:after="0" w:line="360" w:lineRule="auto"/>
        <w:ind w:firstLine="640" w:firstLineChars="200"/>
        <w:jc w:val="both"/>
        <w:textAlignment w:val="baseline"/>
        <w:rPr>
          <w:rFonts w:ascii="仿宋_GB2312" w:eastAsia="仿宋_GB2312" w:cs="DengXian-Regular"/>
          <w:sz w:val="32"/>
          <w:szCs w:val="32"/>
        </w:rPr>
      </w:pPr>
      <w:bookmarkStart w:id="52" w:name="_Toc422314155"/>
      <w:bookmarkStart w:id="53"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2"/>
      <w:bookmarkEnd w:id="53"/>
    </w:p>
    <w:p>
      <w:pPr>
        <w:spacing w:after="0" w:line="360" w:lineRule="auto"/>
        <w:ind w:firstLine="640" w:firstLineChars="200"/>
        <w:jc w:val="both"/>
        <w:textAlignment w:val="baseline"/>
        <w:rPr>
          <w:rFonts w:ascii="仿宋_GB2312" w:eastAsia="仿宋_GB2312" w:cs="DengXian-Regular"/>
          <w:sz w:val="32"/>
          <w:szCs w:val="32"/>
        </w:rPr>
      </w:pPr>
      <w:bookmarkStart w:id="54" w:name="_Toc422314156"/>
      <w:bookmarkStart w:id="55"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4"/>
      <w:bookmarkEnd w:id="55"/>
      <w:bookmarkStart w:id="56"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8"/>
      <w:bookmarkEnd w:id="49"/>
      <w:bookmarkEnd w:id="5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经与区消防大队充分沟通，并充分收集相关资料，主要包括部门职责、工作活动、预决算文本、相关管理制度、资金使用等相关资料，为制定绩效评价实施方案和指标体系奠定了基础。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基于对区消防大队相关资料的收集，制定绩效评价实施方案和体系,确定最终方案。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消防大队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7" w:name="_Toc492652781"/>
      <w:bookmarkStart w:id="58"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9" w:name="_Toc6467"/>
      <w:r>
        <w:rPr>
          <w:rFonts w:hint="eastAsia" w:ascii="黑体"/>
        </w:rPr>
        <w:t>四、</w:t>
      </w:r>
      <w:bookmarkEnd w:id="57"/>
      <w:bookmarkEnd w:id="58"/>
      <w:bookmarkStart w:id="60" w:name="_Toc492652782"/>
      <w:r>
        <w:rPr>
          <w:rFonts w:hint="eastAsia" w:ascii="黑体"/>
        </w:rPr>
        <w:t>绩效评价评分情况</w:t>
      </w:r>
      <w:bookmarkEnd w:id="59"/>
    </w:p>
    <w:bookmarkEnd w:id="60"/>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rPr>
      </w:pPr>
      <w:r>
        <w:rPr>
          <w:rFonts w:hint="eastAsia" w:ascii="仿宋_GB2312" w:eastAsia="仿宋_GB2312" w:cs="DengXian-Regular"/>
          <w:sz w:val="32"/>
          <w:szCs w:val="32"/>
        </w:rPr>
        <w:t>区消</w:t>
      </w:r>
      <w:r>
        <w:rPr>
          <w:rFonts w:hint="eastAsia" w:ascii="仿宋_GB2312" w:eastAsia="仿宋_GB2312" w:cs="DengXian-Regular"/>
          <w:color w:val="000000" w:themeColor="text1"/>
          <w:sz w:val="32"/>
          <w:szCs w:val="32"/>
        </w:rPr>
        <w:t>防大队部门整体支出绩效评价总得分为</w:t>
      </w:r>
      <w:r>
        <w:rPr>
          <w:rFonts w:ascii="仿宋_GB2312" w:eastAsia="仿宋_GB2312" w:cs="DengXian-Regular"/>
          <w:color w:val="000000" w:themeColor="text1"/>
          <w:sz w:val="32"/>
          <w:szCs w:val="32"/>
        </w:rPr>
        <w:t>96.23</w:t>
      </w:r>
      <w:r>
        <w:rPr>
          <w:rFonts w:hint="eastAsia" w:ascii="仿宋_GB2312" w:eastAsia="仿宋_GB2312" w:cs="DengXian-Regular"/>
          <w:color w:val="000000" w:themeColor="text1"/>
          <w:sz w:val="32"/>
          <w:szCs w:val="32"/>
        </w:rPr>
        <w:t>分，综合绩效评价等级为“优”。各项得分情况如下</w:t>
      </w:r>
      <w:r>
        <w:rPr>
          <w:rFonts w:hint="eastAsia" w:ascii="仿宋_GB2312" w:eastAsia="仿宋_GB2312" w:cs="Times New Roman" w:hAnsiTheme="minorEastAsia"/>
          <w:color w:val="000000" w:themeColor="text1"/>
          <w:sz w:val="32"/>
          <w:szCs w:val="32"/>
          <w:u w:color="000000"/>
        </w:rPr>
        <w:t>：</w:t>
      </w:r>
      <w:r>
        <w:rPr>
          <w:rFonts w:ascii="仿宋_GB2312" w:eastAsia="仿宋_GB2312" w:cs="Times New Roman" w:hAnsiTheme="minorEastAsia"/>
          <w:color w:val="000000" w:themeColor="text1"/>
          <w:sz w:val="32"/>
          <w:szCs w:val="32"/>
          <w:u w:color="000000"/>
        </w:rPr>
        <w:t xml:space="preserve"> </w:t>
      </w:r>
    </w:p>
    <w:p>
      <w:pPr>
        <w:pStyle w:val="4"/>
        <w:spacing w:before="0" w:after="0"/>
        <w:ind w:firstLine="643" w:firstLineChars="200"/>
        <w:jc w:val="both"/>
        <w:rPr>
          <w:rFonts w:ascii="楷体_GB2312" w:eastAsia="楷体_GB2312" w:hAnsiTheme="minorEastAsia"/>
          <w:color w:val="000000" w:themeColor="text1"/>
          <w:kern w:val="2"/>
          <w:sz w:val="32"/>
        </w:rPr>
      </w:pPr>
      <w:bookmarkStart w:id="61" w:name="_Toc492652783"/>
      <w:bookmarkStart w:id="62" w:name="_Toc4390"/>
      <w:r>
        <w:rPr>
          <w:rFonts w:hint="eastAsia" w:ascii="楷体_GB2312" w:eastAsia="楷体_GB2312" w:hAnsiTheme="minorEastAsia"/>
          <w:color w:val="000000" w:themeColor="text1"/>
          <w:kern w:val="2"/>
          <w:sz w:val="32"/>
        </w:rPr>
        <w:t>（一）</w:t>
      </w:r>
      <w:bookmarkEnd w:id="61"/>
      <w:r>
        <w:rPr>
          <w:rFonts w:hint="eastAsia" w:ascii="楷体_GB2312" w:eastAsia="楷体_GB2312" w:hAnsiTheme="minorEastAsia"/>
          <w:color w:val="000000" w:themeColor="text1"/>
          <w:kern w:val="2"/>
          <w:sz w:val="32"/>
        </w:rPr>
        <w:t>投入（12分）</w:t>
      </w:r>
      <w:bookmarkEnd w:id="62"/>
    </w:p>
    <w:p>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rPr>
      </w:pPr>
      <w:r>
        <w:rPr>
          <w:rFonts w:hint="eastAsia" w:ascii="仿宋_GB2312" w:eastAsia="仿宋_GB2312" w:cs="DengXian-Regular"/>
          <w:color w:val="000000" w:themeColor="text1"/>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color w:val="000000" w:themeColor="text1"/>
          <w:sz w:val="32"/>
          <w:szCs w:val="32"/>
          <w:u w:color="000000"/>
        </w:rPr>
        <w:tab/>
      </w:r>
    </w:p>
    <w:p>
      <w:pPr>
        <w:spacing w:after="0" w:line="360" w:lineRule="auto"/>
        <w:jc w:val="center"/>
        <w:textAlignment w:val="baseline"/>
        <w:rPr>
          <w:rFonts w:asciiTheme="minorEastAsia" w:hAnsiTheme="minorEastAsia" w:eastAsiaTheme="minorEastAsia" w:cstheme="minorEastAsia"/>
          <w:b/>
          <w:bCs/>
          <w:color w:val="000000" w:themeColor="text1"/>
          <w:sz w:val="32"/>
          <w:szCs w:val="32"/>
          <w:u w:color="000000"/>
        </w:rPr>
      </w:pPr>
      <w:r>
        <w:rPr>
          <w:rFonts w:hint="eastAsia" w:asciiTheme="minorEastAsia" w:hAnsiTheme="minorEastAsia" w:eastAsiaTheme="minorEastAsia" w:cstheme="minorEastAsia"/>
          <w:b/>
          <w:bCs/>
          <w:color w:val="000000" w:themeColor="text1"/>
          <w:sz w:val="32"/>
          <w:szCs w:val="32"/>
          <w:u w:color="000000"/>
        </w:rPr>
        <w:t>表2  投入指标及得分情况表</w:t>
      </w:r>
    </w:p>
    <w:tbl>
      <w:tblPr>
        <w:tblStyle w:val="24"/>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color w:val="000000" w:themeColor="text1"/>
                <w:sz w:val="21"/>
                <w:szCs w:val="21"/>
              </w:rPr>
            </w:pPr>
            <w:r>
              <w:rPr>
                <w:rFonts w:hint="eastAsia" w:cs="宋体" w:asciiTheme="minorEastAsia" w:hAnsiTheme="minorEastAsia" w:eastAsiaTheme="minorEastAsia"/>
                <w:b/>
                <w:color w:val="000000" w:themeColor="text1"/>
                <w:sz w:val="21"/>
                <w:szCs w:val="21"/>
              </w:rPr>
              <w:t>一级指标</w:t>
            </w:r>
          </w:p>
        </w:tc>
        <w:tc>
          <w:tcPr>
            <w:tcW w:w="1418" w:type="dxa"/>
            <w:vAlign w:val="center"/>
          </w:tcPr>
          <w:p>
            <w:pPr>
              <w:spacing w:line="420" w:lineRule="exact"/>
              <w:jc w:val="center"/>
              <w:rPr>
                <w:rFonts w:cs="宋体" w:asciiTheme="minorEastAsia" w:hAnsiTheme="minorEastAsia" w:eastAsiaTheme="minorEastAsia"/>
                <w:b/>
                <w:color w:val="000000" w:themeColor="text1"/>
                <w:sz w:val="21"/>
                <w:szCs w:val="21"/>
              </w:rPr>
            </w:pPr>
            <w:r>
              <w:rPr>
                <w:rFonts w:hint="eastAsia" w:cs="宋体" w:asciiTheme="minorEastAsia" w:hAnsiTheme="minorEastAsia" w:eastAsiaTheme="minorEastAsia"/>
                <w:b/>
                <w:color w:val="000000" w:themeColor="text1"/>
                <w:sz w:val="21"/>
                <w:szCs w:val="21"/>
              </w:rPr>
              <w:t>二级指标</w:t>
            </w:r>
          </w:p>
        </w:tc>
        <w:tc>
          <w:tcPr>
            <w:tcW w:w="1701" w:type="dxa"/>
            <w:vAlign w:val="center"/>
          </w:tcPr>
          <w:p>
            <w:pPr>
              <w:spacing w:line="420" w:lineRule="exact"/>
              <w:jc w:val="center"/>
              <w:rPr>
                <w:rFonts w:cs="宋体" w:asciiTheme="minorEastAsia" w:hAnsiTheme="minorEastAsia" w:eastAsiaTheme="minorEastAsia"/>
                <w:b/>
                <w:color w:val="000000" w:themeColor="text1"/>
                <w:sz w:val="21"/>
                <w:szCs w:val="21"/>
              </w:rPr>
            </w:pPr>
            <w:r>
              <w:rPr>
                <w:rFonts w:hint="eastAsia" w:cs="宋体" w:asciiTheme="minorEastAsia" w:hAnsiTheme="minorEastAsia" w:eastAsiaTheme="minorEastAsia"/>
                <w:b/>
                <w:color w:val="000000" w:themeColor="text1"/>
                <w:sz w:val="21"/>
                <w:szCs w:val="21"/>
              </w:rPr>
              <w:t>三级指标</w:t>
            </w:r>
          </w:p>
        </w:tc>
        <w:tc>
          <w:tcPr>
            <w:tcW w:w="1276" w:type="dxa"/>
            <w:vAlign w:val="center"/>
          </w:tcPr>
          <w:p>
            <w:pPr>
              <w:spacing w:line="420" w:lineRule="exact"/>
              <w:jc w:val="center"/>
              <w:rPr>
                <w:rFonts w:cs="宋体" w:asciiTheme="minorEastAsia" w:hAnsiTheme="minorEastAsia" w:eastAsiaTheme="minorEastAsia"/>
                <w:b/>
                <w:color w:val="000000" w:themeColor="text1"/>
                <w:sz w:val="21"/>
                <w:szCs w:val="21"/>
              </w:rPr>
            </w:pPr>
            <w:r>
              <w:rPr>
                <w:rFonts w:hint="eastAsia" w:cs="宋体" w:asciiTheme="minorEastAsia" w:hAnsiTheme="minorEastAsia" w:eastAsiaTheme="minorEastAsia"/>
                <w:b/>
                <w:color w:val="000000" w:themeColor="text1"/>
                <w:sz w:val="21"/>
                <w:szCs w:val="21"/>
              </w:rPr>
              <w:t>分值权重</w:t>
            </w:r>
          </w:p>
        </w:tc>
        <w:tc>
          <w:tcPr>
            <w:tcW w:w="1134" w:type="dxa"/>
            <w:vAlign w:val="center"/>
          </w:tcPr>
          <w:p>
            <w:pPr>
              <w:spacing w:line="420" w:lineRule="exact"/>
              <w:jc w:val="center"/>
              <w:rPr>
                <w:rFonts w:cs="宋体" w:asciiTheme="minorEastAsia" w:hAnsiTheme="minorEastAsia" w:eastAsiaTheme="minorEastAsia"/>
                <w:b/>
                <w:color w:val="000000" w:themeColor="text1"/>
                <w:sz w:val="21"/>
                <w:szCs w:val="21"/>
              </w:rPr>
            </w:pPr>
            <w:r>
              <w:rPr>
                <w:rFonts w:hint="eastAsia" w:cs="宋体" w:asciiTheme="minorEastAsia" w:hAnsiTheme="minorEastAsia" w:eastAsiaTheme="minorEastAsia"/>
                <w:b/>
                <w:color w:val="000000" w:themeColor="text1"/>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投入</w:t>
            </w:r>
          </w:p>
          <w:p>
            <w:pPr>
              <w:spacing w:line="420" w:lineRule="exact"/>
              <w:jc w:val="center"/>
              <w:rPr>
                <w:rFonts w:cs="宋体" w:asciiTheme="minorEastAsia" w:hAnsiTheme="minorEastAsia" w:eastAsiaTheme="minorEastAsia"/>
                <w:color w:val="000000" w:themeColor="text1"/>
                <w:sz w:val="21"/>
                <w:szCs w:val="21"/>
                <w:highlight w:val="yellow"/>
              </w:rPr>
            </w:pPr>
            <w:r>
              <w:rPr>
                <w:rFonts w:hint="eastAsia" w:cs="宋体" w:asciiTheme="minorEastAsia" w:hAnsiTheme="minorEastAsia" w:eastAsiaTheme="minorEastAsia"/>
                <w:color w:val="000000" w:themeColor="text1"/>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color w:val="000000" w:themeColor="text1"/>
                <w:sz w:val="21"/>
                <w:szCs w:val="21"/>
                <w:highlight w:val="yellow"/>
              </w:rPr>
            </w:pPr>
            <w:r>
              <w:rPr>
                <w:rFonts w:hint="eastAsia" w:cs="宋体" w:asciiTheme="minorEastAsia" w:hAnsiTheme="minorEastAsia" w:eastAsiaTheme="minorEastAsia"/>
                <w:color w:val="000000" w:themeColor="text1"/>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预算配置</w:t>
            </w:r>
          </w:p>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（6分）</w:t>
            </w: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701"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r>
              <w:rPr>
                <w:rFonts w:hint="eastAsia" w:cs="宋体" w:asciiTheme="minorEastAsia" w:hAnsiTheme="minorEastAsia" w:eastAsiaTheme="minorEastAsia"/>
                <w:color w:val="000000" w:themeColor="text1"/>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color w:val="000000" w:themeColor="text1"/>
                <w:sz w:val="21"/>
                <w:szCs w:val="21"/>
                <w:highlight w:val="yellow"/>
              </w:rPr>
            </w:pPr>
          </w:p>
        </w:tc>
        <w:tc>
          <w:tcPr>
            <w:tcW w:w="1276" w:type="dxa"/>
            <w:vAlign w:val="center"/>
          </w:tcPr>
          <w:p>
            <w:pPr>
              <w:spacing w:line="420" w:lineRule="exact"/>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12</w:t>
            </w:r>
          </w:p>
        </w:tc>
        <w:tc>
          <w:tcPr>
            <w:tcW w:w="1134" w:type="dxa"/>
            <w:vAlign w:val="center"/>
          </w:tcPr>
          <w:p>
            <w:pPr>
              <w:spacing w:line="420" w:lineRule="exact"/>
              <w:jc w:val="center"/>
              <w:rPr>
                <w:rFonts w:cs="宋体" w:asciiTheme="minorEastAsia" w:hAnsiTheme="minorEastAsia" w:eastAsiaTheme="minorEastAsia"/>
                <w:color w:val="000000" w:themeColor="text1"/>
                <w:sz w:val="21"/>
                <w:szCs w:val="21"/>
              </w:rPr>
            </w:pPr>
          </w:p>
        </w:tc>
      </w:tr>
    </w:tbl>
    <w:p>
      <w:pPr>
        <w:spacing w:after="0" w:line="360" w:lineRule="auto"/>
        <w:ind w:firstLine="640" w:firstLineChars="200"/>
        <w:jc w:val="both"/>
        <w:textAlignment w:val="baseline"/>
        <w:rPr>
          <w:rFonts w:ascii="仿宋_GB2312" w:eastAsia="仿宋_GB2312" w:cs="DengXian-Regular"/>
          <w:color w:val="000000" w:themeColor="text1"/>
          <w:sz w:val="32"/>
          <w:szCs w:val="32"/>
        </w:rPr>
      </w:pPr>
      <w:bookmarkStart w:id="63" w:name="_Toc465149513"/>
      <w:bookmarkStart w:id="64" w:name="_Toc464638478"/>
      <w:r>
        <w:rPr>
          <w:rFonts w:hint="eastAsia" w:ascii="仿宋_GB2312" w:eastAsia="仿宋_GB2312" w:cs="DengXian-Regular"/>
          <w:color w:val="000000" w:themeColor="text1"/>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通过徐水区消防大队202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评价工作组认为区消防大队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color w:val="000000" w:themeColor="text1"/>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2</w:t>
      </w:r>
      <w:r>
        <w:rPr>
          <w:rFonts w:hint="eastAsia" w:ascii="仿宋_GB2312" w:eastAsia="仿宋_GB2312" w:cs="DengXian-Regular"/>
          <w:sz w:val="32"/>
          <w:szCs w:val="32"/>
        </w:rPr>
        <w:t>年预算文本及相关会计资料，区消防大队所有收入均已纳入部门预算，部门支出按基本支出、项目支出分别编制。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color w:val="FF0000"/>
          <w:sz w:val="32"/>
          <w:szCs w:val="32"/>
        </w:rPr>
      </w:pPr>
      <w:r>
        <w:rPr>
          <w:rFonts w:hint="eastAsia" w:ascii="仿宋_GB2312" w:eastAsia="仿宋_GB2312" w:cs="DengXian-Regular"/>
          <w:sz w:val="32"/>
          <w:szCs w:val="32"/>
        </w:rPr>
        <w:t>该指标实际得</w:t>
      </w:r>
      <w:r>
        <w:rPr>
          <w:rFonts w:hint="eastAsia" w:ascii="仿宋_GB2312" w:eastAsia="仿宋_GB2312" w:cs="DengXian-Regular"/>
          <w:color w:val="000000" w:themeColor="text1"/>
          <w:sz w:val="32"/>
          <w:szCs w:val="32"/>
        </w:rPr>
        <w:t>分</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2</w:t>
      </w:r>
      <w:r>
        <w:rPr>
          <w:rFonts w:hint="eastAsia" w:ascii="仿宋_GB2312" w:eastAsia="仿宋_GB2312" w:cs="DengXian-Regular"/>
          <w:sz w:val="32"/>
          <w:szCs w:val="32"/>
        </w:rPr>
        <w:t>年预算文本—部门项目支出预算表，消防大队202</w:t>
      </w:r>
      <w:r>
        <w:rPr>
          <w:rFonts w:ascii="仿宋_GB2312" w:eastAsia="仿宋_GB2312" w:cs="DengXian-Regular"/>
          <w:sz w:val="32"/>
          <w:szCs w:val="32"/>
        </w:rPr>
        <w:t>2</w:t>
      </w:r>
      <w:r>
        <w:rPr>
          <w:rFonts w:hint="eastAsia" w:ascii="仿宋_GB2312" w:eastAsia="仿宋_GB2312" w:cs="DengXian-Regular"/>
          <w:sz w:val="32"/>
          <w:szCs w:val="32"/>
        </w:rPr>
        <w:t>年预算项目共</w:t>
      </w:r>
      <w:r>
        <w:rPr>
          <w:rFonts w:ascii="仿宋_GB2312" w:eastAsia="仿宋_GB2312" w:cs="DengXian-Regular"/>
          <w:color w:val="000000" w:themeColor="text1"/>
          <w:sz w:val="32"/>
          <w:szCs w:val="32"/>
        </w:rPr>
        <w:t>11</w:t>
      </w:r>
      <w:r>
        <w:rPr>
          <w:rFonts w:hint="eastAsia" w:ascii="仿宋_GB2312" w:eastAsia="仿宋_GB2312" w:cs="DengXian-Regular"/>
          <w:sz w:val="32"/>
          <w:szCs w:val="32"/>
        </w:rPr>
        <w:t>个，涉及资金</w:t>
      </w:r>
      <w:r>
        <w:rPr>
          <w:rFonts w:ascii="仿宋_GB2312" w:eastAsia="仿宋_GB2312" w:cs="DengXian-Regular"/>
          <w:sz w:val="32"/>
          <w:szCs w:val="32"/>
        </w:rPr>
        <w:t>1327.25</w:t>
      </w:r>
      <w:r>
        <w:rPr>
          <w:rFonts w:hint="eastAsia" w:ascii="仿宋_GB2312" w:eastAsia="仿宋_GB2312" w:cs="DengXian-Regular"/>
          <w:sz w:val="32"/>
          <w:szCs w:val="32"/>
        </w:rPr>
        <w:t>万元，所有项目均细化到具体用款单位及项目资金额度。项目预算细化率==100%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该指标实际得</w:t>
      </w:r>
      <w:r>
        <w:rPr>
          <w:rFonts w:hint="eastAsia" w:ascii="仿宋_GB2312" w:eastAsia="仿宋_GB2312" w:cs="DengXian-Regular"/>
          <w:color w:val="000000" w:themeColor="text1"/>
          <w:sz w:val="32"/>
          <w:szCs w:val="32"/>
        </w:rPr>
        <w:t>分</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2</w:t>
      </w:r>
      <w:r>
        <w:rPr>
          <w:rFonts w:hint="eastAsia" w:ascii="仿宋_GB2312" w:eastAsia="仿宋_GB2312" w:cs="DengXian-Regular"/>
          <w:sz w:val="32"/>
          <w:szCs w:val="32"/>
        </w:rPr>
        <w:t>年底区消防大队在职人员控制情况，通过在职人员控制率衡量。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在职人员控制率=决算在职人员/编制数×100%。</w:t>
      </w:r>
    </w:p>
    <w:p>
      <w:pPr>
        <w:spacing w:after="0" w:line="360" w:lineRule="auto"/>
        <w:ind w:firstLine="640" w:firstLineChars="200"/>
        <w:jc w:val="both"/>
        <w:textAlignment w:val="baseline"/>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消防大队不涉及</w:t>
      </w:r>
      <w:r>
        <w:rPr>
          <w:rFonts w:ascii="仿宋_GB2312" w:eastAsia="仿宋_GB2312" w:cs="DengXian-Regular"/>
          <w:color w:val="000000" w:themeColor="text1"/>
          <w:sz w:val="32"/>
          <w:szCs w:val="32"/>
        </w:rPr>
        <w:t>此项。</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该指标实际得分</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分。</w:t>
      </w:r>
    </w:p>
    <w:bookmarkEnd w:id="63"/>
    <w:bookmarkEnd w:id="64"/>
    <w:p>
      <w:pPr>
        <w:pStyle w:val="4"/>
        <w:spacing w:before="0" w:after="0"/>
        <w:ind w:firstLine="643" w:firstLineChars="200"/>
        <w:jc w:val="both"/>
        <w:rPr>
          <w:rFonts w:ascii="楷体" w:hAnsi="楷体" w:eastAsia="楷体"/>
          <w:color w:val="000000" w:themeColor="text1"/>
          <w:sz w:val="32"/>
        </w:rPr>
      </w:pPr>
      <w:bookmarkStart w:id="65" w:name="_Toc19940"/>
      <w:r>
        <w:rPr>
          <w:rFonts w:hint="eastAsia" w:ascii="楷体" w:hAnsi="楷体" w:eastAsia="楷体"/>
          <w:color w:val="000000" w:themeColor="text1"/>
          <w:sz w:val="32"/>
        </w:rPr>
        <w:t>（二）过程（48分）</w:t>
      </w:r>
      <w:bookmarkEnd w:id="65"/>
    </w:p>
    <w:p>
      <w:pPr>
        <w:spacing w:after="0" w:line="360" w:lineRule="auto"/>
        <w:ind w:firstLine="640" w:firstLineChars="200"/>
        <w:jc w:val="both"/>
        <w:textAlignment w:val="baseline"/>
        <w:rPr>
          <w:rFonts w:ascii="仿宋_GB2312" w:eastAsia="仿宋_GB2312" w:cs="DengXian-Regular"/>
          <w:sz w:val="32"/>
          <w:szCs w:val="32"/>
        </w:rPr>
      </w:pPr>
      <w:bookmarkStart w:id="66" w:name="_Toc464638480"/>
      <w:r>
        <w:rPr>
          <w:rFonts w:hint="eastAsia" w:ascii="仿宋_GB2312" w:eastAsia="仿宋_GB2312" w:cs="DengXian-Regular"/>
          <w:color w:val="000000" w:themeColor="text1"/>
          <w:sz w:val="32"/>
          <w:szCs w:val="32"/>
        </w:rPr>
        <w:t>该一级指标包含预算执行、预算管理和绩效评价三个二级指标，主要反映预算调整、收入支出完成情况，“三公”经费、政府采购执行情况，财务管理</w:t>
      </w:r>
      <w:r>
        <w:rPr>
          <w:rFonts w:hint="eastAsia" w:ascii="仿宋_GB2312" w:eastAsia="仿宋_GB2312" w:cs="DengXian-Regular"/>
          <w:sz w:val="32"/>
          <w:szCs w:val="32"/>
        </w:rPr>
        <w:t>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p>
        </w:tc>
      </w:tr>
      <w:bookmarkEnd w:id="66"/>
    </w:tbl>
    <w:p>
      <w:pPr>
        <w:spacing w:after="0" w:line="360" w:lineRule="auto"/>
        <w:ind w:firstLine="640" w:firstLineChars="200"/>
        <w:jc w:val="both"/>
        <w:textAlignment w:val="baseline"/>
        <w:rPr>
          <w:rFonts w:ascii="仿宋_GB2312" w:eastAsia="仿宋_GB2312" w:cs="DengXian-Regular"/>
          <w:sz w:val="32"/>
          <w:szCs w:val="32"/>
        </w:rPr>
      </w:pPr>
      <w:bookmarkStart w:id="67" w:name="_Toc464638487"/>
      <w:bookmarkStart w:id="68"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预算收入调整率=（调整预算数-年初预算数）/年初预算</w:t>
      </w:r>
      <w:r>
        <w:rPr>
          <w:rFonts w:hint="eastAsia" w:ascii="仿宋_GB2312" w:eastAsia="仿宋_GB2312" w:cs="DengXian-Regular"/>
          <w:color w:val="000000" w:themeColor="text1"/>
          <w:sz w:val="32"/>
          <w:szCs w:val="32"/>
        </w:rPr>
        <w:t>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根据区消防大队的预算指标文件，其中：徐财预指[</w:t>
      </w:r>
      <w:r>
        <w:rPr>
          <w:rFonts w:ascii="仿宋_GB2312" w:eastAsia="仿宋_GB2312" w:cs="DengXian-Regular"/>
          <w:color w:val="000000" w:themeColor="text1"/>
          <w:sz w:val="32"/>
          <w:szCs w:val="32"/>
        </w:rPr>
        <w:t>2022</w:t>
      </w:r>
      <w:r>
        <w:rPr>
          <w:rFonts w:hint="eastAsia" w:ascii="仿宋_GB2312" w:eastAsia="仿宋_GB2312" w:cs="DengXian-Regular"/>
          <w:color w:val="000000" w:themeColor="text1"/>
          <w:sz w:val="32"/>
          <w:szCs w:val="32"/>
        </w:rPr>
        <w:t>]</w:t>
      </w:r>
      <w:r>
        <w:rPr>
          <w:rFonts w:ascii="仿宋_GB2312" w:eastAsia="仿宋_GB2312" w:cs="DengXian-Regular"/>
          <w:color w:val="000000" w:themeColor="text1"/>
          <w:sz w:val="32"/>
          <w:szCs w:val="32"/>
        </w:rPr>
        <w:t>1-1205</w:t>
      </w:r>
      <w:r>
        <w:rPr>
          <w:rFonts w:hint="eastAsia" w:ascii="仿宋_GB2312" w:eastAsia="仿宋_GB2312" w:cs="DengXian-Regular"/>
          <w:color w:val="000000" w:themeColor="text1"/>
          <w:sz w:val="32"/>
          <w:szCs w:val="32"/>
        </w:rPr>
        <w:t>号追加设备购置经费</w:t>
      </w:r>
      <w:r>
        <w:rPr>
          <w:rFonts w:ascii="仿宋_GB2312" w:eastAsia="仿宋_GB2312" w:cs="DengXian-Regular"/>
          <w:color w:val="000000" w:themeColor="text1"/>
          <w:sz w:val="32"/>
          <w:szCs w:val="32"/>
        </w:rPr>
        <w:t>10.256</w:t>
      </w:r>
      <w:r>
        <w:rPr>
          <w:rFonts w:hint="eastAsia" w:ascii="仿宋_GB2312" w:eastAsia="仿宋_GB2312" w:cs="DengXian-Regular"/>
          <w:color w:val="000000" w:themeColor="text1"/>
          <w:sz w:val="32"/>
          <w:szCs w:val="32"/>
        </w:rPr>
        <w:t>万元；徐财预指[</w:t>
      </w:r>
      <w:r>
        <w:rPr>
          <w:rFonts w:ascii="仿宋_GB2312" w:eastAsia="仿宋_GB2312" w:cs="DengXian-Regular"/>
          <w:color w:val="000000" w:themeColor="text1"/>
          <w:sz w:val="32"/>
          <w:szCs w:val="32"/>
        </w:rPr>
        <w:t>2022</w:t>
      </w:r>
      <w:r>
        <w:rPr>
          <w:rFonts w:hint="eastAsia" w:ascii="仿宋_GB2312" w:eastAsia="仿宋_GB2312" w:cs="DengXian-Regular"/>
          <w:color w:val="000000" w:themeColor="text1"/>
          <w:sz w:val="32"/>
          <w:szCs w:val="32"/>
        </w:rPr>
        <w:t>]</w:t>
      </w:r>
      <w:r>
        <w:rPr>
          <w:rFonts w:ascii="仿宋_GB2312" w:eastAsia="仿宋_GB2312" w:cs="DengXian-Regular"/>
          <w:color w:val="000000" w:themeColor="text1"/>
          <w:sz w:val="32"/>
          <w:szCs w:val="32"/>
        </w:rPr>
        <w:t>1-1428</w:t>
      </w:r>
      <w:r>
        <w:rPr>
          <w:rFonts w:hint="eastAsia" w:ascii="仿宋_GB2312" w:eastAsia="仿宋_GB2312" w:cs="DengXian-Regular"/>
          <w:color w:val="000000" w:themeColor="text1"/>
          <w:sz w:val="32"/>
          <w:szCs w:val="32"/>
        </w:rPr>
        <w:t>号追加行政运行</w:t>
      </w:r>
      <w:r>
        <w:rPr>
          <w:rFonts w:ascii="仿宋_GB2312" w:eastAsia="仿宋_GB2312" w:cs="DengXian-Regular"/>
          <w:color w:val="000000" w:themeColor="text1"/>
          <w:sz w:val="32"/>
          <w:szCs w:val="32"/>
        </w:rPr>
        <w:t>经</w:t>
      </w:r>
      <w:r>
        <w:rPr>
          <w:rFonts w:hint="eastAsia" w:ascii="仿宋_GB2312" w:eastAsia="仿宋_GB2312" w:cs="DengXian-Regular"/>
          <w:color w:val="000000" w:themeColor="text1"/>
          <w:sz w:val="32"/>
          <w:szCs w:val="32"/>
        </w:rPr>
        <w:t>费合计</w:t>
      </w:r>
      <w:r>
        <w:rPr>
          <w:rFonts w:ascii="仿宋_GB2312" w:eastAsia="仿宋_GB2312" w:cs="DengXian-Regular"/>
          <w:color w:val="000000" w:themeColor="text1"/>
          <w:sz w:val="32"/>
          <w:szCs w:val="32"/>
        </w:rPr>
        <w:t>11.07</w:t>
      </w:r>
      <w:r>
        <w:rPr>
          <w:rFonts w:hint="eastAsia" w:ascii="仿宋_GB2312" w:eastAsia="仿宋_GB2312" w:cs="DengXian-Regular"/>
          <w:color w:val="000000" w:themeColor="text1"/>
          <w:sz w:val="32"/>
          <w:szCs w:val="32"/>
        </w:rPr>
        <w:t>万元；年初预算数为</w:t>
      </w:r>
      <w:r>
        <w:rPr>
          <w:rFonts w:ascii="仿宋_GB2312" w:eastAsia="仿宋_GB2312" w:cs="DengXian-Regular"/>
          <w:color w:val="000000" w:themeColor="text1"/>
          <w:sz w:val="32"/>
          <w:szCs w:val="32"/>
        </w:rPr>
        <w:t>1327.25</w:t>
      </w:r>
      <w:r>
        <w:rPr>
          <w:rFonts w:hint="eastAsia" w:ascii="仿宋_GB2312" w:eastAsia="仿宋_GB2312" w:cs="DengXian-Regular"/>
          <w:color w:val="000000" w:themeColor="text1"/>
          <w:sz w:val="32"/>
          <w:szCs w:val="32"/>
        </w:rPr>
        <w:t>万元，预算收入调整率为</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%，预算调整增加了</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个百分点，扣</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*0.1*2=</w:t>
      </w:r>
      <w:r>
        <w:rPr>
          <w:rFonts w:ascii="仿宋_GB2312" w:eastAsia="仿宋_GB2312" w:cs="DengXian-Regular"/>
          <w:color w:val="000000" w:themeColor="text1"/>
          <w:sz w:val="32"/>
          <w:szCs w:val="32"/>
        </w:rPr>
        <w:t>0.32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该项指标实际得分</w:t>
      </w:r>
      <w:r>
        <w:rPr>
          <w:rFonts w:ascii="仿宋_GB2312" w:eastAsia="仿宋_GB2312" w:cs="DengXian-Regular"/>
          <w:color w:val="000000" w:themeColor="text1"/>
          <w:sz w:val="32"/>
          <w:szCs w:val="32"/>
        </w:rPr>
        <w:t>1.68</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2</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ascii="仿宋_GB2312" w:eastAsia="仿宋_GB2312" w:cs="DengXian-Regular"/>
          <w:sz w:val="32"/>
          <w:szCs w:val="32"/>
        </w:rPr>
        <w:t>1327.25</w:t>
      </w:r>
      <w:r>
        <w:rPr>
          <w:rFonts w:hint="eastAsia" w:ascii="仿宋_GB2312" w:eastAsia="仿宋_GB2312" w:cs="DengXian-Regular"/>
          <w:sz w:val="32"/>
          <w:szCs w:val="32"/>
        </w:rPr>
        <w:t>万元，收入决算数</w:t>
      </w:r>
      <w:r>
        <w:rPr>
          <w:rFonts w:ascii="仿宋_GB2312" w:eastAsia="仿宋_GB2312" w:cs="DengXian-Regular"/>
          <w:sz w:val="32"/>
          <w:szCs w:val="32"/>
        </w:rPr>
        <w:t>1282.68</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96.64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1.87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预算支出调整率=（调整预算数-年初预算数）/年初预</w:t>
      </w:r>
      <w:r>
        <w:rPr>
          <w:rFonts w:hint="eastAsia" w:ascii="仿宋_GB2312" w:eastAsia="仿宋_GB2312" w:cs="DengXian-Regular"/>
          <w:color w:val="000000" w:themeColor="text1"/>
          <w:sz w:val="32"/>
          <w:szCs w:val="32"/>
        </w:rPr>
        <w:t>算数*100%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根据区消防大队的预算指标文件，其中：徐财预指[</w:t>
      </w:r>
      <w:r>
        <w:rPr>
          <w:rFonts w:ascii="仿宋_GB2312" w:eastAsia="仿宋_GB2312" w:cs="DengXian-Regular"/>
          <w:color w:val="000000" w:themeColor="text1"/>
          <w:sz w:val="32"/>
          <w:szCs w:val="32"/>
        </w:rPr>
        <w:t>2022</w:t>
      </w:r>
      <w:r>
        <w:rPr>
          <w:rFonts w:hint="eastAsia" w:ascii="仿宋_GB2312" w:eastAsia="仿宋_GB2312" w:cs="DengXian-Regular"/>
          <w:color w:val="000000" w:themeColor="text1"/>
          <w:sz w:val="32"/>
          <w:szCs w:val="32"/>
        </w:rPr>
        <w:t>]</w:t>
      </w:r>
      <w:r>
        <w:rPr>
          <w:rFonts w:ascii="仿宋_GB2312" w:eastAsia="仿宋_GB2312" w:cs="DengXian-Regular"/>
          <w:color w:val="000000" w:themeColor="text1"/>
          <w:sz w:val="32"/>
          <w:szCs w:val="32"/>
        </w:rPr>
        <w:t>3-1056</w:t>
      </w:r>
      <w:r>
        <w:rPr>
          <w:rFonts w:hint="eastAsia" w:ascii="仿宋_GB2312" w:eastAsia="仿宋_GB2312" w:cs="DengXian-Regular"/>
          <w:color w:val="000000" w:themeColor="text1"/>
          <w:sz w:val="32"/>
          <w:szCs w:val="32"/>
        </w:rPr>
        <w:t>号追加设备购置经费</w:t>
      </w:r>
      <w:r>
        <w:rPr>
          <w:rFonts w:ascii="仿宋_GB2312" w:eastAsia="仿宋_GB2312" w:cs="DengXian-Regular"/>
          <w:color w:val="000000" w:themeColor="text1"/>
          <w:sz w:val="32"/>
          <w:szCs w:val="32"/>
        </w:rPr>
        <w:t>10.256</w:t>
      </w:r>
      <w:r>
        <w:rPr>
          <w:rFonts w:hint="eastAsia" w:ascii="仿宋_GB2312" w:eastAsia="仿宋_GB2312" w:cs="DengXian-Regular"/>
          <w:color w:val="000000" w:themeColor="text1"/>
          <w:sz w:val="32"/>
          <w:szCs w:val="32"/>
        </w:rPr>
        <w:t>万元；徐财预指[</w:t>
      </w:r>
      <w:r>
        <w:rPr>
          <w:rFonts w:ascii="仿宋_GB2312" w:eastAsia="仿宋_GB2312" w:cs="DengXian-Regular"/>
          <w:color w:val="000000" w:themeColor="text1"/>
          <w:sz w:val="32"/>
          <w:szCs w:val="32"/>
        </w:rPr>
        <w:t>2022</w:t>
      </w:r>
      <w:r>
        <w:rPr>
          <w:rFonts w:hint="eastAsia" w:ascii="仿宋_GB2312" w:eastAsia="仿宋_GB2312" w:cs="DengXian-Regular"/>
          <w:color w:val="000000" w:themeColor="text1"/>
          <w:sz w:val="32"/>
          <w:szCs w:val="32"/>
        </w:rPr>
        <w:t>]</w:t>
      </w:r>
      <w:r>
        <w:rPr>
          <w:rFonts w:ascii="仿宋_GB2312" w:eastAsia="仿宋_GB2312" w:cs="DengXian-Regular"/>
          <w:color w:val="000000" w:themeColor="text1"/>
          <w:sz w:val="32"/>
          <w:szCs w:val="32"/>
        </w:rPr>
        <w:t>1-1428</w:t>
      </w:r>
      <w:r>
        <w:rPr>
          <w:rFonts w:hint="eastAsia" w:ascii="仿宋_GB2312" w:eastAsia="仿宋_GB2312" w:cs="DengXian-Regular"/>
          <w:color w:val="000000" w:themeColor="text1"/>
          <w:sz w:val="32"/>
          <w:szCs w:val="32"/>
        </w:rPr>
        <w:t>号追加行政运行</w:t>
      </w:r>
      <w:r>
        <w:rPr>
          <w:rFonts w:ascii="仿宋_GB2312" w:eastAsia="仿宋_GB2312" w:cs="DengXian-Regular"/>
          <w:color w:val="000000" w:themeColor="text1"/>
          <w:sz w:val="32"/>
          <w:szCs w:val="32"/>
        </w:rPr>
        <w:t>经</w:t>
      </w:r>
      <w:r>
        <w:rPr>
          <w:rFonts w:hint="eastAsia" w:ascii="仿宋_GB2312" w:eastAsia="仿宋_GB2312" w:cs="DengXian-Regular"/>
          <w:color w:val="000000" w:themeColor="text1"/>
          <w:sz w:val="32"/>
          <w:szCs w:val="32"/>
        </w:rPr>
        <w:t>费合计</w:t>
      </w:r>
      <w:r>
        <w:rPr>
          <w:rFonts w:ascii="仿宋_GB2312" w:eastAsia="仿宋_GB2312" w:cs="DengXian-Regular"/>
          <w:color w:val="000000" w:themeColor="text1"/>
          <w:sz w:val="32"/>
          <w:szCs w:val="32"/>
        </w:rPr>
        <w:t>11.07</w:t>
      </w:r>
      <w:r>
        <w:rPr>
          <w:rFonts w:hint="eastAsia" w:ascii="仿宋_GB2312" w:eastAsia="仿宋_GB2312" w:cs="DengXian-Regular"/>
          <w:color w:val="000000" w:themeColor="text1"/>
          <w:sz w:val="32"/>
          <w:szCs w:val="32"/>
        </w:rPr>
        <w:t>万元；年初预算数为</w:t>
      </w:r>
      <w:r>
        <w:rPr>
          <w:rFonts w:ascii="仿宋_GB2312" w:eastAsia="仿宋_GB2312" w:cs="DengXian-Regular"/>
          <w:color w:val="000000" w:themeColor="text1"/>
          <w:sz w:val="32"/>
          <w:szCs w:val="32"/>
        </w:rPr>
        <w:t>1327.25</w:t>
      </w:r>
      <w:r>
        <w:rPr>
          <w:rFonts w:hint="eastAsia" w:ascii="仿宋_GB2312" w:eastAsia="仿宋_GB2312" w:cs="DengXian-Regular"/>
          <w:color w:val="000000" w:themeColor="text1"/>
          <w:sz w:val="32"/>
          <w:szCs w:val="32"/>
        </w:rPr>
        <w:t>万元，预算收入调整率为</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%，预算调整增加了</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个百分点，扣</w:t>
      </w:r>
      <w:r>
        <w:rPr>
          <w:rFonts w:ascii="仿宋_GB2312" w:eastAsia="仿宋_GB2312" w:cs="DengXian-Regular"/>
          <w:color w:val="000000" w:themeColor="text1"/>
          <w:sz w:val="32"/>
          <w:szCs w:val="32"/>
        </w:rPr>
        <w:t>1.6</w:t>
      </w:r>
      <w:r>
        <w:rPr>
          <w:rFonts w:hint="eastAsia" w:ascii="仿宋_GB2312" w:eastAsia="仿宋_GB2312" w:cs="DengXian-Regular"/>
          <w:color w:val="000000" w:themeColor="text1"/>
          <w:sz w:val="32"/>
          <w:szCs w:val="32"/>
        </w:rPr>
        <w:t>*0.1*2=</w:t>
      </w:r>
      <w:r>
        <w:rPr>
          <w:rFonts w:ascii="仿宋_GB2312" w:eastAsia="仿宋_GB2312" w:cs="DengXian-Regular"/>
          <w:color w:val="000000" w:themeColor="text1"/>
          <w:sz w:val="32"/>
          <w:szCs w:val="32"/>
        </w:rPr>
        <w:t>0.32</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该项指标实际得分</w:t>
      </w:r>
      <w:r>
        <w:rPr>
          <w:rFonts w:ascii="仿宋_GB2312" w:eastAsia="仿宋_GB2312" w:cs="DengXian-Regular"/>
          <w:color w:val="000000" w:themeColor="text1"/>
          <w:sz w:val="32"/>
          <w:szCs w:val="32"/>
        </w:rPr>
        <w:t>1.68</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区消防大队提供的202</w:t>
      </w:r>
      <w:r>
        <w:rPr>
          <w:rFonts w:ascii="仿宋_GB2312" w:eastAsia="仿宋_GB2312" w:cs="DengXian-Regular"/>
          <w:sz w:val="32"/>
          <w:szCs w:val="32"/>
        </w:rPr>
        <w:t>X</w:t>
      </w:r>
      <w:r>
        <w:rPr>
          <w:rFonts w:hint="eastAsia" w:ascii="仿宋_GB2312" w:eastAsia="仿宋_GB2312" w:cs="DengXian-Regular"/>
          <w:sz w:val="32"/>
          <w:szCs w:val="32"/>
        </w:rPr>
        <w:t>年决算文本，部门决算财政拨款支出数1282.68万元，财政拨款收入数</w:t>
      </w:r>
      <w:r>
        <w:rPr>
          <w:rFonts w:ascii="仿宋_GB2312" w:eastAsia="仿宋_GB2312" w:cs="DengXian-Regular"/>
          <w:sz w:val="32"/>
          <w:szCs w:val="32"/>
        </w:rPr>
        <w:t>1282.68</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100</w:t>
      </w:r>
      <w:r>
        <w:rPr>
          <w:rFonts w:hint="eastAsia" w:ascii="仿宋_GB2312" w:eastAsia="仿宋_GB2312" w:cs="DengXian-Regular"/>
          <w:sz w:val="32"/>
          <w:szCs w:val="32"/>
        </w:rPr>
        <w:t>%。区消防大队202</w:t>
      </w:r>
      <w:r>
        <w:rPr>
          <w:rFonts w:ascii="仿宋_GB2312" w:eastAsia="仿宋_GB2312" w:cs="DengXian-Regular"/>
          <w:sz w:val="32"/>
          <w:szCs w:val="32"/>
        </w:rPr>
        <w:t>2</w:t>
      </w:r>
      <w:r>
        <w:rPr>
          <w:rFonts w:hint="eastAsia" w:ascii="仿宋_GB2312" w:eastAsia="仿宋_GB2312" w:cs="DengXian-Regular"/>
          <w:sz w:val="32"/>
          <w:szCs w:val="32"/>
        </w:rPr>
        <w:t>年年初结转和结余</w:t>
      </w:r>
      <w:r>
        <w:rPr>
          <w:rFonts w:ascii="仿宋_GB2312" w:eastAsia="仿宋_GB2312" w:cs="DengXian-Regular"/>
          <w:sz w:val="32"/>
          <w:szCs w:val="32"/>
        </w:rPr>
        <w:t>0</w:t>
      </w:r>
      <w:r>
        <w:rPr>
          <w:rFonts w:hint="eastAsia" w:ascii="仿宋_GB2312" w:eastAsia="仿宋_GB2312" w:cs="DengXian-Regular"/>
          <w:sz w:val="32"/>
          <w:szCs w:val="32"/>
        </w:rPr>
        <w:t>万元，故支出数等于收入数。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消防大队</w:t>
      </w:r>
      <w:r>
        <w:rPr>
          <w:rFonts w:ascii="仿宋_GB2312" w:eastAsia="仿宋_GB2312" w:cs="DengXian-Regular"/>
          <w:sz w:val="32"/>
          <w:szCs w:val="32"/>
        </w:rPr>
        <w:t>未申请三公经费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消防大队不涉及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根据区消防大队202</w:t>
      </w:r>
      <w:r>
        <w:rPr>
          <w:rFonts w:ascii="仿宋_GB2312" w:eastAsia="仿宋_GB2312" w:cs="DengXian-Regular"/>
          <w:sz w:val="32"/>
          <w:szCs w:val="32"/>
        </w:rPr>
        <w:t>X</w:t>
      </w:r>
      <w:r>
        <w:rPr>
          <w:rFonts w:hint="eastAsia" w:ascii="仿宋_GB2312" w:eastAsia="仿宋_GB2312" w:cs="DengXian-Regular"/>
          <w:sz w:val="32"/>
          <w:szCs w:val="32"/>
        </w:rPr>
        <w:t>年明细账、会计凭证等相关资料，区消防大队资金使用符合相关会计准则和财务制度，资金拨付有完备的审批程序和手续，资金使用符合部门预算批复的用途，未发现截留、挤占、挪用财政资金的情况。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经核查区消防大队202</w:t>
      </w:r>
      <w:r>
        <w:rPr>
          <w:rFonts w:ascii="仿宋_GB2312" w:eastAsia="仿宋_GB2312" w:cs="DengXian-Regular"/>
          <w:sz w:val="32"/>
          <w:szCs w:val="32"/>
        </w:rPr>
        <w:t>2</w:t>
      </w:r>
      <w:r>
        <w:rPr>
          <w:rFonts w:hint="eastAsia" w:ascii="仿宋_GB2312" w:eastAsia="仿宋_GB2312" w:cs="DengXian-Regular"/>
          <w:sz w:val="32"/>
          <w:szCs w:val="32"/>
        </w:rPr>
        <w:t>年决算文本、明细账及总账，区消防大队决算文本数据均与明细账、总账一致。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区消防大队工作制度涵盖了财务制度、网络安全制度、公务用车制度等相关制度，经检查区消防大队付款流程审批单、资产盘点表等资料，区消防大队已按照相关管理制度的规定执行。</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该项指标实际</w:t>
      </w:r>
      <w:r>
        <w:rPr>
          <w:rFonts w:hint="eastAsia" w:ascii="仿宋_GB2312" w:eastAsia="仿宋_GB2312" w:cs="DengXian-Regular"/>
          <w:color w:val="000000" w:themeColor="text1"/>
          <w:sz w:val="32"/>
          <w:szCs w:val="32"/>
        </w:rPr>
        <w:t>得分</w:t>
      </w:r>
      <w:r>
        <w:rPr>
          <w:rFonts w:ascii="仿宋_GB2312" w:eastAsia="仿宋_GB2312" w:cs="DengXian-Regular"/>
          <w:color w:val="000000" w:themeColor="text1"/>
          <w:sz w:val="32"/>
          <w:szCs w:val="32"/>
        </w:rPr>
        <w:t>4</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区消防大队202</w:t>
      </w:r>
      <w:r>
        <w:rPr>
          <w:rFonts w:ascii="仿宋_GB2312" w:eastAsia="仿宋_GB2312" w:cs="DengXian-Regular"/>
          <w:sz w:val="32"/>
          <w:szCs w:val="32"/>
        </w:rPr>
        <w:t>2</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根据区消防大队提供的会计账簿、凭证及其他相关资料，区消防大队会计信息资料真实完整，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消防大队</w:t>
      </w:r>
      <w:r>
        <w:rPr>
          <w:rFonts w:ascii="仿宋_GB2312" w:eastAsia="仿宋_GB2312" w:cs="DengXian-Regular"/>
          <w:sz w:val="32"/>
          <w:szCs w:val="32"/>
        </w:rPr>
        <w:t>不涉及</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2</w:t>
      </w:r>
      <w:r>
        <w:rPr>
          <w:rFonts w:hint="eastAsia" w:ascii="仿宋_GB2312" w:eastAsia="仿宋_GB2312" w:cs="DengXian-Regular"/>
          <w:sz w:val="32"/>
          <w:szCs w:val="32"/>
        </w:rPr>
        <w:t>年度财政专项资金部门绩效</w:t>
      </w:r>
      <w:r>
        <w:rPr>
          <w:rFonts w:hint="eastAsia" w:ascii="仿宋_GB2312" w:eastAsia="仿宋_GB2312" w:cs="DengXian-Regular"/>
          <w:color w:val="000000" w:themeColor="text1"/>
          <w:sz w:val="32"/>
          <w:szCs w:val="32"/>
        </w:rPr>
        <w:t>自评价工作的通知》及徐水区消防大队202</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年一般项目部门绩效自评表，区消防大队202</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年开展绩效自评的项目数为</w:t>
      </w:r>
      <w:r>
        <w:rPr>
          <w:rFonts w:ascii="仿宋_GB2312" w:eastAsia="仿宋_GB2312" w:cs="DengXian-Regular"/>
          <w:color w:val="000000" w:themeColor="text1"/>
          <w:sz w:val="32"/>
          <w:szCs w:val="32"/>
        </w:rPr>
        <w:t>11</w:t>
      </w:r>
      <w:r>
        <w:rPr>
          <w:rFonts w:hint="eastAsia" w:ascii="仿宋_GB2312" w:eastAsia="仿宋_GB2312" w:cs="DengXian-Regular"/>
          <w:color w:val="000000" w:themeColor="text1"/>
          <w:sz w:val="32"/>
          <w:szCs w:val="32"/>
        </w:rPr>
        <w:t>个，年初预算文本项目数</w:t>
      </w:r>
      <w:r>
        <w:rPr>
          <w:rFonts w:ascii="仿宋_GB2312" w:eastAsia="仿宋_GB2312" w:cs="DengXian-Regular"/>
          <w:color w:val="000000" w:themeColor="text1"/>
          <w:sz w:val="32"/>
          <w:szCs w:val="32"/>
        </w:rPr>
        <w:t>7</w:t>
      </w:r>
      <w:r>
        <w:rPr>
          <w:rFonts w:hint="eastAsia" w:ascii="仿宋_GB2312" w:eastAsia="仿宋_GB2312" w:cs="DengXian-Regular"/>
          <w:color w:val="000000" w:themeColor="text1"/>
          <w:sz w:val="32"/>
          <w:szCs w:val="32"/>
        </w:rPr>
        <w:t>个，要求自评项目个数</w:t>
      </w:r>
      <w:r>
        <w:rPr>
          <w:rFonts w:ascii="仿宋_GB2312" w:eastAsia="仿宋_GB2312" w:cs="DengXian-Regular"/>
          <w:color w:val="000000" w:themeColor="text1"/>
          <w:sz w:val="32"/>
          <w:szCs w:val="32"/>
        </w:rPr>
        <w:t>11</w:t>
      </w:r>
      <w:r>
        <w:rPr>
          <w:rFonts w:hint="eastAsia" w:ascii="仿宋_GB2312" w:eastAsia="仿宋_GB2312" w:cs="DengXian-Regular"/>
          <w:color w:val="000000" w:themeColor="text1"/>
          <w:sz w:val="32"/>
          <w:szCs w:val="32"/>
        </w:rPr>
        <w:t xml:space="preserve">个，自评覆盖率为 </w:t>
      </w:r>
      <w:r>
        <w:rPr>
          <w:rFonts w:ascii="仿宋_GB2312" w:eastAsia="仿宋_GB2312" w:cs="DengXian-Regular"/>
          <w:color w:val="000000" w:themeColor="text1"/>
          <w:sz w:val="32"/>
          <w:szCs w:val="32"/>
        </w:rPr>
        <w:t>100</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该指标实际得分</w:t>
      </w:r>
      <w:r>
        <w:rPr>
          <w:rFonts w:ascii="仿宋_GB2312" w:eastAsia="仿宋_GB2312" w:cs="DengXian-Regular"/>
          <w:color w:val="000000" w:themeColor="text1"/>
          <w:sz w:val="32"/>
          <w:szCs w:val="32"/>
        </w:rPr>
        <w:t>4</w:t>
      </w:r>
      <w:r>
        <w:rPr>
          <w:rFonts w:hint="eastAsia" w:ascii="仿宋_GB2312" w:eastAsia="仿宋_GB2312" w:cs="DengXian-Regular"/>
          <w:color w:val="000000" w:themeColor="text1"/>
          <w:sz w:val="32"/>
          <w:szCs w:val="32"/>
        </w:rPr>
        <w:t>分。</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（2）绩效评价优等率（4分）</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区消防大队202</w:t>
      </w:r>
      <w:r>
        <w:rPr>
          <w:rFonts w:ascii="仿宋_GB2312" w:eastAsia="仿宋_GB2312" w:cs="DengXian-Regular"/>
          <w:color w:val="000000" w:themeColor="text1"/>
          <w:sz w:val="32"/>
          <w:szCs w:val="32"/>
        </w:rPr>
        <w:t>2</w:t>
      </w:r>
      <w:r>
        <w:rPr>
          <w:rFonts w:hint="eastAsia" w:ascii="仿宋_GB2312" w:eastAsia="仿宋_GB2312" w:cs="DengXian-Regular"/>
          <w:color w:val="000000" w:themeColor="text1"/>
          <w:sz w:val="32"/>
          <w:szCs w:val="32"/>
        </w:rPr>
        <w:t>年参评数量</w:t>
      </w:r>
      <w:r>
        <w:rPr>
          <w:rFonts w:ascii="仿宋_GB2312" w:eastAsia="仿宋_GB2312" w:cs="DengXian-Regular"/>
          <w:color w:val="000000" w:themeColor="text1"/>
          <w:sz w:val="32"/>
          <w:szCs w:val="32"/>
        </w:rPr>
        <w:t>11</w:t>
      </w:r>
      <w:r>
        <w:rPr>
          <w:rFonts w:hint="eastAsia" w:ascii="仿宋_GB2312" w:eastAsia="仿宋_GB2312" w:cs="DengXian-Regular"/>
          <w:color w:val="000000" w:themeColor="text1"/>
          <w:sz w:val="32"/>
          <w:szCs w:val="32"/>
        </w:rPr>
        <w:t>个，绩效评价结果达到优等的数量</w:t>
      </w:r>
      <w:r>
        <w:rPr>
          <w:rFonts w:ascii="仿宋_GB2312" w:eastAsia="仿宋_GB2312" w:cs="DengXian-Regular"/>
          <w:color w:val="000000" w:themeColor="text1"/>
          <w:sz w:val="32"/>
          <w:szCs w:val="32"/>
        </w:rPr>
        <w:t>11</w:t>
      </w:r>
      <w:r>
        <w:rPr>
          <w:rFonts w:hint="eastAsia" w:ascii="仿宋_GB2312" w:eastAsia="仿宋_GB2312" w:cs="DengXian-Regular"/>
          <w:color w:val="000000" w:themeColor="text1"/>
          <w:sz w:val="32"/>
          <w:szCs w:val="32"/>
        </w:rPr>
        <w:t>个，绩效评价优等率为</w:t>
      </w:r>
      <w:r>
        <w:rPr>
          <w:rFonts w:ascii="仿宋_GB2312" w:eastAsia="仿宋_GB2312" w:cs="DengXian-Regular"/>
          <w:color w:val="000000" w:themeColor="text1"/>
          <w:sz w:val="32"/>
          <w:szCs w:val="32"/>
        </w:rPr>
        <w:t>100</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7"/>
      <w:bookmarkEnd w:id="68"/>
    </w:p>
    <w:p>
      <w:pPr>
        <w:pStyle w:val="4"/>
        <w:spacing w:before="0" w:after="0"/>
        <w:ind w:firstLine="643" w:firstLineChars="200"/>
        <w:jc w:val="both"/>
        <w:rPr>
          <w:rFonts w:ascii="楷体" w:hAnsi="楷体" w:eastAsia="楷体"/>
          <w:sz w:val="32"/>
        </w:rPr>
      </w:pPr>
      <w:bookmarkStart w:id="69" w:name="_Toc12330"/>
      <w:r>
        <w:rPr>
          <w:rFonts w:hint="eastAsia" w:ascii="楷体" w:hAnsi="楷体" w:eastAsia="楷体"/>
          <w:sz w:val="32"/>
        </w:rPr>
        <w:t>（三）产出（25分）</w:t>
      </w:r>
      <w:bookmarkEnd w:id="6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该一级指标包含质量指标、数量指标、时效指标、成本指标。</w:t>
      </w:r>
    </w:p>
    <w:p>
      <w:pPr>
        <w:spacing w:after="0" w:line="360" w:lineRule="auto"/>
        <w:ind w:firstLine="640" w:firstLineChars="200"/>
        <w:jc w:val="both"/>
        <w:textAlignment w:val="baseline"/>
      </w:pPr>
      <w:r>
        <w:rPr>
          <w:rFonts w:hint="eastAsia" w:ascii="仿宋_GB2312" w:eastAsia="仿宋_GB2312" w:cs="DengXian-Regular"/>
          <w:sz w:val="32"/>
          <w:szCs w:val="32"/>
        </w:rPr>
        <w:t>质量指标：灭火及抢险救援率，指标说明较好的完成辖区灭火及抢险救援工作，年度指标值≥95%，全年完成值</w:t>
      </w:r>
      <w:r>
        <w:rPr>
          <w:rFonts w:hint="eastAsia" w:ascii="仿宋_GB2312" w:eastAsia="仿宋_GB2312" w:cs="DengXian-Regular"/>
          <w:b/>
          <w:bCs/>
          <w:sz w:val="32"/>
          <w:szCs w:val="32"/>
        </w:rPr>
        <w:t>＝</w:t>
      </w:r>
      <w:r>
        <w:rPr>
          <w:rFonts w:hint="eastAsia" w:ascii="仿宋_GB2312" w:eastAsia="仿宋_GB2312" w:cs="DengXian-Regular"/>
          <w:sz w:val="32"/>
          <w:szCs w:val="32"/>
        </w:rPr>
        <w:t>100%。（</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pPr>
      <w:r>
        <w:rPr>
          <w:rFonts w:hint="eastAsia" w:ascii="仿宋_GB2312" w:eastAsia="仿宋_GB2312" w:cs="DengXian-Regular"/>
          <w:sz w:val="32"/>
          <w:szCs w:val="32"/>
        </w:rPr>
        <w:t>数量指标：出警率，指标说明保障辖区安全，年度指标值≥95%，全年完成值</w:t>
      </w:r>
      <w:r>
        <w:rPr>
          <w:rFonts w:hint="eastAsia" w:ascii="仿宋_GB2312" w:eastAsia="仿宋_GB2312" w:cs="DengXian-Regular"/>
          <w:b/>
          <w:bCs/>
          <w:sz w:val="32"/>
          <w:szCs w:val="32"/>
        </w:rPr>
        <w:t>＝</w:t>
      </w:r>
      <w:r>
        <w:rPr>
          <w:rFonts w:hint="eastAsia" w:ascii="仿宋_GB2312" w:eastAsia="仿宋_GB2312" w:cs="DengXian-Regular"/>
          <w:sz w:val="32"/>
          <w:szCs w:val="32"/>
        </w:rPr>
        <w:t>100%。（</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pPr>
      <w:r>
        <w:rPr>
          <w:rFonts w:hint="eastAsia" w:ascii="仿宋_GB2312" w:eastAsia="仿宋_GB2312" w:cs="DengXian-Regular"/>
          <w:sz w:val="32"/>
          <w:szCs w:val="32"/>
        </w:rPr>
        <w:t>时效指标：完成率，指标说明按照要求和计划完成任务的项目在所有立项项目中的比例（百分比），年度指标值≥90%，全年完成值≥90%。（</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成本指标：预算控制数，指标说明良好执行年初预算数，年度指标值≥95%，全年完成值96.</w:t>
      </w:r>
      <w:r>
        <w:rPr>
          <w:rFonts w:ascii="仿宋_GB2312" w:eastAsia="仿宋_GB2312" w:cs="DengXian-Regular"/>
          <w:sz w:val="32"/>
          <w:szCs w:val="32"/>
        </w:rPr>
        <w:t>64</w:t>
      </w:r>
      <w:r>
        <w:rPr>
          <w:rFonts w:hint="eastAsia" w:ascii="仿宋_GB2312" w:eastAsia="仿宋_GB2312" w:cs="DengXian-Regular"/>
          <w:sz w:val="32"/>
          <w:szCs w:val="32"/>
        </w:rPr>
        <w:t>%。（</w:t>
      </w:r>
      <w:r>
        <w:rPr>
          <w:rFonts w:ascii="仿宋_GB2312" w:eastAsia="仿宋_GB2312" w:cs="DengXian-Regular"/>
          <w:sz w:val="32"/>
          <w:szCs w:val="32"/>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70" w:name="_Toc464638518"/>
      <w:bookmarkStart w:id="71" w:name="_Toc465149515"/>
      <w:bookmarkStart w:id="72" w:name="_Toc28363"/>
      <w:r>
        <w:rPr>
          <w:rFonts w:hint="eastAsia" w:ascii="楷体" w:hAnsi="楷体" w:eastAsia="楷体"/>
          <w:sz w:val="32"/>
        </w:rPr>
        <w:t>（四）效果</w:t>
      </w:r>
      <w:bookmarkEnd w:id="70"/>
      <w:bookmarkEnd w:id="71"/>
      <w:r>
        <w:rPr>
          <w:rFonts w:hint="eastAsia" w:ascii="楷体" w:hAnsi="楷体" w:eastAsia="楷体"/>
          <w:sz w:val="32"/>
        </w:rPr>
        <w:t>（15分）</w:t>
      </w:r>
      <w:bookmarkEnd w:id="72"/>
    </w:p>
    <w:p>
      <w:pPr>
        <w:spacing w:after="0" w:line="360" w:lineRule="auto"/>
        <w:ind w:firstLine="640" w:firstLineChars="200"/>
        <w:jc w:val="both"/>
        <w:textAlignment w:val="baseline"/>
        <w:rPr>
          <w:rFonts w:ascii="仿宋_GB2312" w:eastAsia="仿宋_GB2312" w:cs="DengXian-Regular"/>
          <w:sz w:val="32"/>
          <w:szCs w:val="32"/>
        </w:rPr>
      </w:pPr>
      <w:bookmarkStart w:id="73" w:name="_Toc464638520"/>
      <w:r>
        <w:rPr>
          <w:rFonts w:hint="eastAsia" w:ascii="仿宋_GB2312" w:eastAsia="仿宋_GB2312" w:cs="DengXian-Regular"/>
          <w:sz w:val="32"/>
          <w:szCs w:val="32"/>
        </w:rPr>
        <w:t>该一级指标包效益指标（10分）和满意度指标（5分）。主要反映部门履行职责对社会发展所带来的直接或间接效益及社会公众或部门的服务对象对部门履职效果的满意程度。</w:t>
      </w:r>
      <w:bookmarkEnd w:id="73"/>
      <w:bookmarkStart w:id="74" w:name="_Toc492652784"/>
      <w:bookmarkStart w:id="75" w:name="_Toc464638561"/>
      <w:bookmarkStart w:id="76" w:name="_Toc465149516"/>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1.社会效益指标，指标说明得到广大受众的充分认可，年度指标值≥90%，经查看区消防大队提相关资料，区消防大队履行职责对社会发展所带来的社会效益较显著，加大安全宣传力度、提高民众防灾减灾。全年</w:t>
      </w:r>
      <w:r>
        <w:rPr>
          <w:rFonts w:ascii="仿宋_GB2312" w:eastAsia="仿宋_GB2312" w:cs="DengXian-Regular"/>
          <w:sz w:val="32"/>
          <w:szCs w:val="32"/>
        </w:rPr>
        <w:t>火灾处置</w:t>
      </w:r>
      <w:r>
        <w:rPr>
          <w:rFonts w:hint="eastAsia" w:ascii="仿宋_GB2312" w:eastAsia="仿宋_GB2312" w:cs="DengXian-Regular"/>
          <w:sz w:val="32"/>
          <w:szCs w:val="32"/>
        </w:rPr>
        <w:t>率达到</w:t>
      </w:r>
      <w:r>
        <w:rPr>
          <w:rFonts w:ascii="仿宋_GB2312" w:eastAsia="仿宋_GB2312" w:cs="DengXian-Regular"/>
          <w:sz w:val="32"/>
          <w:szCs w:val="32"/>
        </w:rPr>
        <w:t>100</w:t>
      </w:r>
      <w:r>
        <w:rPr>
          <w:rFonts w:hint="eastAsia" w:ascii="仿宋_GB2312" w:eastAsia="仿宋_GB2312" w:cs="DengXian-Regular"/>
          <w:sz w:val="32"/>
          <w:szCs w:val="32"/>
        </w:rPr>
        <w:t>%</w:t>
      </w:r>
      <w:r>
        <w:rPr>
          <w:rFonts w:ascii="仿宋_GB2312" w:eastAsia="仿宋_GB2312" w:cs="DengXian-Regular"/>
          <w:sz w:val="32"/>
          <w:szCs w:val="32"/>
        </w:rPr>
        <w:t>，</w:t>
      </w:r>
      <w:r>
        <w:rPr>
          <w:rFonts w:hint="eastAsia" w:ascii="仿宋_GB2312" w:eastAsia="仿宋_GB2312" w:cs="DengXian-Regular"/>
          <w:sz w:val="32"/>
          <w:szCs w:val="32"/>
        </w:rPr>
        <w:t>投诉为0，全年完成值≥90%。加大安全宣传力度、提高民众防灾减灾。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 满意度指标（5分）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服务对象满意度，指标说明群众满意数量占总数的比例，年度指标值≥90%，根据调查研究，投诉为0。</w:t>
      </w: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7" w:name="_Toc13757"/>
      <w:r>
        <w:rPr>
          <w:rFonts w:hint="eastAsia" w:ascii="黑体"/>
        </w:rPr>
        <w:t>五、绩效评价发现的问题</w:t>
      </w:r>
      <w:bookmarkEnd w:id="74"/>
      <w:bookmarkEnd w:id="75"/>
      <w:bookmarkEnd w:id="76"/>
      <w:bookmarkEnd w:id="77"/>
      <w:bookmarkStart w:id="78"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9" w:name="_Toc20723"/>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区消防大队</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w:t>
      </w:r>
    </w:p>
    <w:bookmarkEnd w:id="78"/>
    <w:bookmarkEnd w:id="79"/>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4320" w:firstLineChars="1350"/>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保定市徐水区</w:t>
      </w:r>
      <w:r>
        <w:rPr>
          <w:rFonts w:ascii="仿宋_GB2312" w:eastAsia="仿宋_GB2312" w:cs="Times New Roman" w:hAnsiTheme="minorEastAsia"/>
          <w:sz w:val="32"/>
          <w:szCs w:val="32"/>
          <w:u w:color="000000"/>
        </w:rPr>
        <w:t>消防救援大队</w:t>
      </w:r>
    </w:p>
    <w:p>
      <w:pPr>
        <w:spacing w:line="540" w:lineRule="exact"/>
        <w:ind w:firstLine="5120" w:firstLineChars="16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2023年8月15日</w:t>
      </w:r>
    </w:p>
    <w:p>
      <w:pPr>
        <w:spacing w:line="540" w:lineRule="exact"/>
        <w:ind w:firstLine="640" w:firstLineChars="200"/>
        <w:jc w:val="both"/>
        <w:textAlignment w:val="baseline"/>
        <w:rPr>
          <w:rFonts w:hint="eastAsia"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18</w:t>
    </w:r>
    <w:r>
      <w:rPr>
        <w:lang w:val="zh-CN"/>
      </w:rP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A2ZDQ0MjNkY2Y1YzllYjA2MWFjNGZjMDYzZTQ2Mzk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56D04"/>
    <w:rsid w:val="00156E50"/>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3FCE"/>
    <w:rsid w:val="00205F02"/>
    <w:rsid w:val="0021121F"/>
    <w:rsid w:val="0021307B"/>
    <w:rsid w:val="002142B8"/>
    <w:rsid w:val="002161F4"/>
    <w:rsid w:val="00216E75"/>
    <w:rsid w:val="00221907"/>
    <w:rsid w:val="00222FA8"/>
    <w:rsid w:val="0022532A"/>
    <w:rsid w:val="00227AFB"/>
    <w:rsid w:val="00235741"/>
    <w:rsid w:val="00236B18"/>
    <w:rsid w:val="002401EA"/>
    <w:rsid w:val="00241B9D"/>
    <w:rsid w:val="002439D4"/>
    <w:rsid w:val="0024503C"/>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A6631"/>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1A2D"/>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10B8"/>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1689"/>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B5021"/>
    <w:rsid w:val="005B61E5"/>
    <w:rsid w:val="005C3594"/>
    <w:rsid w:val="005C46B7"/>
    <w:rsid w:val="005C7C8B"/>
    <w:rsid w:val="005D5617"/>
    <w:rsid w:val="005D6591"/>
    <w:rsid w:val="005D6869"/>
    <w:rsid w:val="005D7446"/>
    <w:rsid w:val="005E5F88"/>
    <w:rsid w:val="005F06F5"/>
    <w:rsid w:val="005F34C1"/>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4F1E"/>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05434"/>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1BB7"/>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4652"/>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5AAE"/>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9486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0094"/>
    <w:rsid w:val="00D31D50"/>
    <w:rsid w:val="00D323E9"/>
    <w:rsid w:val="00D34F5B"/>
    <w:rsid w:val="00D35023"/>
    <w:rsid w:val="00D403B8"/>
    <w:rsid w:val="00D45C1B"/>
    <w:rsid w:val="00D45E14"/>
    <w:rsid w:val="00D5100C"/>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CDB"/>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E7233"/>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7BE2541"/>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A14490"/>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487A59"/>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522C02"/>
    <w:rsid w:val="397D1814"/>
    <w:rsid w:val="3991694F"/>
    <w:rsid w:val="3A096C45"/>
    <w:rsid w:val="3B3315C9"/>
    <w:rsid w:val="3B3666AA"/>
    <w:rsid w:val="3B5D03F9"/>
    <w:rsid w:val="3B8659A8"/>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8ED6EE0"/>
    <w:rsid w:val="7922758B"/>
    <w:rsid w:val="79766799"/>
    <w:rsid w:val="79B255D2"/>
    <w:rsid w:val="79B45BBB"/>
    <w:rsid w:val="79D0307E"/>
    <w:rsid w:val="79DE121D"/>
    <w:rsid w:val="79E249A2"/>
    <w:rsid w:val="7A5C7B4D"/>
    <w:rsid w:val="7B1F1C18"/>
    <w:rsid w:val="7B387938"/>
    <w:rsid w:val="7BEF5630"/>
    <w:rsid w:val="7C341C52"/>
    <w:rsid w:val="7CE7227B"/>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2"/>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3"/>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4"/>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5"/>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6"/>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7"/>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4"/>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2"/>
    <w:unhideWhenUsed/>
    <w:qFormat/>
    <w:uiPriority w:val="99"/>
  </w:style>
  <w:style w:type="paragraph" w:styleId="10">
    <w:name w:val="Body Text"/>
    <w:basedOn w:val="1"/>
    <w:link w:val="45"/>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6"/>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Date"/>
    <w:basedOn w:val="1"/>
    <w:next w:val="1"/>
    <w:link w:val="75"/>
    <w:semiHidden/>
    <w:unhideWhenUsed/>
    <w:qFormat/>
    <w:uiPriority w:val="99"/>
    <w:pPr>
      <w:ind w:left="100" w:leftChars="2500"/>
    </w:pPr>
  </w:style>
  <w:style w:type="paragraph" w:styleId="14">
    <w:name w:val="Balloon Text"/>
    <w:basedOn w:val="1"/>
    <w:link w:val="47"/>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39"/>
    <w:unhideWhenUsed/>
    <w:qFormat/>
    <w:uiPriority w:val="99"/>
    <w:pPr>
      <w:tabs>
        <w:tab w:val="center" w:pos="4153"/>
        <w:tab w:val="right" w:pos="8306"/>
      </w:tabs>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8"/>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4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1"/>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3">
    <w:name w:val="annotation subject"/>
    <w:basedOn w:val="9"/>
    <w:next w:val="9"/>
    <w:link w:val="43"/>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6">
    <w:name w:val="page number"/>
    <w:basedOn w:val="25"/>
    <w:qFormat/>
    <w:uiPriority w:val="99"/>
  </w:style>
  <w:style w:type="character" w:styleId="27">
    <w:name w:val="FollowedHyperlink"/>
    <w:basedOn w:val="25"/>
    <w:unhideWhenUsed/>
    <w:qFormat/>
    <w:uiPriority w:val="99"/>
    <w:rPr>
      <w:color w:val="800080"/>
      <w:u w:val="single"/>
    </w:rPr>
  </w:style>
  <w:style w:type="character" w:styleId="28">
    <w:name w:val="Emphasis"/>
    <w:qFormat/>
    <w:uiPriority w:val="99"/>
    <w:rPr>
      <w:color w:val="CC0000"/>
    </w:rPr>
  </w:style>
  <w:style w:type="character" w:styleId="29">
    <w:name w:val="Hyperlink"/>
    <w:qFormat/>
    <w:uiPriority w:val="99"/>
    <w:rPr>
      <w:color w:val="0000FF"/>
      <w:u w:val="single"/>
    </w:rPr>
  </w:style>
  <w:style w:type="character" w:styleId="30">
    <w:name w:val="annotation reference"/>
    <w:basedOn w:val="25"/>
    <w:qFormat/>
    <w:uiPriority w:val="99"/>
    <w:rPr>
      <w:sz w:val="21"/>
      <w:szCs w:val="21"/>
    </w:rPr>
  </w:style>
  <w:style w:type="character" w:styleId="31">
    <w:name w:val="footnote reference"/>
    <w:basedOn w:val="25"/>
    <w:qFormat/>
    <w:uiPriority w:val="99"/>
    <w:rPr>
      <w:vertAlign w:val="superscript"/>
    </w:rPr>
  </w:style>
  <w:style w:type="character" w:customStyle="1" w:styleId="32">
    <w:name w:val="标题 1 字符"/>
    <w:basedOn w:val="25"/>
    <w:link w:val="2"/>
    <w:qFormat/>
    <w:uiPriority w:val="99"/>
    <w:rPr>
      <w:rFonts w:ascii="Times New Roman" w:hAnsi="Times New Roman" w:eastAsia="黑体" w:cs="Times New Roman"/>
      <w:b/>
      <w:bCs/>
      <w:color w:val="000000"/>
      <w:kern w:val="44"/>
      <w:sz w:val="36"/>
      <w:szCs w:val="44"/>
      <w:u w:color="000000"/>
    </w:rPr>
  </w:style>
  <w:style w:type="character" w:customStyle="1" w:styleId="33">
    <w:name w:val="标题 2 字符"/>
    <w:basedOn w:val="25"/>
    <w:link w:val="3"/>
    <w:qFormat/>
    <w:uiPriority w:val="99"/>
    <w:rPr>
      <w:rFonts w:ascii="Arial" w:hAnsi="Arial" w:eastAsia="黑体" w:cs="Times New Roman"/>
      <w:b/>
      <w:bCs/>
      <w:kern w:val="2"/>
      <w:sz w:val="32"/>
      <w:szCs w:val="32"/>
    </w:rPr>
  </w:style>
  <w:style w:type="character" w:customStyle="1" w:styleId="34">
    <w:name w:val="标题 3 字符"/>
    <w:basedOn w:val="25"/>
    <w:link w:val="4"/>
    <w:qFormat/>
    <w:uiPriority w:val="99"/>
    <w:rPr>
      <w:rFonts w:ascii="Times New Roman" w:hAnsi="Times New Roman" w:eastAsia="仿宋_GB2312" w:cs="Times New Roman"/>
      <w:b/>
      <w:bCs/>
      <w:sz w:val="30"/>
      <w:szCs w:val="32"/>
      <w:u w:color="000000"/>
    </w:rPr>
  </w:style>
  <w:style w:type="character" w:customStyle="1" w:styleId="35">
    <w:name w:val="标题 4 字符"/>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字符"/>
    <w:basedOn w:val="25"/>
    <w:link w:val="6"/>
    <w:qFormat/>
    <w:uiPriority w:val="0"/>
    <w:rPr>
      <w:rFonts w:ascii="Times New Roman" w:hAnsi="Times New Roman" w:eastAsia="宋体" w:cs="Times New Roman"/>
      <w:b/>
      <w:bCs/>
      <w:kern w:val="2"/>
      <w:sz w:val="28"/>
      <w:szCs w:val="28"/>
    </w:rPr>
  </w:style>
  <w:style w:type="character" w:customStyle="1" w:styleId="37">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38">
    <w:name w:val="页眉 字符"/>
    <w:basedOn w:val="25"/>
    <w:link w:val="16"/>
    <w:qFormat/>
    <w:uiPriority w:val="99"/>
    <w:rPr>
      <w:rFonts w:ascii="Tahoma" w:hAnsi="Tahoma"/>
      <w:sz w:val="18"/>
      <w:szCs w:val="18"/>
    </w:rPr>
  </w:style>
  <w:style w:type="character" w:customStyle="1" w:styleId="39">
    <w:name w:val="页脚 字符"/>
    <w:basedOn w:val="25"/>
    <w:link w:val="15"/>
    <w:qFormat/>
    <w:uiPriority w:val="99"/>
    <w:rPr>
      <w:rFonts w:ascii="Tahoma" w:hAnsi="Tahoma"/>
      <w:sz w:val="18"/>
      <w:szCs w:val="18"/>
    </w:rPr>
  </w:style>
  <w:style w:type="paragraph" w:customStyle="1" w:styleId="40">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1">
    <w:name w:val="List Paragraph"/>
    <w:basedOn w:val="1"/>
    <w:qFormat/>
    <w:uiPriority w:val="99"/>
    <w:pPr>
      <w:ind w:firstLine="420" w:firstLineChars="200"/>
    </w:pPr>
  </w:style>
  <w:style w:type="character" w:customStyle="1" w:styleId="42">
    <w:name w:val="批注文字 字符"/>
    <w:basedOn w:val="25"/>
    <w:link w:val="9"/>
    <w:qFormat/>
    <w:uiPriority w:val="99"/>
    <w:rPr>
      <w:rFonts w:ascii="Tahoma" w:hAnsi="Tahoma"/>
    </w:rPr>
  </w:style>
  <w:style w:type="character" w:customStyle="1" w:styleId="43">
    <w:name w:val="批注主题 字符"/>
    <w:basedOn w:val="42"/>
    <w:link w:val="23"/>
    <w:qFormat/>
    <w:uiPriority w:val="99"/>
    <w:rPr>
      <w:rFonts w:ascii="Times New Roman" w:hAnsi="Times New Roman" w:eastAsia="宋体" w:cs="Times New Roman"/>
      <w:b/>
      <w:bCs/>
      <w:kern w:val="2"/>
      <w:sz w:val="21"/>
      <w:szCs w:val="24"/>
    </w:rPr>
  </w:style>
  <w:style w:type="character" w:customStyle="1" w:styleId="44">
    <w:name w:val="文档结构图 字符"/>
    <w:basedOn w:val="25"/>
    <w:link w:val="8"/>
    <w:semiHidden/>
    <w:qFormat/>
    <w:uiPriority w:val="99"/>
    <w:rPr>
      <w:rFonts w:ascii="Times New Roman" w:hAnsi="Times New Roman" w:eastAsia="宋体" w:cs="Times New Roman"/>
      <w:kern w:val="2"/>
      <w:sz w:val="21"/>
      <w:szCs w:val="24"/>
      <w:shd w:val="clear" w:color="auto" w:fill="000080"/>
    </w:rPr>
  </w:style>
  <w:style w:type="character" w:customStyle="1" w:styleId="45">
    <w:name w:val="正文文本 字符"/>
    <w:basedOn w:val="25"/>
    <w:link w:val="10"/>
    <w:qFormat/>
    <w:uiPriority w:val="99"/>
    <w:rPr>
      <w:rFonts w:ascii="Times New Roman" w:hAnsi="Times New Roman" w:eastAsia="宋体" w:cs="Times New Roman"/>
      <w:kern w:val="2"/>
      <w:sz w:val="21"/>
      <w:szCs w:val="24"/>
    </w:rPr>
  </w:style>
  <w:style w:type="character" w:customStyle="1" w:styleId="46">
    <w:name w:val="纯文本 字符"/>
    <w:basedOn w:val="25"/>
    <w:link w:val="12"/>
    <w:qFormat/>
    <w:uiPriority w:val="99"/>
    <w:rPr>
      <w:rFonts w:ascii="宋体" w:hAnsi="Times New Roman" w:eastAsia="宋体" w:cs="Times New Roman"/>
      <w:color w:val="000000"/>
      <w:sz w:val="21"/>
      <w:szCs w:val="20"/>
      <w:u w:color="000000"/>
    </w:rPr>
  </w:style>
  <w:style w:type="character" w:customStyle="1" w:styleId="47">
    <w:name w:val="批注框文本 字符"/>
    <w:basedOn w:val="25"/>
    <w:link w:val="14"/>
    <w:qFormat/>
    <w:uiPriority w:val="99"/>
    <w:rPr>
      <w:rFonts w:ascii="Times New Roman" w:hAnsi="Times New Roman" w:eastAsia="宋体" w:cs="Times New Roman"/>
      <w:kern w:val="2"/>
      <w:sz w:val="18"/>
      <w:szCs w:val="18"/>
    </w:rPr>
  </w:style>
  <w:style w:type="character" w:customStyle="1" w:styleId="48">
    <w:name w:val="脚注文本 字符"/>
    <w:basedOn w:val="25"/>
    <w:link w:val="18"/>
    <w:qFormat/>
    <w:uiPriority w:val="99"/>
    <w:rPr>
      <w:rFonts w:ascii="Times New Roman" w:hAnsi="Times New Roman" w:eastAsia="宋体" w:cs="Times New Roman"/>
      <w:kern w:val="2"/>
      <w:sz w:val="18"/>
      <w:szCs w:val="18"/>
    </w:rPr>
  </w:style>
  <w:style w:type="character" w:customStyle="1" w:styleId="49">
    <w:name w:val="HTML 预设格式 字符"/>
    <w:basedOn w:val="25"/>
    <w:link w:val="20"/>
    <w:qFormat/>
    <w:uiPriority w:val="0"/>
    <w:rPr>
      <w:rFonts w:ascii="宋体" w:hAnsi="宋体" w:eastAsia="宋体" w:cs="宋体"/>
      <w:sz w:val="24"/>
      <w:szCs w:val="24"/>
    </w:rPr>
  </w:style>
  <w:style w:type="paragraph" w:customStyle="1" w:styleId="50">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1">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2">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3">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4">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5">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6">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7">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8">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9">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0">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1">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2">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5">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6">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7">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8">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9">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0">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1">
    <w:name w:val="标题 字符"/>
    <w:basedOn w:val="25"/>
    <w:link w:val="22"/>
    <w:qFormat/>
    <w:uiPriority w:val="0"/>
    <w:rPr>
      <w:rFonts w:eastAsia="宋体" w:asciiTheme="majorHAnsi" w:hAnsiTheme="majorHAnsi" w:cstheme="majorBidi"/>
      <w:b/>
      <w:bCs/>
      <w:kern w:val="2"/>
      <w:sz w:val="32"/>
      <w:szCs w:val="32"/>
    </w:rPr>
  </w:style>
  <w:style w:type="paragraph" w:customStyle="1" w:styleId="72">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3">
    <w:name w:val="font01"/>
    <w:basedOn w:val="25"/>
    <w:qFormat/>
    <w:uiPriority w:val="0"/>
    <w:rPr>
      <w:rFonts w:hint="eastAsia" w:ascii="宋体" w:hAnsi="宋体" w:eastAsia="宋体" w:cs="宋体"/>
      <w:b/>
      <w:color w:val="000000"/>
      <w:sz w:val="32"/>
      <w:szCs w:val="32"/>
      <w:u w:val="none"/>
    </w:rPr>
  </w:style>
  <w:style w:type="character" w:customStyle="1" w:styleId="74">
    <w:name w:val="font21"/>
    <w:basedOn w:val="25"/>
    <w:qFormat/>
    <w:uiPriority w:val="0"/>
    <w:rPr>
      <w:rFonts w:hint="default" w:ascii="Times New Roman" w:hAnsi="Times New Roman" w:cs="Times New Roman"/>
      <w:b/>
      <w:color w:val="000000"/>
      <w:sz w:val="32"/>
      <w:szCs w:val="32"/>
      <w:u w:val="none"/>
    </w:rPr>
  </w:style>
  <w:style w:type="character" w:customStyle="1" w:styleId="75">
    <w:name w:val="日期 字符"/>
    <w:basedOn w:val="25"/>
    <w:link w:val="13"/>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19\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19\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19\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19\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年决算收入结构图</a:t>
            </a:r>
            <a:endParaRPr lang="en-US" altLang="zh-CN"/>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工作表.xls]Sheet1'!$I$12:$I$13</c:f>
              <c:strCache>
                <c:ptCount val="2"/>
                <c:pt idx="0">
                  <c:v>公共安全支出</c:v>
                </c:pt>
                <c:pt idx="1">
                  <c:v>灾害防治及应急管理支出</c:v>
                </c:pt>
              </c:strCache>
            </c:strRef>
          </c:cat>
          <c:val>
            <c:numRef>
              <c:f>'[新建 XLS 工作表.xls]Sheet1'!$J$12:$J$13</c:f>
              <c:numCache>
                <c:formatCode>0.00%</c:formatCode>
                <c:ptCount val="2"/>
                <c:pt idx="0">
                  <c:v>0.0612</c:v>
                </c:pt>
                <c:pt idx="1">
                  <c:v>0.9388</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2</a:t>
            </a:r>
            <a:r>
              <a:t>年度预算收入与决算收入对比图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143138888888889"/>
          <c:y val="0.180555555555556"/>
          <c:w val="0.824222222222222"/>
          <c:h val="0.615138888888889"/>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工作表.xls]Sheet1'!$I$48:$I$49</c:f>
              <c:strCache>
                <c:ptCount val="2"/>
                <c:pt idx="0">
                  <c:v>预算</c:v>
                </c:pt>
                <c:pt idx="1">
                  <c:v>决算</c:v>
                </c:pt>
              </c:strCache>
            </c:strRef>
          </c:cat>
          <c:val>
            <c:numRef>
              <c:f>'[新建 XLS 工作表.xls]Sheet1'!$J$48:$J$49</c:f>
              <c:numCache>
                <c:formatCode>General</c:formatCode>
                <c:ptCount val="2"/>
                <c:pt idx="0">
                  <c:v>1327.25</c:v>
                </c:pt>
                <c:pt idx="1">
                  <c:v>1282.68</c:v>
                </c:pt>
              </c:numCache>
            </c:numRef>
          </c:val>
        </c:ser>
        <c:dLbls>
          <c:showLegendKey val="0"/>
          <c:showVal val="1"/>
          <c:showCatName val="0"/>
          <c:showSerName val="0"/>
          <c:showPercent val="0"/>
          <c:showBubbleSize val="0"/>
        </c:dLbls>
        <c:gapWidth val="219"/>
        <c:overlap val="-27"/>
        <c:axId val="465971427"/>
        <c:axId val="158511209"/>
      </c:barChart>
      <c:catAx>
        <c:axId val="46597142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511209"/>
        <c:crosses val="autoZero"/>
        <c:auto val="1"/>
        <c:lblAlgn val="ctr"/>
        <c:lblOffset val="100"/>
        <c:noMultiLvlLbl val="0"/>
      </c:catAx>
      <c:valAx>
        <c:axId val="158511209"/>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971427"/>
        <c:crosses val="autoZero"/>
        <c:crossBetween val="between"/>
        <c:majorUnit val="50"/>
      </c:valAx>
      <c:spPr>
        <a:noFill/>
        <a:ln>
          <a:noFill/>
        </a:ln>
        <a:effectLst/>
      </c:spPr>
    </c:plotArea>
    <c:legend>
      <c:legendPos val="r"/>
      <c:layout>
        <c:manualLayout>
          <c:xMode val="edge"/>
          <c:yMode val="edge"/>
          <c:x val="0.846666666666667"/>
          <c:y val="0.837152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2022年度决算支出结构图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工作表.xls]Sheet1'!$I$82:$I$83</c:f>
              <c:strCache>
                <c:ptCount val="2"/>
                <c:pt idx="0">
                  <c:v>公共安全支出</c:v>
                </c:pt>
                <c:pt idx="1">
                  <c:v>灾害防治及应急管理支出</c:v>
                </c:pt>
              </c:strCache>
            </c:strRef>
          </c:cat>
          <c:val>
            <c:numRef>
              <c:f>'[新建 XLS 工作表.xls]Sheet1'!$J$82:$J$83</c:f>
              <c:numCache>
                <c:formatCode>0.00%</c:formatCode>
                <c:ptCount val="2"/>
                <c:pt idx="0">
                  <c:v>0.0612</c:v>
                </c:pt>
                <c:pt idx="1">
                  <c:v>0.9388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2</a:t>
            </a:r>
            <a:r>
              <a:t>年度预算支出与决算支出对比图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143138888888889"/>
          <c:y val="0.180555555555556"/>
          <c:w val="0.824222222222222"/>
          <c:h val="0.615138888888889"/>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工作表.xls]Sheet1'!$I$48:$I$49</c:f>
              <c:strCache>
                <c:ptCount val="2"/>
                <c:pt idx="0">
                  <c:v>预算</c:v>
                </c:pt>
                <c:pt idx="1">
                  <c:v>决算</c:v>
                </c:pt>
              </c:strCache>
            </c:strRef>
          </c:cat>
          <c:val>
            <c:numRef>
              <c:f>'[新建 XLS 工作表.xls]Sheet1'!$J$48:$J$49</c:f>
              <c:numCache>
                <c:formatCode>General</c:formatCode>
                <c:ptCount val="2"/>
                <c:pt idx="0">
                  <c:v>1327.25</c:v>
                </c:pt>
                <c:pt idx="1">
                  <c:v>1282.68</c:v>
                </c:pt>
              </c:numCache>
            </c:numRef>
          </c:val>
        </c:ser>
        <c:dLbls>
          <c:showLegendKey val="0"/>
          <c:showVal val="1"/>
          <c:showCatName val="0"/>
          <c:showSerName val="0"/>
          <c:showPercent val="0"/>
          <c:showBubbleSize val="0"/>
        </c:dLbls>
        <c:gapWidth val="219"/>
        <c:overlap val="-27"/>
        <c:axId val="465971427"/>
        <c:axId val="158511209"/>
      </c:barChart>
      <c:catAx>
        <c:axId val="46597142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511209"/>
        <c:crosses val="autoZero"/>
        <c:auto val="1"/>
        <c:lblAlgn val="ctr"/>
        <c:lblOffset val="100"/>
        <c:noMultiLvlLbl val="0"/>
      </c:catAx>
      <c:valAx>
        <c:axId val="158511209"/>
        <c:scaling>
          <c:orientation val="minMax"/>
          <c:max val="15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971427"/>
        <c:crosses val="autoZero"/>
        <c:crossBetween val="between"/>
        <c:majorUnit val="50"/>
      </c:valAx>
      <c:spPr>
        <a:noFill/>
        <a:ln>
          <a:noFill/>
        </a:ln>
        <a:effectLst/>
      </c:spPr>
    </c:plotArea>
    <c:legend>
      <c:legendPos val="r"/>
      <c:layout>
        <c:manualLayout>
          <c:xMode val="edge"/>
          <c:yMode val="edge"/>
          <c:x val="0.846666666666667"/>
          <c:y val="0.837152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5623-2579-441C-AC61-3D853B7F5B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9779</Words>
  <Characters>10435</Characters>
  <Lines>88</Lines>
  <Paragraphs>24</Paragraphs>
  <TotalTime>3</TotalTime>
  <ScaleCrop>false</ScaleCrop>
  <LinksUpToDate>false</LinksUpToDate>
  <CharactersWithSpaces>10555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119</cp:lastModifiedBy>
  <cp:lastPrinted>2023-08-15T07:37:00Z</cp:lastPrinted>
  <dcterms:modified xsi:type="dcterms:W3CDTF">2023-12-12T09:19:54Z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7E7588654FC244E380CF99C244D2BB12</vt:lpwstr>
  </property>
</Properties>
</file>