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21" w:name="_GoBack"/>
      <w:bookmarkEnd w:id="21"/>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在本行政区域内，保证宪法、法律、行政法规和省人民代表大会及其常务委员会决议的遵守和执行；领导或者主持乡人民代表大会代表的选举；召集乡人民代表大会会议；讨论、决定本行政区域内的政治、经济、教育、科学、文化、 卫生、环境和资源保护、民政、民族等工作的重大事项；根据乡人民政府的建议，决定对本行政区域内的国民经济和社会发展计划、预算的部分变更；监督乡政府，联系乡人民代表大会代表，受理人民群众对上述机关和国家工作人员的申诉和意见；撤销乡人民代表大会及其常务委员会的不适当的决议；撤销乡人民政府的不适当的决定和命令；在乡人民代表大会闭会期间，决定副乡长的个别任免。</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2070.98</w:t>
      </w:r>
      <w:r>
        <w:rPr>
          <w:rFonts w:ascii="仿宋" w:hAnsi="仿宋" w:eastAsia="仿宋"/>
          <w:sz w:val="32"/>
          <w:szCs w:val="32"/>
        </w:rPr>
        <w:t>万元,其中：一般公共预算收入</w:t>
      </w:r>
      <w:r>
        <w:rPr>
          <w:rFonts w:hint="eastAsia" w:ascii="仿宋" w:hAnsi="仿宋" w:eastAsia="仿宋"/>
          <w:sz w:val="32"/>
          <w:szCs w:val="32"/>
        </w:rPr>
        <w:t>1074.4</w:t>
      </w:r>
      <w:r>
        <w:rPr>
          <w:rFonts w:ascii="仿宋" w:hAnsi="仿宋" w:eastAsia="仿宋"/>
          <w:sz w:val="32"/>
          <w:szCs w:val="32"/>
        </w:rPr>
        <w:t>万元，基金预算收入</w:t>
      </w:r>
      <w:r>
        <w:rPr>
          <w:rFonts w:hint="eastAsia" w:ascii="仿宋" w:hAnsi="仿宋" w:eastAsia="仿宋"/>
          <w:sz w:val="32"/>
          <w:szCs w:val="32"/>
        </w:rPr>
        <w:t>996.58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2070.98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基本支出926.52万元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840.92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85.6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1144.46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1144.46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本年度预算收支安排2070.98万元，较上年增加682.38</w:t>
      </w:r>
      <w:r>
        <w:rPr>
          <w:rFonts w:ascii="仿宋" w:hAnsi="仿宋" w:eastAsia="仿宋"/>
          <w:sz w:val="32"/>
          <w:szCs w:val="32"/>
        </w:rPr>
        <w:t>万元。其中:基本支出减少</w:t>
      </w:r>
      <w:r>
        <w:rPr>
          <w:rFonts w:hint="eastAsia" w:ascii="仿宋" w:hAnsi="仿宋" w:eastAsia="仿宋"/>
          <w:sz w:val="32"/>
          <w:szCs w:val="32"/>
        </w:rPr>
        <w:t>5.69</w:t>
      </w:r>
      <w:r>
        <w:rPr>
          <w:rFonts w:ascii="仿宋" w:hAnsi="仿宋" w:eastAsia="仿宋"/>
          <w:sz w:val="32"/>
          <w:szCs w:val="32"/>
        </w:rPr>
        <w:t>万元，主要原因是</w:t>
      </w:r>
      <w:r>
        <w:rPr>
          <w:rFonts w:hint="eastAsia" w:ascii="仿宋" w:hAnsi="仿宋" w:eastAsia="仿宋"/>
          <w:sz w:val="32"/>
          <w:szCs w:val="32"/>
        </w:rPr>
        <w:t>有人员调出和工资调减</w:t>
      </w:r>
      <w:r>
        <w:rPr>
          <w:rFonts w:ascii="仿宋" w:hAnsi="仿宋" w:eastAsia="仿宋"/>
          <w:sz w:val="32"/>
          <w:szCs w:val="32"/>
        </w:rPr>
        <w:t>；项目支出增加</w:t>
      </w:r>
      <w:r>
        <w:rPr>
          <w:rFonts w:hint="eastAsia" w:ascii="仿宋" w:hAnsi="仿宋" w:eastAsia="仿宋"/>
          <w:sz w:val="32"/>
          <w:szCs w:val="32"/>
        </w:rPr>
        <w:t>687.07</w:t>
      </w:r>
      <w:r>
        <w:rPr>
          <w:rFonts w:ascii="仿宋" w:hAnsi="仿宋" w:eastAsia="仿宋"/>
          <w:sz w:val="32"/>
          <w:szCs w:val="32"/>
        </w:rPr>
        <w:t>万元，主要原因是</w:t>
      </w:r>
      <w:r>
        <w:rPr>
          <w:rFonts w:hint="eastAsia" w:ascii="仿宋" w:hAnsi="仿宋" w:eastAsia="仿宋"/>
          <w:sz w:val="32"/>
          <w:szCs w:val="32"/>
        </w:rPr>
        <w:t>增加了瀑河水库除险加固工程及善后工作扶持项目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85.6</w:t>
      </w:r>
      <w:r>
        <w:rPr>
          <w:rFonts w:ascii="仿宋" w:hAnsi="仿宋" w:eastAsia="仿宋"/>
          <w:sz w:val="32"/>
          <w:szCs w:val="32"/>
        </w:rPr>
        <w:t>万元，其中办公费</w:t>
      </w:r>
      <w:r>
        <w:rPr>
          <w:rFonts w:hint="eastAsia" w:ascii="仿宋" w:hAnsi="仿宋" w:eastAsia="仿宋"/>
          <w:sz w:val="32"/>
          <w:szCs w:val="32"/>
        </w:rPr>
        <w:t>27.13</w:t>
      </w:r>
      <w:r>
        <w:rPr>
          <w:rFonts w:ascii="仿宋" w:hAnsi="仿宋" w:eastAsia="仿宋"/>
          <w:sz w:val="32"/>
          <w:szCs w:val="32"/>
        </w:rPr>
        <w:t>万元，邮电费</w:t>
      </w:r>
      <w:r>
        <w:rPr>
          <w:rFonts w:hint="eastAsia" w:ascii="仿宋" w:hAnsi="仿宋" w:eastAsia="仿宋"/>
          <w:sz w:val="32"/>
          <w:szCs w:val="32"/>
        </w:rPr>
        <w:t>10.14</w:t>
      </w:r>
      <w:r>
        <w:rPr>
          <w:rFonts w:ascii="仿宋" w:hAnsi="仿宋" w:eastAsia="仿宋"/>
          <w:sz w:val="32"/>
          <w:szCs w:val="32"/>
        </w:rPr>
        <w:t>万元，工会经费、福利费</w:t>
      </w:r>
      <w:r>
        <w:rPr>
          <w:rFonts w:hint="eastAsia" w:ascii="仿宋" w:hAnsi="仿宋" w:eastAsia="仿宋"/>
          <w:sz w:val="32"/>
          <w:szCs w:val="32"/>
        </w:rPr>
        <w:t>15.8</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left"/>
        <w:outlineLvl w:val="0"/>
        <w:rPr>
          <w:rFonts w:ascii="方正小标宋_GBK" w:eastAsia="方正小标宋_GBK"/>
          <w:sz w:val="44"/>
        </w:rPr>
      </w:pPr>
      <w:r>
        <w:rPr>
          <w:rFonts w:hint="eastAsia" w:ascii="方正小标宋_GBK" w:eastAsia="方正小标宋_GBK"/>
          <w:sz w:val="44"/>
        </w:rPr>
        <w:t>一.部门整体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outlineLvl w:val="0"/>
        <w:rPr>
          <w:rFonts w:ascii="方正小标宋_GBK" w:eastAsia="方正小标宋_GBK"/>
          <w:sz w:val="44"/>
        </w:rPr>
      </w:pPr>
    </w:p>
    <w:p>
      <w:pPr>
        <w:outlineLvl w:val="0"/>
        <w:rPr>
          <w:rFonts w:ascii="方正书宋_GBK" w:eastAsia="方正书宋_GBK"/>
        </w:rPr>
      </w:pPr>
      <w:r>
        <w:rPr>
          <w:rFonts w:hint="eastAsia" w:ascii="方正小标宋_GBK" w:eastAsia="方正小标宋_GBK"/>
          <w:sz w:val="44"/>
        </w:rPr>
        <w:t>二</w:t>
      </w:r>
      <w:r>
        <w:rPr>
          <w:rFonts w:ascii="方正小标宋_GBK" w:eastAsia="方正小标宋_GBK"/>
          <w:sz w:val="44"/>
        </w:rPr>
        <w:t>．</w:t>
      </w:r>
      <w:r>
        <w:rPr>
          <w:rFonts w:hint="eastAsia" w:ascii="方正小标宋_GBK" w:eastAsia="方正小标宋_GBK"/>
          <w:sz w:val="44"/>
        </w:rPr>
        <w:t>分项绩效目标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仿宋" w:hAnsi="仿宋" w:eastAsia="仿宋"/>
          <w:sz w:val="32"/>
          <w:szCs w:val="32"/>
        </w:rPr>
        <w:t>2020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w:t>
      </w:r>
      <w:r>
        <w:rPr>
          <w:rFonts w:hint="eastAsia" w:ascii="仿宋" w:hAnsi="仿宋" w:eastAsia="仿宋"/>
          <w:sz w:val="32"/>
          <w:szCs w:val="32"/>
        </w:rPr>
        <w:t>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以上，团委综合事务管理各项综合事务完成率90%以上，全年组织宣传宗教活动10次以上，解决维稳问题占全部维稳问题的90%以上，地震群测群防岗位补贴、退役军人公益性岗位人员工资等人员项目资金发放率均达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9个，安全生产信息员补贴发放率100%，对发放补贴满意率90%以上。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5个村，土地补偿发放率90%，收益群众满意度90%以上。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line="360" w:lineRule="auto"/>
        <w:ind w:firstLine="640" w:firstLineChars="200"/>
        <w:rPr>
          <w:rFonts w:ascii="仿宋" w:hAnsi="仿宋" w:eastAsia="仿宋"/>
          <w:sz w:val="32"/>
          <w:szCs w:val="32"/>
        </w:rPr>
      </w:pPr>
    </w:p>
    <w:p>
      <w:pPr>
        <w:spacing w:line="360" w:lineRule="auto"/>
        <w:rPr>
          <w:rFonts w:ascii="方正小标宋_GBK" w:eastAsia="方正小标宋_GBK"/>
          <w:sz w:val="44"/>
        </w:rPr>
      </w:pPr>
      <w:r>
        <w:rPr>
          <w:rFonts w:hint="eastAsia" w:ascii="方正小标宋_GBK" w:eastAsia="方正小标宋_GBK"/>
          <w:sz w:val="44"/>
        </w:rPr>
        <w:t>三</w:t>
      </w:r>
      <w:r>
        <w:rPr>
          <w:rFonts w:ascii="方正小标宋_GBK" w:eastAsia="方正小标宋_GBK"/>
          <w:sz w:val="44"/>
        </w:rPr>
        <w:t>．</w:t>
      </w:r>
      <w:r>
        <w:rPr>
          <w:rFonts w:hint="eastAsia" w:ascii="方正小标宋_GBK" w:eastAsia="方正小标宋_GBK"/>
          <w:sz w:val="44"/>
        </w:rPr>
        <w:t>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强化政治理论武装，健全完善制度机制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加强预算支出管理，确保支出进度达标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加强内部监督管理，确保资金安全有效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加强宣传培训调研，确保绩效目标实现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360" w:lineRule="auto"/>
        <w:rPr>
          <w:rFonts w:ascii="仿宋" w:hAnsi="仿宋" w:eastAsia="仿宋"/>
          <w:sz w:val="32"/>
          <w:szCs w:val="32"/>
        </w:rPr>
      </w:pPr>
    </w:p>
    <w:p>
      <w:pPr>
        <w:spacing w:line="360" w:lineRule="auto"/>
        <w:rPr>
          <w:rFonts w:ascii="方正小标宋_GBK" w:eastAsia="方正小标宋_GBK"/>
          <w:sz w:val="44"/>
        </w:rPr>
      </w:pPr>
      <w:r>
        <w:rPr>
          <w:rFonts w:hint="eastAsia" w:ascii="方正小标宋_GBK" w:eastAsia="方正小标宋_GBK"/>
          <w:sz w:val="44"/>
        </w:rPr>
        <w:t>四．预算项目绩效目标</w:t>
      </w:r>
    </w:p>
    <w:p>
      <w:pPr>
        <w:ind w:firstLine="560" w:firstLineChars="200"/>
        <w:jc w:val="left"/>
        <w:outlineLvl w:val="1"/>
        <w:rPr>
          <w:rFonts w:ascii="Times New Roman" w:hAnsi="宋体" w:eastAsia="宋体"/>
          <w:b/>
          <w:sz w:val="28"/>
        </w:rPr>
      </w:pPr>
      <w:r>
        <w:rPr>
          <w:rFonts w:ascii="方正仿宋_GBK" w:eastAsia="方正仿宋_GBK"/>
          <w:b/>
          <w:sz w:val="28"/>
        </w:rPr>
        <w:t>1、2020年度全区林业绿化占地经费绩效目标表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70037"/>
      <w:r>
        <w:rPr>
          <w:rFonts w:ascii="方正仿宋_GBK" w:eastAsia="方正仿宋_GBK"/>
          <w:b/>
          <w:sz w:val="28"/>
        </w:rPr>
        <w:instrText xml:space="preserve">1、2020年度全区林业绿化占地经费绩效目标表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910-2701-JXN-AVG1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2020年度全区林业绿化占地经费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722.66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722.66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本项目本年度实施，预计2020年第一季度3月份支出完毕。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1、加快推进项目实施，确保绿化占地资金投入和任务相统一</w:t>
            </w:r>
          </w:p>
          <w:p>
            <w:pPr>
              <w:spacing w:line="300" w:lineRule="exact"/>
              <w:jc w:val="left"/>
              <w:rPr>
                <w:rFonts w:ascii="方正书宋_GBK" w:eastAsia="方正书宋_GBK"/>
              </w:rPr>
            </w:pPr>
            <w:r>
              <w:rPr>
                <w:rFonts w:ascii="方正书宋_GBK" w:eastAsia="方正书宋_GBK"/>
              </w:rPr>
              <w:t>2、落实占地经费，充分调动基层工作积极性。</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2、2020年扶贫公益岗位补助及购置保险绩效目标表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70038"/>
      <w:r>
        <w:rPr>
          <w:rFonts w:ascii="方正仿宋_GBK" w:eastAsia="方正仿宋_GBK"/>
          <w:b/>
          <w:sz w:val="28"/>
        </w:rPr>
        <w:instrText xml:space="preserve">2、2020年扶贫公益岗位补助及购置保险绩效目标表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910-1701-JXN-3FHL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设置扶贫公益岗位，每人每月补助500元，为每人购置人身意外保险8004元，2020年1－12月实施,全年共需8.0004万元。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3、安全生产信息员经费绩效目标表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70039"/>
      <w:r>
        <w:rPr>
          <w:rFonts w:ascii="方正仿宋_GBK" w:eastAsia="方正仿宋_GBK"/>
          <w:b/>
          <w:sz w:val="28"/>
        </w:rPr>
        <w:instrText xml:space="preserve">3、安全生产信息员经费绩效目标表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910-1701-JXN-UDKK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0.60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用于全区各乡镇（城区办）安全生产信息员补助，计划2020年1-12月实施。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4、村党组织活动经费绩效目标表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70040"/>
      <w:r>
        <w:rPr>
          <w:rFonts w:ascii="方正仿宋_GBK" w:eastAsia="方正仿宋_GBK"/>
          <w:b/>
          <w:sz w:val="28"/>
        </w:rPr>
        <w:instrText xml:space="preserve">4、村党组织活动经费绩效目标表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910-0701-YBN-ZUGN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5、村级组织办公经费绩效目标表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70041"/>
      <w:r>
        <w:rPr>
          <w:rFonts w:ascii="方正仿宋_GBK" w:eastAsia="方正仿宋_GBK"/>
          <w:b/>
          <w:sz w:val="28"/>
        </w:rPr>
        <w:instrText xml:space="preserve">5、村级组织办公经费绩效目标表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910-0701-JXN-A02I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19.96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项目预算资金19.96万元，计划2019年开始实施，第一季度3月底前支出完毕。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1、本年度村级组织办公经费全部按时序支出。</w:t>
            </w:r>
          </w:p>
          <w:p>
            <w:pPr>
              <w:spacing w:line="300" w:lineRule="exact"/>
              <w:jc w:val="left"/>
              <w:rPr>
                <w:rFonts w:ascii="方正书宋_GBK" w:eastAsia="方正书宋_GBK"/>
              </w:rPr>
            </w:pPr>
            <w:r>
              <w:rPr>
                <w:rFonts w:ascii="方正书宋_GBK" w:eastAsia="方正书宋_GBK"/>
              </w:rPr>
              <w:t>2、建立健全基层群众自治组织，搞好服务保障，保障村级组织正常运转。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乡所辖行政村数量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9个村全部拨付到位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各村对资金拨付使用的满意程度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6、大气污染防治经费绩效目标表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70042"/>
      <w:r>
        <w:rPr>
          <w:rFonts w:ascii="方正仿宋_GBK" w:eastAsia="方正仿宋_GBK"/>
          <w:b/>
          <w:sz w:val="28"/>
        </w:rPr>
        <w:instrText xml:space="preserve">6、大气污染防治经费绩效目标表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910-1801-YBN-6PNB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此项目资金总额22000元，2020年开始实施，第一季度3月底之前支出25%，第二季度6月底之前支出50%，第三季度9月底之前支出达到90%，预计第四季度12月20日之前全部完成。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秸秆清运的数量占全部秸秆垃圾的比率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7、地震群测群防岗位津贴绩效目标表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70043"/>
      <w:r>
        <w:rPr>
          <w:rFonts w:ascii="方正仿宋_GBK" w:eastAsia="方正仿宋_GBK"/>
          <w:b/>
          <w:sz w:val="28"/>
        </w:rPr>
        <w:instrText xml:space="preserve">7、地震群测群防岗位津贴绩效目标表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910-1701-JXN-GZO4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发放乡镇（办事处）地震群测群防岗位津贴发放完成率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8、防汛工作专项经费绩效目标表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70044"/>
      <w:r>
        <w:rPr>
          <w:rFonts w:ascii="方正仿宋_GBK" w:eastAsia="方正仿宋_GBK"/>
          <w:b/>
          <w:sz w:val="28"/>
        </w:rPr>
        <w:instrText xml:space="preserve">8、防汛工作专项经费绩效目标表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910-1701-YQN-D8BL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预算项目资金0.5万元。用于防汛抗旱条幅、展板、复印宣传资料及用工等项目，项目2020年实施。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1、学习自然灾害安全知识，灾难来临时以保护人身安全。</w:t>
            </w:r>
          </w:p>
          <w:p>
            <w:pPr>
              <w:spacing w:line="300" w:lineRule="exact"/>
              <w:jc w:val="left"/>
              <w:rPr>
                <w:rFonts w:ascii="方正书宋_GBK" w:eastAsia="方正书宋_GBK"/>
              </w:rPr>
            </w:pPr>
            <w:r>
              <w:rPr>
                <w:rFonts w:ascii="方正书宋_GBK" w:eastAsia="方正书宋_GBK"/>
              </w:rPr>
              <w:t>2、发挥防汛减灾体系作用，最大限度地减少旱、涝灾害造成的人员伤亡和财产损失。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组织防灾减灾及救灾准备活动次数（次）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按照上级救灾要求防灾准备宣传培训完成情况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组建应急救援队伍数（个）</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组建专业应急救援队的数量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旱涝财产损失减少率(％)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旱涝带来的财产损失数量的同期减少比率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9、服务群众专项经费绩效目标表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70045"/>
      <w:r>
        <w:rPr>
          <w:rFonts w:ascii="方正仿宋_GBK" w:eastAsia="方正仿宋_GBK"/>
          <w:b/>
          <w:sz w:val="28"/>
        </w:rPr>
        <w:instrText xml:space="preserve">9、服务群众专项经费绩效目标表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910-0701-YBN-RP5T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10、环境整治专项业务费绩效目标表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70046"/>
      <w:r>
        <w:rPr>
          <w:rFonts w:ascii="方正仿宋_GBK" w:eastAsia="方正仿宋_GBK"/>
          <w:b/>
          <w:sz w:val="28"/>
        </w:rPr>
        <w:instrText xml:space="preserve">10、环境整治专项业务费绩效目标表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910-1901-YBN-UM6N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环境整治专项业务费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此项目资金总额22000元，2020年开始实施，此项目在第二季度6月底之前完成60%，10月底之前完成80%，第四季度12月20日之前全部完成支出任务。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1、大力开展环境整治工作，同时对全乡范围内的乡道进行清理整顿。</w:t>
            </w:r>
          </w:p>
          <w:p>
            <w:pPr>
              <w:spacing w:line="300" w:lineRule="exact"/>
              <w:jc w:val="left"/>
              <w:rPr>
                <w:rFonts w:ascii="方正书宋_GBK" w:eastAsia="方正书宋_GBK"/>
              </w:rPr>
            </w:pPr>
            <w:r>
              <w:rPr>
                <w:rFonts w:ascii="方正书宋_GBK" w:eastAsia="方正书宋_GBK"/>
              </w:rPr>
              <w:t>2、在重大节日保证全乡卫生整洁</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秸秆等易燃作物清运率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秸秆等易燃作物清运的数量占全部垃圾的比率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已拨付资金站需拨付资金的比率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污染物排放总量同期下降的比率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调查中满意和较满意的群众人数占全部调查人数的比率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11、机关运转专项业务费绩效目标表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70047"/>
      <w:r>
        <w:rPr>
          <w:rFonts w:ascii="方正仿宋_GBK" w:eastAsia="方正仿宋_GBK"/>
          <w:b/>
          <w:sz w:val="28"/>
        </w:rPr>
        <w:instrText xml:space="preserve">11、机关运转专项业务费绩效目标表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910-1701-YQN-KGGZ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机关运转专项业务费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21.84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21.84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此项目资金总额218400元，2019年开始实施，预计第二季度6月底之前支出50%，10月底之前支出80%，第四季度12月20日之前全部支出完毕。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1、搞好服务保障，为干部职工提供良好的工作环境。</w:t>
            </w:r>
          </w:p>
          <w:p>
            <w:pPr>
              <w:spacing w:line="300" w:lineRule="exact"/>
              <w:jc w:val="left"/>
              <w:rPr>
                <w:rFonts w:ascii="方正书宋_GBK" w:eastAsia="方正书宋_GBK"/>
              </w:rPr>
            </w:pPr>
            <w:r>
              <w:rPr>
                <w:rFonts w:ascii="方正书宋_GBK" w:eastAsia="方正书宋_GBK"/>
              </w:rPr>
              <w:t>2、加强财务管理，确保资金安全，提高财政资金使用效益。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保障工作需要情况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办公用房等所带来的保障工作需要提升情况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明显提升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12、纪检保障经费绩效目标表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70048"/>
      <w:r>
        <w:rPr>
          <w:rFonts w:ascii="方正仿宋_GBK" w:eastAsia="方正仿宋_GBK"/>
          <w:b/>
          <w:sz w:val="28"/>
        </w:rPr>
        <w:instrText xml:space="preserve">12、纪检保障经费绩效目标表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910-1701-YQN-OSPW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按照纪检编制每人22000元，我乡2个编制，全年需要纪检工作经费44000元。项目实施年度2020年。12月完成支出。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1、建立纪检保障长效机制，为纪检组织提供必要的工作条件。</w:t>
            </w:r>
          </w:p>
          <w:p>
            <w:pPr>
              <w:spacing w:line="300" w:lineRule="exact"/>
              <w:jc w:val="left"/>
              <w:rPr>
                <w:rFonts w:ascii="方正书宋_GBK" w:eastAsia="方正书宋_GBK"/>
              </w:rPr>
            </w:pPr>
            <w:r>
              <w:rPr>
                <w:rFonts w:ascii="方正书宋_GBK" w:eastAsia="方正书宋_GBK"/>
              </w:rPr>
              <w:t>2、更好的推进农村反腐倡廉，服务经济，促进社会和谐。</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乡镇纪检部门正常运转保障程度。（实际保障金额/应保障金额）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信访群众对案件处理的满意程度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13、瀑河水库除险加固工程及善后工作扶持绩效目标表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70049"/>
      <w:r>
        <w:rPr>
          <w:rFonts w:ascii="方正仿宋_GBK" w:eastAsia="方正仿宋_GBK"/>
          <w:b/>
          <w:sz w:val="28"/>
        </w:rPr>
        <w:instrText xml:space="preserve">13、瀑河水库除险加固工程及善后工作扶持绩效目标表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910-2701-JXN-R89Q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瀑河水库除险加固工程及善后工作扶持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273.92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该项目预算资金273.9178万元，计划2020年开始，补偿瀑河乡除险加固工程及善后政策扶持占地农户。该项目资金金第一季度3月底前发放完毕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1、资金及时足额发放到位，维护瀑河水库占地户利益，稳定乡情村情。</w:t>
            </w:r>
          </w:p>
          <w:p>
            <w:pPr>
              <w:spacing w:line="300" w:lineRule="exact"/>
              <w:jc w:val="left"/>
              <w:rPr>
                <w:rFonts w:ascii="方正书宋_GBK" w:eastAsia="方正书宋_GBK"/>
              </w:rPr>
            </w:pPr>
            <w:r>
              <w:rPr>
                <w:rFonts w:ascii="方正书宋_GBK" w:eastAsia="方正书宋_GBK"/>
              </w:rPr>
              <w:t>2、受益对象对发放工作满意程度，促进农业生产发展。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受益农户收到补贴的实际效果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受益农户收到补贴后对生产生活是否起到促进作用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满意和较满意的受益对象占全部调研对象的比率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14、其他两委干部绩效补贴绩效目标表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70050"/>
      <w:r>
        <w:rPr>
          <w:rFonts w:ascii="方正仿宋_GBK" w:eastAsia="方正仿宋_GBK"/>
          <w:b/>
          <w:sz w:val="28"/>
        </w:rPr>
        <w:instrText xml:space="preserve">14、其他两委干部绩效补贴绩效目标表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910-0701-YBN-45RO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13.68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13.68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预算资金13.68万元，2020年实施，按季度发放，每季度季初发放25%，第四季度12月底完成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1、为农村支书、主任及其他“两委”干部发放工资，进一步强化党在农村执政的保障基础，充分调动农村干部的工作热情。</w:t>
            </w:r>
          </w:p>
          <w:p>
            <w:pPr>
              <w:spacing w:line="300" w:lineRule="exact"/>
              <w:jc w:val="left"/>
              <w:rPr>
                <w:rFonts w:ascii="方正书宋_GBK" w:eastAsia="方正书宋_GBK"/>
              </w:rPr>
            </w:pPr>
            <w:r>
              <w:rPr>
                <w:rFonts w:ascii="方正书宋_GBK" w:eastAsia="方正书宋_GBK"/>
              </w:rPr>
              <w:t>2、按时考核发放绩效补贴</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调动两委干部的积极性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通过发放绩效补贴，是否调动了两委干部的积极性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充分调动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15、人大工作经费绩效目标表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70051"/>
      <w:r>
        <w:rPr>
          <w:rFonts w:ascii="方正仿宋_GBK" w:eastAsia="方正仿宋_GBK"/>
          <w:b/>
          <w:sz w:val="28"/>
        </w:rPr>
        <w:instrText xml:space="preserve">15、人大工作经费绩效目标表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910-1701-YQN-WFO5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项目预算资金3万元。用于我乡人大开展工作，履行职能。计划该项目2020年实施。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非常及时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人大代表及相关人员的满意度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人大代表，人民群众对人大工作的满意率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16、团委综合事务管理经费绩效目标表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70052"/>
      <w:r>
        <w:rPr>
          <w:rFonts w:ascii="方正仿宋_GBK" w:eastAsia="方正仿宋_GBK"/>
          <w:b/>
          <w:sz w:val="28"/>
        </w:rPr>
        <w:instrText xml:space="preserve">16、团委综合事务管理经费绩效目标表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910-1701-YQN-FUNF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项目预算资金2万元。用于保障共青团工作的开展项目，项目2012年实施，12月完成。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1、落实好上级精神，切实做好新形势下青年群众工作，紧紧抓住全面深化改革重大历史机遇，全面推进共青团徐水区委改革，开创徐水共青团工作新局面。</w:t>
            </w:r>
          </w:p>
          <w:p>
            <w:pPr>
              <w:spacing w:line="300" w:lineRule="exact"/>
              <w:jc w:val="left"/>
              <w:rPr>
                <w:rFonts w:ascii="方正书宋_GBK" w:eastAsia="方正书宋_GBK"/>
              </w:rPr>
            </w:pPr>
            <w:r>
              <w:rPr>
                <w:rFonts w:ascii="方正书宋_GBK" w:eastAsia="方正书宋_GBK"/>
              </w:rPr>
              <w:t>2、改革共青团干部队伍模式，改革创新团的基层基础,充分发挥桥梁纽带作用,切实从严治团、改进作风。</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群众对团委提供各种服务的满意程度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17、退役军人公益性岗位人员工资绩效目标表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70053"/>
      <w:r>
        <w:rPr>
          <w:rFonts w:ascii="方正仿宋_GBK" w:eastAsia="方正仿宋_GBK"/>
          <w:b/>
          <w:sz w:val="28"/>
        </w:rPr>
        <w:instrText xml:space="preserve">17、退役军人公益性岗位人员工资绩效目标表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910-1701-JXN-B6L7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项目预算资金2.51万元，2020年实施，公益性岗位人员工资按月序时发放，每月发放2050元，补发2019年11月及12月岗位工资500元，2020年年底前发放完毕.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1、保障公益性岗位人员工资按月落实到位</w:t>
            </w:r>
          </w:p>
          <w:p>
            <w:pPr>
              <w:spacing w:line="300" w:lineRule="exact"/>
              <w:jc w:val="left"/>
              <w:rPr>
                <w:rFonts w:ascii="方正书宋_GBK" w:eastAsia="方正书宋_GBK"/>
              </w:rPr>
            </w:pPr>
            <w:r>
              <w:rPr>
                <w:rFonts w:ascii="方正书宋_GBK" w:eastAsia="方正书宋_GBK"/>
              </w:rPr>
              <w:t>2、增强公益性岗位人员工作的积极性</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公益性岗位人员工资发放率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实际发放工资数占应发放工资数的比率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工资发放到位情况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是否每月按时发放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公益性岗位人员对工资发放满意度的比例。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18、维稳经费绩效目标表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70054"/>
      <w:r>
        <w:rPr>
          <w:rFonts w:ascii="方正仿宋_GBK" w:eastAsia="方正仿宋_GBK"/>
          <w:b/>
          <w:sz w:val="28"/>
        </w:rPr>
        <w:instrText xml:space="preserve">18、维稳经费绩效目标表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910-0601-YBN-S5HE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项目预算资金1.5万元，用于进京值班及开展排查、化解影响社会稳定的不稳定隐患、群体性事件和突发事件及影响安全的事件，帮助群众解决疑难问题。计划2020年开始实施。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稳定水平显著提高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19、选任专职人民调解员经费绩效目标表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70055"/>
      <w:r>
        <w:rPr>
          <w:rFonts w:ascii="方正仿宋_GBK" w:eastAsia="方正仿宋_GBK"/>
          <w:b/>
          <w:sz w:val="28"/>
        </w:rPr>
        <w:instrText xml:space="preserve">19、选任专职人民调解员经费绩效目标表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910-1701-JXN-HCU0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为进一步做好人民调解工作，依据上级文件精神，为我乡招录2名专职人民调解员，便于更好、更快调解诉前案件和信访案件，减少社会矛盾，化解社会纠纷。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20、中央补助地方美术馆、公共图书馆、文化馆（站）免费开放专项资金绩效目标表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70056"/>
      <w:r>
        <w:rPr>
          <w:rFonts w:ascii="方正仿宋_GBK" w:eastAsia="方正仿宋_GBK"/>
          <w:b/>
          <w:sz w:val="28"/>
        </w:rPr>
        <w:instrText xml:space="preserve">20、中央补助地方美术馆、公共图书馆、文化馆（站）免费开放专项资金绩效目标表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910-1401-YQN-O5GU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项目预算资金2.5万元，计划2020年开始，按支出计划支出。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保障日常运转经费完成率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免费开展基层文化活动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公共文化场馆（站）免费率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按规定实行免费开放公共文化场馆的覆盖率。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21、中央补助地方农村文化建设区级配套资金绩效目标表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1370057"/>
      <w:r>
        <w:rPr>
          <w:rFonts w:ascii="方正仿宋_GBK" w:eastAsia="方正仿宋_GBK"/>
          <w:b/>
          <w:sz w:val="28"/>
        </w:rPr>
        <w:instrText xml:space="preserve">21、中央补助地方农村文化建设区级配套资金绩效目标表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910002瀑河乡（行政）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910-1401-YQN-6L2M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1.19</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仓储设施设备及环境完好率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ascii="仿宋" w:hAnsi="仿宋" w:eastAsia="仿宋"/>
          <w:sz w:val="32"/>
          <w:szCs w:val="32"/>
        </w:rPr>
        <w:t xml:space="preserve"> </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2020年，我部门无政府采购预算，空表列示。</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62.91</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262.91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44.26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32.03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199.96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055F1F"/>
    <w:rsid w:val="00013B8A"/>
    <w:rsid w:val="00044FBC"/>
    <w:rsid w:val="00055F1F"/>
    <w:rsid w:val="000577EF"/>
    <w:rsid w:val="00057F18"/>
    <w:rsid w:val="000A445D"/>
    <w:rsid w:val="000C178B"/>
    <w:rsid w:val="000D161F"/>
    <w:rsid w:val="00131DEC"/>
    <w:rsid w:val="001336DF"/>
    <w:rsid w:val="00136AB3"/>
    <w:rsid w:val="001462BD"/>
    <w:rsid w:val="00152380"/>
    <w:rsid w:val="001638BE"/>
    <w:rsid w:val="00172C7A"/>
    <w:rsid w:val="00181777"/>
    <w:rsid w:val="001B4688"/>
    <w:rsid w:val="001B6235"/>
    <w:rsid w:val="001F4875"/>
    <w:rsid w:val="00212335"/>
    <w:rsid w:val="002707AC"/>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0218"/>
    <w:rsid w:val="00586C35"/>
    <w:rsid w:val="005A50A1"/>
    <w:rsid w:val="005B1B6F"/>
    <w:rsid w:val="005B6CCB"/>
    <w:rsid w:val="005C40E2"/>
    <w:rsid w:val="005C54AA"/>
    <w:rsid w:val="005C7B89"/>
    <w:rsid w:val="00616204"/>
    <w:rsid w:val="0062788A"/>
    <w:rsid w:val="00641F8A"/>
    <w:rsid w:val="0066383B"/>
    <w:rsid w:val="006758C5"/>
    <w:rsid w:val="00695990"/>
    <w:rsid w:val="006B5117"/>
    <w:rsid w:val="006C62DF"/>
    <w:rsid w:val="006F5104"/>
    <w:rsid w:val="006F6549"/>
    <w:rsid w:val="00722097"/>
    <w:rsid w:val="00735B02"/>
    <w:rsid w:val="00737796"/>
    <w:rsid w:val="0074121C"/>
    <w:rsid w:val="00742FEE"/>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65A1E"/>
    <w:rsid w:val="00A8079E"/>
    <w:rsid w:val="00A90328"/>
    <w:rsid w:val="00A92D66"/>
    <w:rsid w:val="00AA4262"/>
    <w:rsid w:val="00AB5A90"/>
    <w:rsid w:val="00AB7449"/>
    <w:rsid w:val="00AC7193"/>
    <w:rsid w:val="00AE4AA5"/>
    <w:rsid w:val="00AE7FA9"/>
    <w:rsid w:val="00B147EB"/>
    <w:rsid w:val="00B22155"/>
    <w:rsid w:val="00B76AA9"/>
    <w:rsid w:val="00B80FAB"/>
    <w:rsid w:val="00B81C88"/>
    <w:rsid w:val="00BA5C83"/>
    <w:rsid w:val="00BC6A7D"/>
    <w:rsid w:val="00BD4829"/>
    <w:rsid w:val="00BD6002"/>
    <w:rsid w:val="00BD719F"/>
    <w:rsid w:val="00BF5442"/>
    <w:rsid w:val="00C15DAE"/>
    <w:rsid w:val="00C177A5"/>
    <w:rsid w:val="00C35FEE"/>
    <w:rsid w:val="00C50535"/>
    <w:rsid w:val="00C6153C"/>
    <w:rsid w:val="00C906EF"/>
    <w:rsid w:val="00CC7D74"/>
    <w:rsid w:val="00CD258E"/>
    <w:rsid w:val="00D02F97"/>
    <w:rsid w:val="00D45530"/>
    <w:rsid w:val="00D45A0E"/>
    <w:rsid w:val="00D45D23"/>
    <w:rsid w:val="00D64D6D"/>
    <w:rsid w:val="00D723D1"/>
    <w:rsid w:val="00D80C60"/>
    <w:rsid w:val="00D8525F"/>
    <w:rsid w:val="00DA0C4D"/>
    <w:rsid w:val="00DA5DA7"/>
    <w:rsid w:val="00DD7B2D"/>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F3777"/>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591D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styleId="8">
    <w:name w:val="Hyperlink"/>
    <w:unhideWhenUsed/>
    <w:uiPriority w:val="99"/>
    <w:rPr>
      <w:color w:val="0563C1"/>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_Style 9"/>
    <w:basedOn w:val="1"/>
    <w:next w:val="1"/>
    <w:unhideWhenUsed/>
    <w:qFormat/>
    <w:uiPriority w:val="39"/>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DF73-6328-4EE1-92CB-5866E0BF7891}">
  <ds:schemaRefs/>
</ds:datastoreItem>
</file>

<file path=docProps/app.xml><?xml version="1.0" encoding="utf-8"?>
<Properties xmlns="http://schemas.openxmlformats.org/officeDocument/2006/extended-properties" xmlns:vt="http://schemas.openxmlformats.org/officeDocument/2006/docPropsVTypes">
  <Template>Normal</Template>
  <Pages>34</Pages>
  <Words>2319</Words>
  <Characters>13223</Characters>
  <Lines>110</Lines>
  <Paragraphs>31</Paragraphs>
  <TotalTime>1028</TotalTime>
  <ScaleCrop>false</ScaleCrop>
  <LinksUpToDate>false</LinksUpToDate>
  <CharactersWithSpaces>15511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2023-11-16T01:49:49Z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7EDF73743C9A4A18AD0C2D69614445CB_12</vt:lpwstr>
  </property>
</Properties>
</file>