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保定市徐水区瀑河乡人民政府</w:t>
      </w:r>
    </w:p>
    <w:p>
      <w:pPr>
        <w:spacing w:line="360" w:lineRule="auto"/>
        <w:jc w:val="center"/>
        <w:rPr>
          <w:rFonts w:ascii="仿宋" w:hAnsi="仿宋" w:eastAsia="仿宋"/>
          <w:sz w:val="32"/>
          <w:szCs w:val="32"/>
        </w:rPr>
      </w:pPr>
      <w:r>
        <w:rPr>
          <w:rFonts w:ascii="宋体" w:hAnsi="宋体" w:eastAsia="宋体"/>
          <w:b/>
          <w:sz w:val="44"/>
          <w:szCs w:val="44"/>
        </w:rPr>
        <w:t>2022年单位</w:t>
      </w:r>
      <w:r>
        <w:rPr>
          <w:rFonts w:hint="eastAsia" w:ascii="宋体" w:hAnsi="宋体" w:eastAsia="宋体"/>
          <w:b/>
          <w:sz w:val="44"/>
          <w:szCs w:val="44"/>
        </w:rPr>
        <w:t>(事业)</w:t>
      </w:r>
      <w:r>
        <w:rPr>
          <w:rFonts w:ascii="宋体" w:hAnsi="宋体" w:eastAsia="宋体"/>
          <w:b/>
          <w:sz w:val="44"/>
          <w:szCs w:val="44"/>
        </w:rPr>
        <w:t>预算公开说明</w:t>
      </w: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5" w:name="_GoBack"/>
      <w:bookmarkEnd w:id="25"/>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负责党委、人大、政府交办的各项日常工作和纪检监察、组织、宣传、统一战线、人事编制、工青妇及各单位、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（三）负责来信来访、协调法庭、公安等单位工作，负责辖区内社会治安综合治理和法制宣传等工作，调解民事纠纷，维护社会稳定。</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序号</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单位性质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单位规格</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2417.09</w:t>
      </w:r>
      <w:r>
        <w:rPr>
          <w:rFonts w:ascii="仿宋" w:hAnsi="仿宋" w:eastAsia="仿宋"/>
          <w:sz w:val="32"/>
          <w:szCs w:val="32"/>
        </w:rPr>
        <w:t>万元,其中：一般公共预算收入</w:t>
      </w:r>
      <w:r>
        <w:rPr>
          <w:rFonts w:hint="eastAsia" w:ascii="仿宋" w:hAnsi="仿宋" w:eastAsia="仿宋"/>
          <w:sz w:val="32"/>
          <w:szCs w:val="32"/>
        </w:rPr>
        <w:t>1410.92</w:t>
      </w:r>
      <w:r>
        <w:rPr>
          <w:rFonts w:ascii="仿宋" w:hAnsi="仿宋" w:eastAsia="仿宋"/>
          <w:sz w:val="32"/>
          <w:szCs w:val="32"/>
        </w:rPr>
        <w:t>万元，基金预算收入</w:t>
      </w:r>
      <w:r>
        <w:rPr>
          <w:rFonts w:hint="eastAsia" w:ascii="仿宋" w:hAnsi="仿宋" w:eastAsia="仿宋"/>
          <w:sz w:val="32"/>
          <w:szCs w:val="32"/>
        </w:rPr>
        <w:t>1006.17</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2417.09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基本支出1284.21万元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1175.14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109.07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本年度预算收支安排2417.09万元，较上年增加151.89</w:t>
      </w:r>
      <w:r>
        <w:rPr>
          <w:rFonts w:ascii="仿宋" w:hAnsi="仿宋" w:eastAsia="仿宋"/>
          <w:sz w:val="32"/>
          <w:szCs w:val="32"/>
        </w:rPr>
        <w:t>万元。其中:基本支出增加</w:t>
      </w:r>
      <w:r>
        <w:rPr>
          <w:rFonts w:hint="eastAsia" w:ascii="仿宋" w:hAnsi="仿宋" w:eastAsia="仿宋"/>
          <w:sz w:val="32"/>
          <w:szCs w:val="32"/>
        </w:rPr>
        <w:t>400.78</w:t>
      </w:r>
      <w:r>
        <w:rPr>
          <w:rFonts w:ascii="仿宋" w:hAnsi="仿宋" w:eastAsia="仿宋"/>
          <w:sz w:val="32"/>
          <w:szCs w:val="32"/>
        </w:rPr>
        <w:t>万元，主要原因是</w:t>
      </w:r>
      <w:r>
        <w:rPr>
          <w:rFonts w:hint="eastAsia" w:ascii="仿宋" w:hAnsi="仿宋" w:eastAsia="仿宋"/>
          <w:sz w:val="32"/>
          <w:szCs w:val="32"/>
        </w:rPr>
        <w:t>有人员调入和工资调增</w:t>
      </w:r>
      <w:r>
        <w:rPr>
          <w:rFonts w:ascii="仿宋" w:hAnsi="仿宋" w:eastAsia="仿宋"/>
          <w:sz w:val="32"/>
          <w:szCs w:val="32"/>
        </w:rPr>
        <w:t>；项目支出减少</w:t>
      </w:r>
      <w:r>
        <w:rPr>
          <w:rFonts w:hint="eastAsia" w:ascii="仿宋" w:hAnsi="仿宋" w:eastAsia="仿宋"/>
          <w:sz w:val="32"/>
          <w:szCs w:val="32"/>
        </w:rPr>
        <w:t>248.89</w:t>
      </w:r>
      <w:r>
        <w:rPr>
          <w:rFonts w:ascii="仿宋" w:hAnsi="仿宋" w:eastAsia="仿宋"/>
          <w:sz w:val="32"/>
          <w:szCs w:val="32"/>
        </w:rPr>
        <w:t>万元，主要原因是</w:t>
      </w:r>
      <w:r>
        <w:rPr>
          <w:rFonts w:hint="eastAsia" w:ascii="仿宋" w:hAnsi="仿宋" w:eastAsia="仿宋"/>
          <w:sz w:val="32"/>
          <w:szCs w:val="32"/>
        </w:rPr>
        <w:t>减少了绿化奖补资金项目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w:t>
      </w:r>
      <w:r>
        <w:rPr>
          <w:rFonts w:hint="eastAsia" w:ascii="仿宋" w:hAnsi="仿宋" w:eastAsia="仿宋"/>
          <w:sz w:val="32"/>
          <w:szCs w:val="32"/>
        </w:rPr>
        <w:t>105.07</w:t>
      </w:r>
      <w:r>
        <w:rPr>
          <w:rFonts w:ascii="仿宋" w:hAnsi="仿宋" w:eastAsia="仿宋"/>
          <w:sz w:val="32"/>
          <w:szCs w:val="32"/>
        </w:rPr>
        <w:t>万元，其中办公费</w:t>
      </w:r>
      <w:r>
        <w:rPr>
          <w:rFonts w:hint="eastAsia" w:ascii="仿宋" w:hAnsi="仿宋" w:eastAsia="仿宋"/>
          <w:sz w:val="32"/>
          <w:szCs w:val="32"/>
        </w:rPr>
        <w:t>46.78</w:t>
      </w:r>
      <w:r>
        <w:rPr>
          <w:rFonts w:ascii="仿宋" w:hAnsi="仿宋" w:eastAsia="仿宋"/>
          <w:sz w:val="32"/>
          <w:szCs w:val="32"/>
        </w:rPr>
        <w:t>万元，邮电费</w:t>
      </w:r>
      <w:r>
        <w:rPr>
          <w:rFonts w:hint="eastAsia" w:ascii="仿宋" w:hAnsi="仿宋" w:eastAsia="仿宋"/>
          <w:sz w:val="32"/>
          <w:szCs w:val="32"/>
        </w:rPr>
        <w:t>12.08</w:t>
      </w:r>
      <w:r>
        <w:rPr>
          <w:rFonts w:ascii="仿宋" w:hAnsi="仿宋" w:eastAsia="仿宋"/>
          <w:sz w:val="32"/>
          <w:szCs w:val="32"/>
        </w:rPr>
        <w:t>万元，工会经费、福利费</w:t>
      </w:r>
      <w:r>
        <w:rPr>
          <w:rFonts w:hint="eastAsia" w:ascii="仿宋" w:hAnsi="仿宋" w:eastAsia="仿宋"/>
          <w:sz w:val="32"/>
          <w:szCs w:val="32"/>
        </w:rPr>
        <w:t>15.44</w:t>
      </w:r>
      <w:r>
        <w:rPr>
          <w:rFonts w:ascii="仿宋" w:hAnsi="仿宋" w:eastAsia="仿宋"/>
          <w:sz w:val="32"/>
          <w:szCs w:val="32"/>
        </w:rPr>
        <w:t>万元，公务用车运行维护费</w:t>
      </w:r>
      <w:r>
        <w:rPr>
          <w:rFonts w:hint="eastAsia" w:ascii="仿宋" w:hAnsi="仿宋" w:eastAsia="仿宋"/>
          <w:sz w:val="32"/>
          <w:szCs w:val="32"/>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21.05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1.96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-3.74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本年度压减了公务接待费支出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11.68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-6.02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本年度压减了公务用车运行经费和公务接待费支出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bookmarkStart w:id="0" w:name="_Toc_2_2_0000000001"/>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spacing w:before="10" w:after="10"/>
        <w:ind w:firstLine="560"/>
        <w:outlineLvl w:val="1"/>
        <w:rPr>
          <w:rFonts w:ascii="仿宋" w:hAnsi="仿宋" w:eastAsia="仿宋"/>
          <w:sz w:val="32"/>
          <w:szCs w:val="32"/>
        </w:rPr>
      </w:pPr>
      <w:r>
        <w:rPr>
          <w:rFonts w:ascii="方正黑体_GBK" w:hAnsi="方正黑体_GBK" w:eastAsia="方正黑体_GBK" w:cs="方正黑体_GBK"/>
          <w:color w:val="000000"/>
          <w:sz w:val="28"/>
        </w:rPr>
        <w:t>一、</w:t>
      </w:r>
      <w:r>
        <w:rPr>
          <w:rFonts w:ascii="仿宋" w:hAnsi="仿宋" w:eastAsia="仿宋"/>
          <w:sz w:val="32"/>
          <w:szCs w:val="32"/>
        </w:rPr>
        <w:t>总体绩效目标</w:t>
      </w:r>
      <w:bookmarkEnd w:id="0"/>
    </w:p>
    <w:p>
      <w:pPr>
        <w:pStyle w:val="14"/>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10" w:after="10"/>
        <w:ind w:firstLine="560"/>
        <w:outlineLvl w:val="1"/>
        <w:rPr>
          <w:rFonts w:ascii="仿宋" w:hAnsi="仿宋" w:eastAsia="仿宋"/>
          <w:sz w:val="32"/>
          <w:szCs w:val="32"/>
        </w:rPr>
      </w:pPr>
      <w:bookmarkStart w:id="1" w:name="_Toc_2_2_0000000002"/>
      <w:r>
        <w:rPr>
          <w:rFonts w:ascii="仿宋" w:hAnsi="仿宋" w:eastAsia="仿宋"/>
          <w:sz w:val="32"/>
          <w:szCs w:val="32"/>
        </w:rPr>
        <w:t>二、分项绩效目标</w:t>
      </w:r>
      <w:bookmarkEnd w:id="1"/>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（一）政务服务与管理工作水平持续提升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202</w:t>
      </w:r>
      <w:r>
        <w:rPr>
          <w:rFonts w:hint="eastAsia" w:ascii="仿宋" w:hAnsi="仿宋" w:eastAsia="仿宋" w:cstheme="minorBidi"/>
          <w:kern w:val="2"/>
          <w:sz w:val="32"/>
          <w:szCs w:val="32"/>
          <w:lang w:eastAsia="zh-CN"/>
        </w:rPr>
        <w:t>2</w:t>
      </w:r>
      <w:r>
        <w:rPr>
          <w:rFonts w:ascii="仿宋" w:hAnsi="仿宋" w:eastAsia="仿宋" w:cstheme="minorBidi"/>
          <w:kern w:val="2"/>
          <w:sz w:val="32"/>
          <w:szCs w:val="32"/>
          <w:lang w:eastAsia="zh-CN"/>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纪检经费保障到位及时率到90%以上，团委综合事务管理各项综合事务完成率90%以上，全年组织宣传宗教活动10次以上，解决维稳问题占全部维稳问题的90%以上，地震群测群防岗位补贴、退役军人公益性岗位人员工资等人员项目资金发放率均达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（二）安全生产综合监督管理标准规范</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绩效指标：全乡安全生产信息员</w:t>
      </w:r>
      <w:r>
        <w:rPr>
          <w:rFonts w:hint="eastAsia" w:ascii="仿宋" w:hAnsi="仿宋" w:eastAsia="仿宋" w:cstheme="minorBidi"/>
          <w:kern w:val="2"/>
          <w:sz w:val="32"/>
          <w:szCs w:val="32"/>
          <w:lang w:eastAsia="zh-CN"/>
        </w:rPr>
        <w:t>12</w:t>
      </w:r>
      <w:r>
        <w:rPr>
          <w:rFonts w:ascii="仿宋" w:hAnsi="仿宋" w:eastAsia="仿宋" w:cstheme="minorBidi"/>
          <w:kern w:val="2"/>
          <w:sz w:val="32"/>
          <w:szCs w:val="32"/>
          <w:lang w:eastAsia="zh-CN"/>
        </w:rPr>
        <w:t>个，安全生产信息员补贴发放率100%，对发放补贴满意率90%以上。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（三）农村经营管理体制完善</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绩效指标：瀑河水库除险加固工程善后扶持资金涉及5个村，土地补偿发放率90%，收益群众满意度90%以上。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（四）社会管理强规范、为民服务高效率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服务群众工作任务完成率在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before="10" w:after="10"/>
        <w:ind w:firstLine="560"/>
        <w:outlineLvl w:val="1"/>
        <w:rPr>
          <w:rFonts w:ascii="仿宋" w:hAnsi="仿宋" w:eastAsia="仿宋"/>
          <w:sz w:val="32"/>
          <w:szCs w:val="32"/>
        </w:rPr>
      </w:pPr>
      <w:bookmarkStart w:id="2" w:name="_Toc_2_2_0000000003"/>
      <w:r>
        <w:rPr>
          <w:rFonts w:ascii="仿宋" w:hAnsi="仿宋" w:eastAsia="仿宋"/>
          <w:sz w:val="32"/>
          <w:szCs w:val="32"/>
        </w:rPr>
        <w:t>三、工作保障措施</w:t>
      </w:r>
      <w:bookmarkEnd w:id="2"/>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按照《关于全面实施预算绩效管理的实施意见》（冀发〔2018〕54号）和《河北省省级单位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1.强化政治理论武装，健全完善制度机制</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2.加强预算支出管理，确保支出进度达标</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3.加强内部监督管理，确保资金安全有效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4.加强宣传培训调研，确保绩效目标实现</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pStyle w:val="16"/>
        <w:ind w:firstLine="118" w:firstLineChars="27"/>
        <w:jc w:val="center"/>
        <w:rPr>
          <w:rFonts w:ascii="方正小标宋_GBK" w:eastAsia="方正小标宋_GBK"/>
          <w:sz w:val="44"/>
        </w:rPr>
      </w:pPr>
    </w:p>
    <w:p>
      <w:pPr>
        <w:pStyle w:val="16"/>
        <w:ind w:firstLine="118" w:firstLineChars="27"/>
        <w:jc w:val="center"/>
        <w:rPr>
          <w:rFonts w:ascii="方正小标宋_GBK" w:eastAsia="方正小标宋_GBK"/>
          <w:sz w:val="44"/>
        </w:rPr>
      </w:pPr>
    </w:p>
    <w:p>
      <w:pPr>
        <w:jc w:val="center"/>
        <w:rPr>
          <w:rFonts w:ascii="方正小标宋_GBK" w:eastAsia="方正小标宋_GBK"/>
          <w:sz w:val="44"/>
        </w:rPr>
      </w:pPr>
      <w:bookmarkStart w:id="3" w:name="_Toc_4_4_0000000004"/>
    </w:p>
    <w:p>
      <w:pPr>
        <w:jc w:val="center"/>
        <w:rPr>
          <w:rFonts w:ascii="方正小标宋_GBK" w:eastAsia="方正小标宋_GBK"/>
          <w:sz w:val="44"/>
        </w:rPr>
      </w:pPr>
    </w:p>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 安全生产信息员经费绩效目标表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13062522P00456610435B</w:t>
            </w:r>
          </w:p>
        </w:tc>
        <w:tc>
          <w:tcPr>
            <w:tcW w:w="1587" w:type="dxa"/>
            <w:vAlign w:val="center"/>
          </w:tcPr>
          <w:p>
            <w:pPr>
              <w:pStyle w:val="20"/>
            </w:pPr>
            <w:r>
              <w:t>项目名称</w:t>
            </w:r>
          </w:p>
        </w:tc>
        <w:tc>
          <w:tcPr>
            <w:tcW w:w="4422" w:type="dxa"/>
            <w:gridSpan w:val="3"/>
            <w:vAlign w:val="center"/>
          </w:tcPr>
          <w:p>
            <w:pPr>
              <w:pStyle w:val="19"/>
            </w:pPr>
            <w:r>
              <w:t xml:space="preserve"> 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0.60</w:t>
            </w:r>
          </w:p>
        </w:tc>
        <w:tc>
          <w:tcPr>
            <w:tcW w:w="1587" w:type="dxa"/>
            <w:vAlign w:val="center"/>
          </w:tcPr>
          <w:p>
            <w:pPr>
              <w:pStyle w:val="20"/>
            </w:pPr>
            <w:r>
              <w:t>其中：财政    资金</w:t>
            </w:r>
          </w:p>
        </w:tc>
        <w:tc>
          <w:tcPr>
            <w:tcW w:w="1304" w:type="dxa"/>
            <w:vAlign w:val="center"/>
          </w:tcPr>
          <w:p>
            <w:pPr>
              <w:pStyle w:val="19"/>
            </w:pPr>
            <w:r>
              <w:t>0.60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50% </w:t>
            </w:r>
          </w:p>
        </w:tc>
        <w:tc>
          <w:tcPr>
            <w:tcW w:w="1304" w:type="dxa"/>
            <w:vAlign w:val="center"/>
          </w:tcPr>
          <w:p>
            <w:pPr>
              <w:pStyle w:val="21"/>
            </w:pPr>
            <w:r>
              <w:t xml:space="preserve"> 75%</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安全生产信息员人数</w:t>
            </w:r>
          </w:p>
        </w:tc>
        <w:tc>
          <w:tcPr>
            <w:tcW w:w="2891" w:type="dxa"/>
            <w:vAlign w:val="center"/>
          </w:tcPr>
          <w:p>
            <w:pPr>
              <w:pStyle w:val="19"/>
            </w:pPr>
            <w:r>
              <w:t>安全生产信息员人数</w:t>
            </w:r>
          </w:p>
        </w:tc>
        <w:tc>
          <w:tcPr>
            <w:tcW w:w="1276" w:type="dxa"/>
            <w:vAlign w:val="center"/>
          </w:tcPr>
          <w:p>
            <w:pPr>
              <w:pStyle w:val="19"/>
            </w:pPr>
            <w:r>
              <w:t>12人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岗位补贴人均标准</w:t>
            </w:r>
          </w:p>
        </w:tc>
        <w:tc>
          <w:tcPr>
            <w:tcW w:w="2891" w:type="dxa"/>
            <w:vAlign w:val="center"/>
          </w:tcPr>
          <w:p>
            <w:pPr>
              <w:pStyle w:val="19"/>
            </w:pPr>
            <w:r>
              <w:t>岗位补贴人均标准</w:t>
            </w:r>
          </w:p>
        </w:tc>
        <w:tc>
          <w:tcPr>
            <w:tcW w:w="1276" w:type="dxa"/>
            <w:vAlign w:val="center"/>
          </w:tcPr>
          <w:p>
            <w:pPr>
              <w:pStyle w:val="19"/>
            </w:pPr>
            <w:r>
              <w:t>500元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较大以上安全生产事故发生数</w:t>
            </w:r>
          </w:p>
        </w:tc>
        <w:tc>
          <w:tcPr>
            <w:tcW w:w="2891" w:type="dxa"/>
            <w:vAlign w:val="center"/>
          </w:tcPr>
          <w:p>
            <w:pPr>
              <w:pStyle w:val="19"/>
            </w:pPr>
            <w:r>
              <w:t>较大以上安全生产事故发生数</w:t>
            </w:r>
          </w:p>
        </w:tc>
        <w:tc>
          <w:tcPr>
            <w:tcW w:w="1276" w:type="dxa"/>
            <w:vAlign w:val="center"/>
          </w:tcPr>
          <w:p>
            <w:pPr>
              <w:pStyle w:val="19"/>
            </w:pPr>
            <w:r>
              <w:t>&lt;1次</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安全生产信息员满意度</w:t>
            </w:r>
          </w:p>
        </w:tc>
        <w:tc>
          <w:tcPr>
            <w:tcW w:w="2891" w:type="dxa"/>
            <w:vAlign w:val="center"/>
          </w:tcPr>
          <w:p>
            <w:pPr>
              <w:pStyle w:val="19"/>
            </w:pPr>
            <w:r>
              <w:t>安全生产信息员对补贴发放情况的满意度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13062522P004570100019</w:t>
            </w:r>
          </w:p>
        </w:tc>
        <w:tc>
          <w:tcPr>
            <w:tcW w:w="1587" w:type="dxa"/>
            <w:vAlign w:val="center"/>
          </w:tcPr>
          <w:p>
            <w:pPr>
              <w:pStyle w:val="20"/>
            </w:pPr>
            <w:r>
              <w:t>项目名称</w:t>
            </w:r>
          </w:p>
        </w:tc>
        <w:tc>
          <w:tcPr>
            <w:tcW w:w="4422" w:type="dxa"/>
            <w:gridSpan w:val="3"/>
            <w:vAlign w:val="center"/>
          </w:tcPr>
          <w:p>
            <w:pPr>
              <w:pStyle w:val="19"/>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11.34</w:t>
            </w:r>
          </w:p>
        </w:tc>
        <w:tc>
          <w:tcPr>
            <w:tcW w:w="1587" w:type="dxa"/>
            <w:vAlign w:val="center"/>
          </w:tcPr>
          <w:p>
            <w:pPr>
              <w:pStyle w:val="20"/>
            </w:pPr>
            <w:r>
              <w:t>其中：财政    资金</w:t>
            </w:r>
          </w:p>
        </w:tc>
        <w:tc>
          <w:tcPr>
            <w:tcW w:w="1304" w:type="dxa"/>
            <w:vAlign w:val="center"/>
          </w:tcPr>
          <w:p>
            <w:pPr>
              <w:pStyle w:val="19"/>
            </w:pPr>
            <w:r>
              <w:t>11.34</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由村党组织活动经费定期集中培训，提高农村党员的综合素质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50% </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1.由村党组织活动经费定期集中培训，提高农村党员的综合素质</w:t>
            </w:r>
          </w:p>
          <w:p>
            <w:pPr>
              <w:pStyle w:val="19"/>
            </w:pPr>
            <w:r>
              <w:t>2.项目资金支出预计3月底达到50%，6月底达到100%。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党员数</w:t>
            </w:r>
          </w:p>
        </w:tc>
        <w:tc>
          <w:tcPr>
            <w:tcW w:w="2891" w:type="dxa"/>
            <w:vAlign w:val="center"/>
          </w:tcPr>
          <w:p>
            <w:pPr>
              <w:pStyle w:val="19"/>
            </w:pPr>
            <w:r>
              <w:t>党员数</w:t>
            </w:r>
          </w:p>
        </w:tc>
        <w:tc>
          <w:tcPr>
            <w:tcW w:w="1276" w:type="dxa"/>
            <w:vAlign w:val="center"/>
          </w:tcPr>
          <w:p>
            <w:pPr>
              <w:pStyle w:val="19"/>
            </w:pPr>
            <w:r>
              <w:t>567名</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资金执行率</w:t>
            </w:r>
          </w:p>
        </w:tc>
        <w:tc>
          <w:tcPr>
            <w:tcW w:w="2891" w:type="dxa"/>
            <w:vAlign w:val="center"/>
          </w:tcPr>
          <w:p>
            <w:pPr>
              <w:pStyle w:val="19"/>
            </w:pPr>
            <w:r>
              <w:t>各村项目资金是否足额拨付到位</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≤11.34万元</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在辖区开展活动的影响力，得到广大受众的充分认可。</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13062522P00456610367W</w:t>
            </w:r>
          </w:p>
        </w:tc>
        <w:tc>
          <w:tcPr>
            <w:tcW w:w="1587" w:type="dxa"/>
            <w:vAlign w:val="center"/>
          </w:tcPr>
          <w:p>
            <w:pPr>
              <w:pStyle w:val="20"/>
            </w:pPr>
            <w:r>
              <w:t>项目名称</w:t>
            </w:r>
          </w:p>
        </w:tc>
        <w:tc>
          <w:tcPr>
            <w:tcW w:w="4422" w:type="dxa"/>
            <w:gridSpan w:val="3"/>
            <w:vAlign w:val="center"/>
          </w:tcPr>
          <w:p>
            <w:pPr>
              <w:pStyle w:val="19"/>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9.00</w:t>
            </w:r>
          </w:p>
        </w:tc>
        <w:tc>
          <w:tcPr>
            <w:tcW w:w="1587" w:type="dxa"/>
            <w:vAlign w:val="center"/>
          </w:tcPr>
          <w:p>
            <w:pPr>
              <w:pStyle w:val="20"/>
            </w:pPr>
            <w:r>
              <w:t>其中：财政    资金</w:t>
            </w:r>
          </w:p>
        </w:tc>
        <w:tc>
          <w:tcPr>
            <w:tcW w:w="1304" w:type="dxa"/>
            <w:vAlign w:val="center"/>
          </w:tcPr>
          <w:p>
            <w:pPr>
              <w:pStyle w:val="19"/>
            </w:pPr>
            <w:r>
              <w:t>9.00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用于发放村级退役军人服务站吸收参战（进藏）退役军人补助。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1.用于发放村级退役军人服务站吸收参战（进藏）退役军人补助。</w:t>
            </w:r>
          </w:p>
          <w:p>
            <w:pPr>
              <w:pStyle w:val="19"/>
            </w:pPr>
            <w:r>
              <w:t>2.更好地发挥退役军人作用，参照周边县市区做法，我区村级退役军人服务站吸收参战、进藏退役士兵从事退役军人管理服务相关工作。2022年12月底支出100%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涉及人数</w:t>
            </w:r>
          </w:p>
        </w:tc>
        <w:tc>
          <w:tcPr>
            <w:tcW w:w="2891" w:type="dxa"/>
            <w:vAlign w:val="center"/>
          </w:tcPr>
          <w:p>
            <w:pPr>
              <w:pStyle w:val="19"/>
            </w:pPr>
            <w:r>
              <w:t>涉及人数</w:t>
            </w:r>
          </w:p>
        </w:tc>
        <w:tc>
          <w:tcPr>
            <w:tcW w:w="1276" w:type="dxa"/>
            <w:vAlign w:val="center"/>
          </w:tcPr>
          <w:p>
            <w:pPr>
              <w:pStyle w:val="19"/>
            </w:pPr>
            <w:r>
              <w:t>12个</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资金发放及时率</w:t>
            </w:r>
          </w:p>
        </w:tc>
        <w:tc>
          <w:tcPr>
            <w:tcW w:w="2891" w:type="dxa"/>
            <w:vAlign w:val="center"/>
          </w:tcPr>
          <w:p>
            <w:pPr>
              <w:pStyle w:val="19"/>
            </w:pPr>
            <w:r>
              <w:t>资金发放及时率</w:t>
            </w:r>
          </w:p>
        </w:tc>
        <w:tc>
          <w:tcPr>
            <w:tcW w:w="1276" w:type="dxa"/>
            <w:vAlign w:val="center"/>
          </w:tcPr>
          <w:p>
            <w:pPr>
              <w:pStyle w:val="19"/>
            </w:pPr>
            <w:r>
              <w:t>=100%</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≤9万元</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13062522P00457010003G</w:t>
            </w:r>
          </w:p>
        </w:tc>
        <w:tc>
          <w:tcPr>
            <w:tcW w:w="1587" w:type="dxa"/>
            <w:vAlign w:val="center"/>
          </w:tcPr>
          <w:p>
            <w:pPr>
              <w:pStyle w:val="20"/>
            </w:pPr>
            <w:r>
              <w:t>项目名称</w:t>
            </w:r>
          </w:p>
        </w:tc>
        <w:tc>
          <w:tcPr>
            <w:tcW w:w="4422" w:type="dxa"/>
            <w:gridSpan w:val="3"/>
            <w:vAlign w:val="center"/>
          </w:tcPr>
          <w:p>
            <w:pPr>
              <w:pStyle w:val="19"/>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19.96</w:t>
            </w:r>
          </w:p>
        </w:tc>
        <w:tc>
          <w:tcPr>
            <w:tcW w:w="1587" w:type="dxa"/>
            <w:vAlign w:val="center"/>
          </w:tcPr>
          <w:p>
            <w:pPr>
              <w:pStyle w:val="20"/>
            </w:pPr>
            <w:r>
              <w:t>其中：财政    资金</w:t>
            </w:r>
          </w:p>
        </w:tc>
        <w:tc>
          <w:tcPr>
            <w:tcW w:w="1304" w:type="dxa"/>
            <w:vAlign w:val="center"/>
          </w:tcPr>
          <w:p>
            <w:pPr>
              <w:pStyle w:val="19"/>
            </w:pPr>
            <w:r>
              <w:t>19.96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保障必要的办公用品费、办公设施维护费、水电暖费等维持村级组织正常运转所必需的开支，以推进村级组织健康发展，搞好服务保障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1.保障必要的办公用品费、办公设施维护费、水电暖费等维持村级组织正常运转所必需的开支，以推进村级组织健康发展，搞好服务保障</w:t>
            </w:r>
          </w:p>
          <w:p>
            <w:pPr>
              <w:pStyle w:val="19"/>
            </w:pPr>
            <w:r>
              <w:t>2.此项目预计2022年6月份完成支出。</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经费保障村数</w:t>
            </w:r>
          </w:p>
        </w:tc>
        <w:tc>
          <w:tcPr>
            <w:tcW w:w="2891" w:type="dxa"/>
            <w:vAlign w:val="center"/>
          </w:tcPr>
          <w:p>
            <w:pPr>
              <w:pStyle w:val="19"/>
            </w:pPr>
            <w:r>
              <w:t>村级组织办公经费实际保障的村庄数量数</w:t>
            </w:r>
          </w:p>
        </w:tc>
        <w:tc>
          <w:tcPr>
            <w:tcW w:w="1276" w:type="dxa"/>
            <w:vAlign w:val="center"/>
          </w:tcPr>
          <w:p>
            <w:pPr>
              <w:pStyle w:val="19"/>
            </w:pPr>
            <w:r>
              <w:t>9个</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保障村级组织数量占总村数比重</w:t>
            </w:r>
          </w:p>
        </w:tc>
        <w:tc>
          <w:tcPr>
            <w:tcW w:w="1276" w:type="dxa"/>
            <w:vAlign w:val="center"/>
          </w:tcPr>
          <w:p>
            <w:pPr>
              <w:pStyle w:val="19"/>
            </w:pPr>
            <w:r>
              <w:t>=100%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≤19.96万元</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村级组织运转保障水平提升度</w:t>
            </w:r>
          </w:p>
        </w:tc>
        <w:tc>
          <w:tcPr>
            <w:tcW w:w="2891" w:type="dxa"/>
            <w:vAlign w:val="center"/>
          </w:tcPr>
          <w:p>
            <w:pPr>
              <w:pStyle w:val="19"/>
            </w:pPr>
            <w:r>
              <w:t>村级组织在办公用品费、办公设施维护费、水电暖费等方面保障水平的提升程度</w:t>
            </w:r>
          </w:p>
        </w:tc>
        <w:tc>
          <w:tcPr>
            <w:tcW w:w="1276" w:type="dxa"/>
            <w:vAlign w:val="center"/>
          </w:tcPr>
          <w:p>
            <w:pPr>
              <w:pStyle w:val="19"/>
            </w:pPr>
            <w:r>
              <w:t>有所提升</w:t>
            </w:r>
          </w:p>
        </w:tc>
        <w:tc>
          <w:tcPr>
            <w:tcW w:w="1843" w:type="dxa"/>
            <w:vAlign w:val="center"/>
          </w:tcPr>
          <w:p>
            <w:pPr>
              <w:pStyle w:val="19"/>
            </w:pPr>
            <w:r>
              <w:t>依据冀组发[2018]14号、徐字[2019]2号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13062522P004567102898</w:t>
            </w:r>
          </w:p>
        </w:tc>
        <w:tc>
          <w:tcPr>
            <w:tcW w:w="1587" w:type="dxa"/>
            <w:vAlign w:val="center"/>
          </w:tcPr>
          <w:p>
            <w:pPr>
              <w:pStyle w:val="20"/>
            </w:pPr>
            <w:r>
              <w:t>项目名称</w:t>
            </w:r>
          </w:p>
        </w:tc>
        <w:tc>
          <w:tcPr>
            <w:tcW w:w="4422" w:type="dxa"/>
            <w:gridSpan w:val="3"/>
            <w:vAlign w:val="center"/>
          </w:tcPr>
          <w:p>
            <w:pPr>
              <w:pStyle w:val="19"/>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0.50</w:t>
            </w:r>
          </w:p>
        </w:tc>
        <w:tc>
          <w:tcPr>
            <w:tcW w:w="1587" w:type="dxa"/>
            <w:vAlign w:val="center"/>
          </w:tcPr>
          <w:p>
            <w:pPr>
              <w:pStyle w:val="20"/>
            </w:pPr>
            <w:r>
              <w:t>其中：财政    资金</w:t>
            </w:r>
          </w:p>
        </w:tc>
        <w:tc>
          <w:tcPr>
            <w:tcW w:w="1304" w:type="dxa"/>
            <w:vAlign w:val="center"/>
          </w:tcPr>
          <w:p>
            <w:pPr>
              <w:pStyle w:val="19"/>
            </w:pPr>
            <w:r>
              <w:t>0.50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用于秸秆禁烧，垃圾清理等大气污染防治工作支出。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43%</w:t>
            </w:r>
          </w:p>
        </w:tc>
        <w:tc>
          <w:tcPr>
            <w:tcW w:w="1304" w:type="dxa"/>
            <w:vAlign w:val="center"/>
          </w:tcPr>
          <w:p>
            <w:pPr>
              <w:pStyle w:val="21"/>
            </w:pPr>
            <w:r>
              <w:t>50%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1.项目资金5000元主要用于秸秆禁烧，垃圾清理等大气污染防治，计划2022年1-12月实施</w:t>
            </w:r>
          </w:p>
          <w:p>
            <w:pPr>
              <w:pStyle w:val="19"/>
            </w:pPr>
            <w:r>
              <w:t>2.污染降低，社会效益较上年凸显，改善空气质量</w:t>
            </w:r>
          </w:p>
          <w:p>
            <w:pPr>
              <w:pStyle w:val="19"/>
            </w:pPr>
            <w:r>
              <w:t>3.项目资金按工作进展月份进行支出，2022年9月底支出50%，12月底支出达到100%</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环境整治覆盖村数</w:t>
            </w:r>
          </w:p>
        </w:tc>
        <w:tc>
          <w:tcPr>
            <w:tcW w:w="2891" w:type="dxa"/>
            <w:vAlign w:val="center"/>
          </w:tcPr>
          <w:p>
            <w:pPr>
              <w:pStyle w:val="19"/>
            </w:pPr>
            <w:r>
              <w:t>环境整治覆盖村数</w:t>
            </w:r>
          </w:p>
        </w:tc>
        <w:tc>
          <w:tcPr>
            <w:tcW w:w="1276" w:type="dxa"/>
            <w:vAlign w:val="center"/>
          </w:tcPr>
          <w:p>
            <w:pPr>
              <w:pStyle w:val="19"/>
            </w:pPr>
            <w:r>
              <w:t>9个</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按时支付人员费用及时率</w:t>
            </w:r>
          </w:p>
        </w:tc>
        <w:tc>
          <w:tcPr>
            <w:tcW w:w="1276" w:type="dxa"/>
            <w:vAlign w:val="center"/>
          </w:tcPr>
          <w:p>
            <w:pPr>
              <w:pStyle w:val="19"/>
            </w:pPr>
            <w:r>
              <w:t>=100%</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≤0.5万元</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生态效益指标</w:t>
            </w:r>
          </w:p>
        </w:tc>
        <w:tc>
          <w:tcPr>
            <w:tcW w:w="1332" w:type="dxa"/>
            <w:vAlign w:val="center"/>
          </w:tcPr>
          <w:p>
            <w:pPr>
              <w:pStyle w:val="19"/>
            </w:pPr>
            <w:r>
              <w:t>库区及周边环境改善度</w:t>
            </w:r>
          </w:p>
        </w:tc>
        <w:tc>
          <w:tcPr>
            <w:tcW w:w="2891" w:type="dxa"/>
            <w:vAlign w:val="center"/>
          </w:tcPr>
          <w:p>
            <w:pPr>
              <w:pStyle w:val="19"/>
            </w:pPr>
            <w:r>
              <w:t>库区及周边杂草和秸秆是否有效粉碎清运，达到相关标准</w:t>
            </w:r>
          </w:p>
        </w:tc>
        <w:tc>
          <w:tcPr>
            <w:tcW w:w="1276" w:type="dxa"/>
            <w:vAlign w:val="center"/>
          </w:tcPr>
          <w:p>
            <w:pPr>
              <w:pStyle w:val="19"/>
            </w:pPr>
            <w:r>
              <w:t>有效改善</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6.党建经费（运转保障）绩效目标表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13062522P004567104860</w:t>
            </w:r>
          </w:p>
        </w:tc>
        <w:tc>
          <w:tcPr>
            <w:tcW w:w="1587" w:type="dxa"/>
            <w:vAlign w:val="center"/>
          </w:tcPr>
          <w:p>
            <w:pPr>
              <w:pStyle w:val="20"/>
            </w:pPr>
            <w:r>
              <w:t>项目名称</w:t>
            </w:r>
          </w:p>
        </w:tc>
        <w:tc>
          <w:tcPr>
            <w:tcW w:w="4422" w:type="dxa"/>
            <w:gridSpan w:val="3"/>
            <w:vAlign w:val="center"/>
          </w:tcPr>
          <w:p>
            <w:pPr>
              <w:pStyle w:val="19"/>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w:t>
            </w:r>
          </w:p>
        </w:tc>
        <w:tc>
          <w:tcPr>
            <w:tcW w:w="1587" w:type="dxa"/>
            <w:vAlign w:val="center"/>
          </w:tcPr>
          <w:p>
            <w:pPr>
              <w:pStyle w:val="20"/>
            </w:pPr>
            <w:r>
              <w:t>其中：财政    资金</w:t>
            </w:r>
          </w:p>
        </w:tc>
        <w:tc>
          <w:tcPr>
            <w:tcW w:w="1304" w:type="dxa"/>
            <w:vAlign w:val="center"/>
          </w:tcPr>
          <w:p>
            <w:pPr>
              <w:pStyle w:val="19"/>
            </w:pPr>
            <w:r>
              <w:t>1.00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整体提升党支部的党建标准，促进工作新的提升。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1.通过此项工作，整体提升党支部的党建标准，促进工作新的提升。</w:t>
            </w:r>
          </w:p>
          <w:p>
            <w:pPr>
              <w:pStyle w:val="19"/>
            </w:pPr>
            <w:r>
              <w:t>2.项目资金支出，2022年12月底达到100%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开展党组织活动次数</w:t>
            </w:r>
          </w:p>
        </w:tc>
        <w:tc>
          <w:tcPr>
            <w:tcW w:w="2891" w:type="dxa"/>
            <w:vAlign w:val="center"/>
          </w:tcPr>
          <w:p>
            <w:pPr>
              <w:pStyle w:val="19"/>
            </w:pPr>
            <w:r>
              <w:t>全年组织开展党组织活动次数</w:t>
            </w:r>
          </w:p>
        </w:tc>
        <w:tc>
          <w:tcPr>
            <w:tcW w:w="1276" w:type="dxa"/>
            <w:vAlign w:val="center"/>
          </w:tcPr>
          <w:p>
            <w:pPr>
              <w:pStyle w:val="19"/>
            </w:pPr>
            <w:r>
              <w:t>≥5次</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党建工作考核通过率</w:t>
            </w:r>
          </w:p>
        </w:tc>
        <w:tc>
          <w:tcPr>
            <w:tcW w:w="2891" w:type="dxa"/>
            <w:vAlign w:val="center"/>
          </w:tcPr>
          <w:p>
            <w:pPr>
              <w:pStyle w:val="19"/>
            </w:pPr>
            <w:r>
              <w:t>各项党建工作是否通过考核</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党建工作完成及时率</w:t>
            </w:r>
          </w:p>
        </w:tc>
        <w:tc>
          <w:tcPr>
            <w:tcW w:w="2891" w:type="dxa"/>
            <w:vAlign w:val="center"/>
          </w:tcPr>
          <w:p>
            <w:pPr>
              <w:pStyle w:val="19"/>
            </w:pPr>
            <w:r>
              <w:t>各项党建工作及时完成情况</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≤1万元</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党员违纪通报次数</w:t>
            </w:r>
          </w:p>
        </w:tc>
        <w:tc>
          <w:tcPr>
            <w:tcW w:w="2891" w:type="dxa"/>
            <w:vAlign w:val="center"/>
          </w:tcPr>
          <w:p>
            <w:pPr>
              <w:pStyle w:val="19"/>
            </w:pPr>
            <w:r>
              <w:t>党员违纪通报情况</w:t>
            </w:r>
          </w:p>
        </w:tc>
        <w:tc>
          <w:tcPr>
            <w:tcW w:w="1276" w:type="dxa"/>
            <w:vAlign w:val="center"/>
          </w:tcPr>
          <w:p>
            <w:pPr>
              <w:pStyle w:val="19"/>
            </w:pPr>
            <w:r>
              <w:t>≤2次</w:t>
            </w:r>
          </w:p>
        </w:tc>
        <w:tc>
          <w:tcPr>
            <w:tcW w:w="1843" w:type="dxa"/>
            <w:vAlign w:val="center"/>
          </w:tcPr>
          <w:p>
            <w:pPr>
              <w:pStyle w:val="19"/>
            </w:pPr>
            <w:r>
              <w:t>徐字[2021]29号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13062522P004566104386</w:t>
            </w:r>
          </w:p>
        </w:tc>
        <w:tc>
          <w:tcPr>
            <w:tcW w:w="1587" w:type="dxa"/>
            <w:vAlign w:val="center"/>
          </w:tcPr>
          <w:p>
            <w:pPr>
              <w:pStyle w:val="20"/>
            </w:pPr>
            <w:r>
              <w:t>项目名称</w:t>
            </w:r>
          </w:p>
        </w:tc>
        <w:tc>
          <w:tcPr>
            <w:tcW w:w="4422" w:type="dxa"/>
            <w:gridSpan w:val="3"/>
            <w:vAlign w:val="center"/>
          </w:tcPr>
          <w:p>
            <w:pPr>
              <w:pStyle w:val="19"/>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0.20</w:t>
            </w:r>
          </w:p>
        </w:tc>
        <w:tc>
          <w:tcPr>
            <w:tcW w:w="1587" w:type="dxa"/>
            <w:vAlign w:val="center"/>
          </w:tcPr>
          <w:p>
            <w:pPr>
              <w:pStyle w:val="20"/>
            </w:pPr>
            <w:r>
              <w:t>其中：财政    资金</w:t>
            </w:r>
          </w:p>
        </w:tc>
        <w:tc>
          <w:tcPr>
            <w:tcW w:w="1304" w:type="dxa"/>
            <w:vAlign w:val="center"/>
          </w:tcPr>
          <w:p>
            <w:pPr>
              <w:pStyle w:val="19"/>
            </w:pPr>
            <w:r>
              <w:t>0.20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通过项目实施，维持地震群测群防队伍的稳定。有效降低地震灾害造成的人身及财产损失。</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 50%</w:t>
            </w:r>
          </w:p>
        </w:tc>
        <w:tc>
          <w:tcPr>
            <w:tcW w:w="1304" w:type="dxa"/>
            <w:vAlign w:val="center"/>
          </w:tcPr>
          <w:p>
            <w:pPr>
              <w:pStyle w:val="21"/>
            </w:pPr>
            <w:r>
              <w:t xml:space="preserve">75%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1.通过项目实施，维持地震群测群防队伍的稳定。有效降低地震灾害造成的人身及财产损失。</w:t>
            </w:r>
            <w:r>
              <w:tab/>
            </w:r>
            <w:r>
              <w:tab/>
            </w:r>
            <w:r>
              <w:tab/>
            </w:r>
            <w:r>
              <w:tab/>
            </w:r>
            <w:r>
              <w:tab/>
            </w:r>
            <w:r>
              <w:tab/>
            </w:r>
          </w:p>
          <w:p>
            <w:pPr>
              <w:pStyle w:val="19"/>
            </w:pPr>
          </w:p>
          <w:p>
            <w:pPr>
              <w:pStyle w:val="19"/>
            </w:pPr>
            <w:r>
              <w:t>2.此项经费共计0.204万元，按季度支付。</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享受津贴人数</w:t>
            </w:r>
          </w:p>
        </w:tc>
        <w:tc>
          <w:tcPr>
            <w:tcW w:w="2891" w:type="dxa"/>
            <w:vAlign w:val="center"/>
          </w:tcPr>
          <w:p>
            <w:pPr>
              <w:pStyle w:val="19"/>
            </w:pPr>
            <w:r>
              <w:t>享受津贴人数</w:t>
            </w:r>
          </w:p>
        </w:tc>
        <w:tc>
          <w:tcPr>
            <w:tcW w:w="1276" w:type="dxa"/>
            <w:vAlign w:val="center"/>
          </w:tcPr>
          <w:p>
            <w:pPr>
              <w:pStyle w:val="19"/>
            </w:pPr>
            <w:r>
              <w:t>11人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预算控制数</w:t>
            </w:r>
          </w:p>
        </w:tc>
        <w:tc>
          <w:tcPr>
            <w:tcW w:w="1276" w:type="dxa"/>
            <w:vAlign w:val="center"/>
          </w:tcPr>
          <w:p>
            <w:pPr>
              <w:pStyle w:val="19"/>
            </w:pPr>
            <w:r>
              <w:t>≤2040元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地震群测群防队伍稳定率</w:t>
            </w:r>
          </w:p>
        </w:tc>
        <w:tc>
          <w:tcPr>
            <w:tcW w:w="2891" w:type="dxa"/>
            <w:vAlign w:val="center"/>
          </w:tcPr>
          <w:p>
            <w:pPr>
              <w:pStyle w:val="19"/>
            </w:pPr>
            <w:r>
              <w:t>地震群测群防队伍稳定性</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地震群测群防人员满意度</w:t>
            </w:r>
          </w:p>
        </w:tc>
        <w:tc>
          <w:tcPr>
            <w:tcW w:w="2891" w:type="dxa"/>
            <w:vAlign w:val="center"/>
          </w:tcPr>
          <w:p>
            <w:pPr>
              <w:pStyle w:val="19"/>
            </w:pPr>
            <w:r>
              <w:t>地震群测群防人员满意度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8.防火护林员工资补助经费绩效目标表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13062522P00456610447E</w:t>
            </w:r>
          </w:p>
        </w:tc>
        <w:tc>
          <w:tcPr>
            <w:tcW w:w="1587" w:type="dxa"/>
            <w:vAlign w:val="center"/>
          </w:tcPr>
          <w:p>
            <w:pPr>
              <w:pStyle w:val="20"/>
            </w:pPr>
            <w:r>
              <w:t>项目名称</w:t>
            </w:r>
          </w:p>
        </w:tc>
        <w:tc>
          <w:tcPr>
            <w:tcW w:w="4422" w:type="dxa"/>
            <w:gridSpan w:val="3"/>
            <w:vAlign w:val="center"/>
          </w:tcPr>
          <w:p>
            <w:pPr>
              <w:pStyle w:val="19"/>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w:t>
            </w:r>
          </w:p>
        </w:tc>
        <w:tc>
          <w:tcPr>
            <w:tcW w:w="1587" w:type="dxa"/>
            <w:vAlign w:val="center"/>
          </w:tcPr>
          <w:p>
            <w:pPr>
              <w:pStyle w:val="20"/>
            </w:pPr>
            <w:r>
              <w:t>其中：财政    资金</w:t>
            </w:r>
          </w:p>
        </w:tc>
        <w:tc>
          <w:tcPr>
            <w:tcW w:w="1304" w:type="dxa"/>
            <w:vAlign w:val="center"/>
          </w:tcPr>
          <w:p>
            <w:pPr>
              <w:pStyle w:val="19"/>
            </w:pPr>
            <w:r>
              <w:t>1.60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保障人员工资等方面的经费支出，确保防火护林日常工作正常运转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1.保障人员工资等方面的经费支出，确保防火护林日常工作正常运转</w:t>
            </w:r>
            <w:r>
              <w:tab/>
            </w:r>
            <w:r>
              <w:tab/>
            </w:r>
            <w:r>
              <w:tab/>
            </w:r>
            <w:r>
              <w:tab/>
            </w:r>
            <w:r>
              <w:tab/>
            </w:r>
            <w:r>
              <w:tab/>
            </w:r>
          </w:p>
          <w:p>
            <w:pPr>
              <w:pStyle w:val="19"/>
            </w:pPr>
            <w:r>
              <w:tab/>
            </w:r>
            <w:r>
              <w:tab/>
            </w:r>
            <w:r>
              <w:tab/>
            </w:r>
            <w:r>
              <w:tab/>
            </w:r>
            <w:r>
              <w:tab/>
            </w:r>
            <w:r>
              <w:tab/>
            </w:r>
          </w:p>
          <w:p>
            <w:pPr>
              <w:pStyle w:val="19"/>
            </w:pPr>
          </w:p>
          <w:p>
            <w:pPr>
              <w:pStyle w:val="19"/>
            </w:pPr>
            <w:r>
              <w:t>2.防火护林员工资补助1.6万元，预计2022年1-5月份、10-12月份资金支付完毕</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实发人数比率</w:t>
            </w:r>
          </w:p>
        </w:tc>
        <w:tc>
          <w:tcPr>
            <w:tcW w:w="2891" w:type="dxa"/>
            <w:vAlign w:val="center"/>
          </w:tcPr>
          <w:p>
            <w:pPr>
              <w:pStyle w:val="19"/>
            </w:pPr>
            <w:r>
              <w:t>实发人数占应发人数比率</w:t>
            </w:r>
          </w:p>
        </w:tc>
        <w:tc>
          <w:tcPr>
            <w:tcW w:w="1276" w:type="dxa"/>
            <w:vAlign w:val="center"/>
          </w:tcPr>
          <w:p>
            <w:pPr>
              <w:pStyle w:val="19"/>
            </w:pPr>
            <w:r>
              <w:t>=100%</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考核工作完成占计划完成数</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支付及时率</w:t>
            </w:r>
          </w:p>
        </w:tc>
        <w:tc>
          <w:tcPr>
            <w:tcW w:w="2891" w:type="dxa"/>
            <w:vAlign w:val="center"/>
          </w:tcPr>
          <w:p>
            <w:pPr>
              <w:pStyle w:val="19"/>
            </w:pPr>
            <w:r>
              <w:t>按时支付人员工资及时率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≤1.6万元</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保证工作正常进行</w:t>
            </w:r>
          </w:p>
        </w:tc>
        <w:tc>
          <w:tcPr>
            <w:tcW w:w="2891" w:type="dxa"/>
            <w:vAlign w:val="center"/>
          </w:tcPr>
          <w:p>
            <w:pPr>
              <w:pStyle w:val="19"/>
            </w:pPr>
            <w:r>
              <w:t>能够保障人员日常工作效率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防火护林人员满意度</w:t>
            </w:r>
          </w:p>
        </w:tc>
        <w:tc>
          <w:tcPr>
            <w:tcW w:w="2891" w:type="dxa"/>
            <w:vAlign w:val="center"/>
          </w:tcPr>
          <w:p>
            <w:pPr>
              <w:pStyle w:val="19"/>
            </w:pPr>
            <w:r>
              <w:t>防火护林人员满意度</w:t>
            </w:r>
          </w:p>
        </w:tc>
        <w:tc>
          <w:tcPr>
            <w:tcW w:w="1276" w:type="dxa"/>
            <w:vAlign w:val="center"/>
          </w:tcPr>
          <w:p>
            <w:pPr>
              <w:pStyle w:val="19"/>
            </w:pPr>
            <w:r>
              <w:t>≥80%</w:t>
            </w:r>
          </w:p>
        </w:tc>
        <w:tc>
          <w:tcPr>
            <w:tcW w:w="1843" w:type="dxa"/>
            <w:vAlign w:val="center"/>
          </w:tcPr>
          <w:p>
            <w:pPr>
              <w:pStyle w:val="19"/>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9.服务群众专项经费绩效目标表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13062522P004570100044</w:t>
            </w:r>
          </w:p>
        </w:tc>
        <w:tc>
          <w:tcPr>
            <w:tcW w:w="1587" w:type="dxa"/>
            <w:vAlign w:val="center"/>
          </w:tcPr>
          <w:p>
            <w:pPr>
              <w:pStyle w:val="20"/>
            </w:pPr>
            <w:r>
              <w:t>项目名称</w:t>
            </w:r>
          </w:p>
        </w:tc>
        <w:tc>
          <w:tcPr>
            <w:tcW w:w="4422" w:type="dxa"/>
            <w:gridSpan w:val="3"/>
            <w:vAlign w:val="center"/>
          </w:tcPr>
          <w:p>
            <w:pPr>
              <w:pStyle w:val="19"/>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w:t>
            </w:r>
          </w:p>
        </w:tc>
        <w:tc>
          <w:tcPr>
            <w:tcW w:w="1587" w:type="dxa"/>
            <w:vAlign w:val="center"/>
          </w:tcPr>
          <w:p>
            <w:pPr>
              <w:pStyle w:val="20"/>
            </w:pPr>
            <w:r>
              <w:t>其中：财政    资金</w:t>
            </w:r>
          </w:p>
        </w:tc>
        <w:tc>
          <w:tcPr>
            <w:tcW w:w="1304" w:type="dxa"/>
            <w:vAlign w:val="center"/>
          </w:tcPr>
          <w:p>
            <w:pPr>
              <w:pStyle w:val="19"/>
            </w:pPr>
            <w:r>
              <w:t>45.00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运用服务群众专项经费，保障村内组织日常活动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50%</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1.运用服务群众专项经费，保障村内组织日常活动</w:t>
            </w:r>
          </w:p>
          <w:p>
            <w:pPr>
              <w:pStyle w:val="19"/>
            </w:pPr>
            <w:r>
              <w:t>2.资金支出预计3月底达到50%，6月底达到100%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服务保障村数</w:t>
            </w:r>
          </w:p>
        </w:tc>
        <w:tc>
          <w:tcPr>
            <w:tcW w:w="2891" w:type="dxa"/>
            <w:vAlign w:val="center"/>
          </w:tcPr>
          <w:p>
            <w:pPr>
              <w:pStyle w:val="19"/>
            </w:pPr>
            <w:r>
              <w:t>村级组织办公经费涉及村委会数</w:t>
            </w:r>
          </w:p>
        </w:tc>
        <w:tc>
          <w:tcPr>
            <w:tcW w:w="1276" w:type="dxa"/>
            <w:vAlign w:val="center"/>
          </w:tcPr>
          <w:p>
            <w:pPr>
              <w:pStyle w:val="19"/>
            </w:pPr>
            <w:r>
              <w:t>9个</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服务保障覆盖情况</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服务群众相关工作完成及时情况</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群众健康生活保障度</w:t>
            </w:r>
          </w:p>
        </w:tc>
        <w:tc>
          <w:tcPr>
            <w:tcW w:w="2891" w:type="dxa"/>
            <w:vAlign w:val="center"/>
          </w:tcPr>
          <w:p>
            <w:pPr>
              <w:pStyle w:val="19"/>
            </w:pPr>
            <w:r>
              <w:t>在辖区开展活动，丰富群众生活，保障公共服务需求</w:t>
            </w:r>
          </w:p>
        </w:tc>
        <w:tc>
          <w:tcPr>
            <w:tcW w:w="1276" w:type="dxa"/>
            <w:vAlign w:val="center"/>
          </w:tcPr>
          <w:p>
            <w:pPr>
              <w:pStyle w:val="19"/>
            </w:pPr>
            <w:r>
              <w:t>有效保障</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群众对提供各种政务活动的村组织满意数量占总数的比例</w:t>
            </w:r>
          </w:p>
        </w:tc>
        <w:tc>
          <w:tcPr>
            <w:tcW w:w="1276" w:type="dxa"/>
            <w:vAlign w:val="center"/>
          </w:tcPr>
          <w:p>
            <w:pPr>
              <w:pStyle w:val="19"/>
            </w:pPr>
            <w:r>
              <w:t>≥90%</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10.纪检保障经费（运转保障）绩效目标表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13062522P00456710290K</w:t>
            </w:r>
          </w:p>
        </w:tc>
        <w:tc>
          <w:tcPr>
            <w:tcW w:w="1587" w:type="dxa"/>
            <w:vAlign w:val="center"/>
          </w:tcPr>
          <w:p>
            <w:pPr>
              <w:pStyle w:val="20"/>
            </w:pPr>
            <w:r>
              <w:t>项目名称</w:t>
            </w:r>
          </w:p>
        </w:tc>
        <w:tc>
          <w:tcPr>
            <w:tcW w:w="4422" w:type="dxa"/>
            <w:gridSpan w:val="3"/>
            <w:vAlign w:val="center"/>
          </w:tcPr>
          <w:p>
            <w:pPr>
              <w:pStyle w:val="19"/>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4.40</w:t>
            </w:r>
          </w:p>
        </w:tc>
        <w:tc>
          <w:tcPr>
            <w:tcW w:w="1587" w:type="dxa"/>
            <w:vAlign w:val="center"/>
          </w:tcPr>
          <w:p>
            <w:pPr>
              <w:pStyle w:val="20"/>
            </w:pPr>
            <w:r>
              <w:t>其中：财政    资金</w:t>
            </w:r>
          </w:p>
        </w:tc>
        <w:tc>
          <w:tcPr>
            <w:tcW w:w="1304" w:type="dxa"/>
            <w:vAlign w:val="center"/>
          </w:tcPr>
          <w:p>
            <w:pPr>
              <w:pStyle w:val="19"/>
            </w:pPr>
            <w:r>
              <w:t>4.40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进一步完善纪检保障长效机制，进一步提高纪检监察履职能力，提升纪检监察服务能力。保障纪检监察工作正常开展.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1.用于开展纪检经费项目，保障纪检监察工作正常开展，计划2022年1-12月实施</w:t>
            </w:r>
          </w:p>
          <w:p>
            <w:pPr>
              <w:pStyle w:val="19"/>
            </w:pPr>
            <w:r>
              <w:t>2.进一步完善纪检保障长效机制，进一步提高纪检监察履职能力，提升纪检监察服务能力。</w:t>
            </w:r>
          </w:p>
          <w:p>
            <w:pPr>
              <w:pStyle w:val="19"/>
            </w:pPr>
            <w:r>
              <w:t>3.项目经费按季度支出，3月底达到25%，6月底达到50%，9月底达到75%，12月底达到100%。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纪检办案数量</w:t>
            </w:r>
          </w:p>
        </w:tc>
        <w:tc>
          <w:tcPr>
            <w:tcW w:w="2891" w:type="dxa"/>
            <w:vAlign w:val="center"/>
          </w:tcPr>
          <w:p>
            <w:pPr>
              <w:pStyle w:val="19"/>
            </w:pPr>
            <w:r>
              <w:t>全年纪检办案的数量</w:t>
            </w:r>
          </w:p>
        </w:tc>
        <w:tc>
          <w:tcPr>
            <w:tcW w:w="1276" w:type="dxa"/>
            <w:vAlign w:val="center"/>
          </w:tcPr>
          <w:p>
            <w:pPr>
              <w:pStyle w:val="19"/>
            </w:pPr>
            <w:r>
              <w:t>≥5件</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纪检案件办结率</w:t>
            </w:r>
          </w:p>
        </w:tc>
        <w:tc>
          <w:tcPr>
            <w:tcW w:w="2891" w:type="dxa"/>
            <w:vAlign w:val="center"/>
          </w:tcPr>
          <w:p>
            <w:pPr>
              <w:pStyle w:val="19"/>
            </w:pPr>
            <w:r>
              <w:t>纪检案件办结情况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纪检办案及时率</w:t>
            </w:r>
          </w:p>
        </w:tc>
        <w:tc>
          <w:tcPr>
            <w:tcW w:w="2891" w:type="dxa"/>
            <w:vAlign w:val="center"/>
          </w:tcPr>
          <w:p>
            <w:pPr>
              <w:pStyle w:val="19"/>
            </w:pPr>
            <w:r>
              <w:t>纪检办案及时情况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≤4.4万元</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纪检办案行为投诉率</w:t>
            </w:r>
          </w:p>
        </w:tc>
        <w:tc>
          <w:tcPr>
            <w:tcW w:w="2891" w:type="dxa"/>
            <w:vAlign w:val="center"/>
          </w:tcPr>
          <w:p>
            <w:pPr>
              <w:pStyle w:val="19"/>
            </w:pPr>
            <w:r>
              <w:t>被投诉案件占办案总量的比例。</w:t>
            </w:r>
          </w:p>
        </w:tc>
        <w:tc>
          <w:tcPr>
            <w:tcW w:w="1276" w:type="dxa"/>
            <w:vAlign w:val="center"/>
          </w:tcPr>
          <w:p>
            <w:pPr>
              <w:pStyle w:val="19"/>
            </w:pPr>
            <w:r>
              <w:t>≤10%</w:t>
            </w:r>
          </w:p>
        </w:tc>
        <w:tc>
          <w:tcPr>
            <w:tcW w:w="1843" w:type="dxa"/>
            <w:vAlign w:val="center"/>
          </w:tcPr>
          <w:p>
            <w:pPr>
              <w:pStyle w:val="19"/>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11.瀑河水库除险加固工程及善后工作扶持绩效目标表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13062522P004566101628</w:t>
            </w:r>
          </w:p>
        </w:tc>
        <w:tc>
          <w:tcPr>
            <w:tcW w:w="1587" w:type="dxa"/>
            <w:vAlign w:val="center"/>
          </w:tcPr>
          <w:p>
            <w:pPr>
              <w:pStyle w:val="20"/>
            </w:pPr>
            <w:r>
              <w:t>项目名称</w:t>
            </w:r>
          </w:p>
        </w:tc>
        <w:tc>
          <w:tcPr>
            <w:tcW w:w="4422" w:type="dxa"/>
            <w:gridSpan w:val="3"/>
            <w:vAlign w:val="center"/>
          </w:tcPr>
          <w:p>
            <w:pPr>
              <w:pStyle w:val="19"/>
            </w:pPr>
            <w:r>
              <w:t>瀑河水库除险加固工程及善后工作扶持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266.95</w:t>
            </w:r>
          </w:p>
        </w:tc>
        <w:tc>
          <w:tcPr>
            <w:tcW w:w="1587" w:type="dxa"/>
            <w:vAlign w:val="center"/>
          </w:tcPr>
          <w:p>
            <w:pPr>
              <w:pStyle w:val="20"/>
            </w:pPr>
            <w:r>
              <w:t>其中：财政    资金</w:t>
            </w:r>
          </w:p>
        </w:tc>
        <w:tc>
          <w:tcPr>
            <w:tcW w:w="1304" w:type="dxa"/>
            <w:vAlign w:val="center"/>
          </w:tcPr>
          <w:p>
            <w:pPr>
              <w:pStyle w:val="19"/>
            </w:pPr>
            <w:r>
              <w:t>266.95</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用于瀑河水库除险加固工程善后工作的土地补偿，保障资金及时足额发放到户，维护村级稳定。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1.用于瀑河水库除险加固工程善后工作的土地补偿，保障资金安全，不挤占，挪用，将资金及时足额发放到户，维护村级稳定。</w:t>
            </w:r>
          </w:p>
          <w:p>
            <w:pPr>
              <w:pStyle w:val="19"/>
            </w:pPr>
            <w:r>
              <w:t>2.项目资金下达后，与2022年12月底发放达到100%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补偿到位的村数</w:t>
            </w:r>
          </w:p>
        </w:tc>
        <w:tc>
          <w:tcPr>
            <w:tcW w:w="2891" w:type="dxa"/>
            <w:vAlign w:val="center"/>
          </w:tcPr>
          <w:p>
            <w:pPr>
              <w:pStyle w:val="19"/>
            </w:pPr>
            <w:r>
              <w:t>补偿到位的村个数</w:t>
            </w:r>
          </w:p>
        </w:tc>
        <w:tc>
          <w:tcPr>
            <w:tcW w:w="1276" w:type="dxa"/>
            <w:vAlign w:val="center"/>
          </w:tcPr>
          <w:p>
            <w:pPr>
              <w:pStyle w:val="19"/>
            </w:pPr>
            <w:r>
              <w:t>6个</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补偿覆盖率</w:t>
            </w:r>
          </w:p>
        </w:tc>
        <w:tc>
          <w:tcPr>
            <w:tcW w:w="2891" w:type="dxa"/>
            <w:vAlign w:val="center"/>
          </w:tcPr>
          <w:p>
            <w:pPr>
              <w:pStyle w:val="19"/>
            </w:pPr>
            <w:r>
              <w:t>是否占地户全部得到补偿</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资金及时拨付率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2669501.23元</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被占地农民投诉次数</w:t>
            </w:r>
          </w:p>
        </w:tc>
        <w:tc>
          <w:tcPr>
            <w:tcW w:w="2891" w:type="dxa"/>
            <w:vAlign w:val="center"/>
          </w:tcPr>
          <w:p>
            <w:pPr>
              <w:pStyle w:val="19"/>
            </w:pPr>
            <w:r>
              <w:t>被占地农民投诉次数</w:t>
            </w:r>
          </w:p>
        </w:tc>
        <w:tc>
          <w:tcPr>
            <w:tcW w:w="1276" w:type="dxa"/>
            <w:vAlign w:val="center"/>
          </w:tcPr>
          <w:p>
            <w:pPr>
              <w:pStyle w:val="19"/>
            </w:pPr>
            <w:r>
              <w:t>≤1次</w:t>
            </w:r>
          </w:p>
        </w:tc>
        <w:tc>
          <w:tcPr>
            <w:tcW w:w="1843" w:type="dxa"/>
            <w:vAlign w:val="center"/>
          </w:tcPr>
          <w:p>
            <w:pPr>
              <w:pStyle w:val="19"/>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补偿受益群众满意度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相关计划标准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12.瀑河乡2022年脱贫帮扶公益岗位补贴及保险绩效目标表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13062522P00456610327D</w:t>
            </w:r>
          </w:p>
        </w:tc>
        <w:tc>
          <w:tcPr>
            <w:tcW w:w="1587" w:type="dxa"/>
            <w:vAlign w:val="center"/>
          </w:tcPr>
          <w:p>
            <w:pPr>
              <w:pStyle w:val="20"/>
            </w:pPr>
            <w:r>
              <w:t>项目名称</w:t>
            </w:r>
          </w:p>
        </w:tc>
        <w:tc>
          <w:tcPr>
            <w:tcW w:w="4422" w:type="dxa"/>
            <w:gridSpan w:val="3"/>
            <w:vAlign w:val="center"/>
          </w:tcPr>
          <w:p>
            <w:pPr>
              <w:pStyle w:val="19"/>
            </w:pPr>
            <w:r>
              <w:t>瀑河乡2022年脱贫帮扶公益岗位补贴及保险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6.67</w:t>
            </w:r>
          </w:p>
        </w:tc>
        <w:tc>
          <w:tcPr>
            <w:tcW w:w="1587" w:type="dxa"/>
            <w:vAlign w:val="center"/>
          </w:tcPr>
          <w:p>
            <w:pPr>
              <w:pStyle w:val="20"/>
            </w:pPr>
            <w:r>
              <w:t>其中：财政    资金</w:t>
            </w:r>
          </w:p>
        </w:tc>
        <w:tc>
          <w:tcPr>
            <w:tcW w:w="1304" w:type="dxa"/>
            <w:vAlign w:val="center"/>
          </w:tcPr>
          <w:p>
            <w:pPr>
              <w:pStyle w:val="19"/>
            </w:pPr>
            <w:r>
              <w:t>6.67</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规范就业扶贫公益岗位、乡村服务岗位管理，帮助就业困难的建档立卡贫困劳动力实现持续稳定增收，为10位在公益岗的人员发放补助并购买人身意外保险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36%</w:t>
            </w:r>
          </w:p>
        </w:tc>
        <w:tc>
          <w:tcPr>
            <w:tcW w:w="1587" w:type="dxa"/>
            <w:vAlign w:val="center"/>
          </w:tcPr>
          <w:p>
            <w:pPr>
              <w:pStyle w:val="21"/>
            </w:pPr>
            <w:r>
              <w:t>60%</w:t>
            </w:r>
          </w:p>
        </w:tc>
        <w:tc>
          <w:tcPr>
            <w:tcW w:w="1304" w:type="dxa"/>
            <w:vAlign w:val="center"/>
          </w:tcPr>
          <w:p>
            <w:pPr>
              <w:pStyle w:val="21"/>
            </w:pPr>
            <w:r>
              <w:t>84%</w:t>
            </w:r>
          </w:p>
        </w:tc>
        <w:tc>
          <w:tcPr>
            <w:tcW w:w="3118" w:type="dxa"/>
            <w:gridSpan w:val="2"/>
            <w:vAlign w:val="center"/>
          </w:tcPr>
          <w:p>
            <w:pPr>
              <w:pStyle w:val="21"/>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1.规范就业扶贫公益岗位、乡村服务岗位管理，帮助就业困难的建档立卡贫困劳动力实现持续稳定增收。</w:t>
            </w:r>
          </w:p>
          <w:p>
            <w:pPr>
              <w:pStyle w:val="19"/>
            </w:pPr>
            <w:r>
              <w:t>2.为10位在公益岗的人员发放补助并购买人身意外保险。“四员”岗每人每月500元，人身意外保险667元每年.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补助人数</w:t>
            </w:r>
          </w:p>
        </w:tc>
        <w:tc>
          <w:tcPr>
            <w:tcW w:w="2891" w:type="dxa"/>
            <w:vAlign w:val="center"/>
          </w:tcPr>
          <w:p>
            <w:pPr>
              <w:pStyle w:val="19"/>
            </w:pPr>
            <w:r>
              <w:t>补助公益岗位人数</w:t>
            </w:r>
          </w:p>
        </w:tc>
        <w:tc>
          <w:tcPr>
            <w:tcW w:w="1276" w:type="dxa"/>
            <w:vAlign w:val="center"/>
          </w:tcPr>
          <w:p>
            <w:pPr>
              <w:pStyle w:val="19"/>
            </w:pPr>
            <w:r>
              <w:t>10人</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符合率</w:t>
            </w:r>
          </w:p>
        </w:tc>
        <w:tc>
          <w:tcPr>
            <w:tcW w:w="2891" w:type="dxa"/>
            <w:vAlign w:val="center"/>
          </w:tcPr>
          <w:p>
            <w:pPr>
              <w:pStyle w:val="19"/>
            </w:pPr>
            <w:r>
              <w:t>补助人员条件符合率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2891" w:type="dxa"/>
            <w:vAlign w:val="center"/>
          </w:tcPr>
          <w:p>
            <w:pPr>
              <w:pStyle w:val="19"/>
            </w:pPr>
            <w:r>
              <w:t>资助经费发放及时率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补助标准</w:t>
            </w:r>
          </w:p>
        </w:tc>
        <w:tc>
          <w:tcPr>
            <w:tcW w:w="2891" w:type="dxa"/>
            <w:vAlign w:val="center"/>
          </w:tcPr>
          <w:p>
            <w:pPr>
              <w:pStyle w:val="19"/>
            </w:pPr>
            <w:r>
              <w:t>“四员”补助标准</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保险标准</w:t>
            </w:r>
          </w:p>
        </w:tc>
        <w:tc>
          <w:tcPr>
            <w:tcW w:w="2891" w:type="dxa"/>
            <w:vAlign w:val="center"/>
          </w:tcPr>
          <w:p>
            <w:pPr>
              <w:pStyle w:val="19"/>
            </w:pPr>
            <w:r>
              <w:t>“四员”人身意外险标准</w:t>
            </w:r>
          </w:p>
        </w:tc>
        <w:tc>
          <w:tcPr>
            <w:tcW w:w="1276" w:type="dxa"/>
            <w:vAlign w:val="center"/>
          </w:tcPr>
          <w:p>
            <w:pPr>
              <w:pStyle w:val="19"/>
            </w:pPr>
            <w:r>
              <w:t>667元/年</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带动“四员”收入</w:t>
            </w:r>
          </w:p>
        </w:tc>
        <w:tc>
          <w:tcPr>
            <w:tcW w:w="2891" w:type="dxa"/>
            <w:vAlign w:val="center"/>
          </w:tcPr>
          <w:p>
            <w:pPr>
              <w:pStyle w:val="19"/>
            </w:pPr>
            <w:r>
              <w:t>带动“四员”收入</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享受公益岗家庭满意度</w:t>
            </w:r>
          </w:p>
        </w:tc>
        <w:tc>
          <w:tcPr>
            <w:tcW w:w="2891" w:type="dxa"/>
            <w:vAlign w:val="center"/>
          </w:tcPr>
          <w:p>
            <w:pPr>
              <w:pStyle w:val="19"/>
            </w:pPr>
            <w:r>
              <w:t>享受公益岗家庭满意度</w:t>
            </w:r>
          </w:p>
        </w:tc>
        <w:tc>
          <w:tcPr>
            <w:tcW w:w="1276" w:type="dxa"/>
            <w:vAlign w:val="center"/>
          </w:tcPr>
          <w:p>
            <w:pPr>
              <w:pStyle w:val="19"/>
            </w:pPr>
            <w:r>
              <w:t>≥95%</w:t>
            </w:r>
          </w:p>
        </w:tc>
        <w:tc>
          <w:tcPr>
            <w:tcW w:w="1843" w:type="dxa"/>
            <w:vAlign w:val="center"/>
          </w:tcPr>
          <w:p>
            <w:pPr>
              <w:pStyle w:val="19"/>
            </w:pPr>
            <w:r>
              <w:t>公益岗位管理办法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13.其他办公费用绩效目标表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13062522P00459810044F</w:t>
            </w:r>
          </w:p>
        </w:tc>
        <w:tc>
          <w:tcPr>
            <w:tcW w:w="1587" w:type="dxa"/>
            <w:vAlign w:val="center"/>
          </w:tcPr>
          <w:p>
            <w:pPr>
              <w:pStyle w:val="20"/>
            </w:pPr>
            <w:r>
              <w:t>项目名称</w:t>
            </w:r>
          </w:p>
        </w:tc>
        <w:tc>
          <w:tcPr>
            <w:tcW w:w="4422" w:type="dxa"/>
            <w:gridSpan w:val="3"/>
            <w:vAlign w:val="center"/>
          </w:tcPr>
          <w:p>
            <w:pPr>
              <w:pStyle w:val="19"/>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0.12</w:t>
            </w:r>
          </w:p>
        </w:tc>
        <w:tc>
          <w:tcPr>
            <w:tcW w:w="1587" w:type="dxa"/>
            <w:vAlign w:val="center"/>
          </w:tcPr>
          <w:p>
            <w:pPr>
              <w:pStyle w:val="20"/>
            </w:pPr>
            <w:r>
              <w:t>其中：财政    资金</w:t>
            </w:r>
          </w:p>
        </w:tc>
        <w:tc>
          <w:tcPr>
            <w:tcW w:w="1304" w:type="dxa"/>
            <w:vAlign w:val="center"/>
          </w:tcPr>
          <w:p>
            <w:pPr>
              <w:pStyle w:val="19"/>
            </w:pPr>
            <w:r>
              <w:t>0.12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资金用于办公经费。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48%</w:t>
            </w:r>
          </w:p>
        </w:tc>
        <w:tc>
          <w:tcPr>
            <w:tcW w:w="1304" w:type="dxa"/>
            <w:vAlign w:val="center"/>
          </w:tcPr>
          <w:p>
            <w:pPr>
              <w:pStyle w:val="21"/>
            </w:pPr>
            <w:r>
              <w:t>72%</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1.确保我单位日常行政管理方面工作的运行</w:t>
            </w:r>
          </w:p>
          <w:p>
            <w:pPr>
              <w:pStyle w:val="19"/>
            </w:pPr>
            <w:r>
              <w:t>2.确保我单位公务活动的正常开展，资金预计2022年12月底累计支出100%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绩效评价次数</w:t>
            </w:r>
          </w:p>
        </w:tc>
        <w:tc>
          <w:tcPr>
            <w:tcW w:w="2891" w:type="dxa"/>
            <w:vAlign w:val="center"/>
          </w:tcPr>
          <w:p>
            <w:pPr>
              <w:pStyle w:val="19"/>
            </w:pPr>
            <w:r>
              <w:t>按年评价资金使用程度</w:t>
            </w:r>
          </w:p>
        </w:tc>
        <w:tc>
          <w:tcPr>
            <w:tcW w:w="1276" w:type="dxa"/>
            <w:vAlign w:val="center"/>
          </w:tcPr>
          <w:p>
            <w:pPr>
              <w:pStyle w:val="19"/>
            </w:pPr>
            <w:r>
              <w:t>1次</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正常运行率</w:t>
            </w:r>
          </w:p>
        </w:tc>
        <w:tc>
          <w:tcPr>
            <w:tcW w:w="2891" w:type="dxa"/>
            <w:vAlign w:val="center"/>
          </w:tcPr>
          <w:p>
            <w:pPr>
              <w:pStyle w:val="19"/>
            </w:pPr>
            <w:r>
              <w:t>日常工作及设备设施的正常运转情况</w:t>
            </w:r>
          </w:p>
        </w:tc>
        <w:tc>
          <w:tcPr>
            <w:tcW w:w="1276" w:type="dxa"/>
            <w:vAlign w:val="center"/>
          </w:tcPr>
          <w:p>
            <w:pPr>
              <w:pStyle w:val="19"/>
            </w:pPr>
            <w:r>
              <w:t>≥95%</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控制资金支出</w:t>
            </w:r>
          </w:p>
        </w:tc>
        <w:tc>
          <w:tcPr>
            <w:tcW w:w="2891" w:type="dxa"/>
            <w:vAlign w:val="center"/>
          </w:tcPr>
          <w:p>
            <w:pPr>
              <w:pStyle w:val="19"/>
            </w:pPr>
            <w:r>
              <w:t>资金支出进度占预算全额的比例</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有效的改善职工作环境，有利于提高工作效率</w:t>
            </w:r>
          </w:p>
        </w:tc>
        <w:tc>
          <w:tcPr>
            <w:tcW w:w="1276" w:type="dxa"/>
            <w:vAlign w:val="center"/>
          </w:tcPr>
          <w:p>
            <w:pPr>
              <w:pStyle w:val="19"/>
            </w:pPr>
            <w:r>
              <w:t>≥95%</w:t>
            </w:r>
          </w:p>
        </w:tc>
        <w:tc>
          <w:tcPr>
            <w:tcW w:w="1843" w:type="dxa"/>
            <w:vAlign w:val="center"/>
          </w:tcPr>
          <w:p>
            <w:pPr>
              <w:pStyle w:val="19"/>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14.人大工作经费（运转保障）绩效目标表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13062522P004567102917</w:t>
            </w:r>
          </w:p>
        </w:tc>
        <w:tc>
          <w:tcPr>
            <w:tcW w:w="1587" w:type="dxa"/>
            <w:vAlign w:val="center"/>
          </w:tcPr>
          <w:p>
            <w:pPr>
              <w:pStyle w:val="20"/>
            </w:pPr>
            <w:r>
              <w:t>项目名称</w:t>
            </w:r>
          </w:p>
        </w:tc>
        <w:tc>
          <w:tcPr>
            <w:tcW w:w="4422" w:type="dxa"/>
            <w:gridSpan w:val="3"/>
            <w:vAlign w:val="center"/>
          </w:tcPr>
          <w:p>
            <w:pPr>
              <w:pStyle w:val="19"/>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用于开展人大监督、宣传、做好代表履职学习培训工作及代表活动服务保障等各项工作。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50%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1.开展人大监督、宣传、做好代表履职学习培训工作及代表活动服务保障等各项工作。</w:t>
            </w:r>
          </w:p>
          <w:p>
            <w:pPr>
              <w:pStyle w:val="19"/>
            </w:pPr>
            <w:r>
              <w:t>2.项目资金按工作进展月份进行支出，2022年9月底支出50%，12月底支出达到100%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召开人代会次数</w:t>
            </w:r>
          </w:p>
        </w:tc>
        <w:tc>
          <w:tcPr>
            <w:tcW w:w="2891" w:type="dxa"/>
            <w:vAlign w:val="center"/>
          </w:tcPr>
          <w:p>
            <w:pPr>
              <w:pStyle w:val="19"/>
            </w:pPr>
            <w:r>
              <w:t>召开人代会次数</w:t>
            </w:r>
          </w:p>
        </w:tc>
        <w:tc>
          <w:tcPr>
            <w:tcW w:w="1276" w:type="dxa"/>
            <w:vAlign w:val="center"/>
          </w:tcPr>
          <w:p>
            <w:pPr>
              <w:pStyle w:val="19"/>
            </w:pPr>
            <w:r>
              <w:t>≥1次</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人大代表出席率</w:t>
            </w:r>
          </w:p>
        </w:tc>
        <w:tc>
          <w:tcPr>
            <w:tcW w:w="2891" w:type="dxa"/>
            <w:vAlign w:val="center"/>
          </w:tcPr>
          <w:p>
            <w:pPr>
              <w:pStyle w:val="19"/>
            </w:pPr>
            <w:r>
              <w:t>人大代表出席情况</w:t>
            </w:r>
          </w:p>
        </w:tc>
        <w:tc>
          <w:tcPr>
            <w:tcW w:w="1276" w:type="dxa"/>
            <w:vAlign w:val="center"/>
          </w:tcPr>
          <w:p>
            <w:pPr>
              <w:pStyle w:val="19"/>
            </w:pPr>
            <w:r>
              <w:t>≥70%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人大日常工作经费保障及时率</w:t>
            </w:r>
          </w:p>
        </w:tc>
        <w:tc>
          <w:tcPr>
            <w:tcW w:w="2891" w:type="dxa"/>
            <w:vAlign w:val="center"/>
          </w:tcPr>
          <w:p>
            <w:pPr>
              <w:pStyle w:val="19"/>
            </w:pPr>
            <w:r>
              <w:t>保障人大日常工作及时开展</w:t>
            </w:r>
          </w:p>
        </w:tc>
        <w:tc>
          <w:tcPr>
            <w:tcW w:w="1276" w:type="dxa"/>
            <w:vAlign w:val="center"/>
          </w:tcPr>
          <w:p>
            <w:pPr>
              <w:pStyle w:val="19"/>
            </w:pPr>
            <w:r>
              <w:t>≥90%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人大提议案件数</w:t>
            </w:r>
          </w:p>
        </w:tc>
        <w:tc>
          <w:tcPr>
            <w:tcW w:w="2891" w:type="dxa"/>
            <w:vAlign w:val="center"/>
          </w:tcPr>
          <w:p>
            <w:pPr>
              <w:pStyle w:val="19"/>
            </w:pPr>
            <w:r>
              <w:t>为本辖区民生事项等积极向区人大提议案件数</w:t>
            </w:r>
          </w:p>
        </w:tc>
        <w:tc>
          <w:tcPr>
            <w:tcW w:w="1276" w:type="dxa"/>
            <w:vAlign w:val="center"/>
          </w:tcPr>
          <w:p>
            <w:pPr>
              <w:pStyle w:val="19"/>
            </w:pPr>
            <w:r>
              <w:t>≥1件</w:t>
            </w:r>
          </w:p>
        </w:tc>
        <w:tc>
          <w:tcPr>
            <w:tcW w:w="1843" w:type="dxa"/>
            <w:vAlign w:val="center"/>
          </w:tcPr>
          <w:p>
            <w:pPr>
              <w:pStyle w:val="19"/>
            </w:pPr>
            <w:r>
              <w:t>徐字【2019】46号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15.团委综合事务管理经费（运转保障）绩效目标表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13062522P00456710269G</w:t>
            </w:r>
          </w:p>
        </w:tc>
        <w:tc>
          <w:tcPr>
            <w:tcW w:w="1587" w:type="dxa"/>
            <w:vAlign w:val="center"/>
          </w:tcPr>
          <w:p>
            <w:pPr>
              <w:pStyle w:val="20"/>
            </w:pPr>
            <w:r>
              <w:t>项目名称</w:t>
            </w:r>
          </w:p>
        </w:tc>
        <w:tc>
          <w:tcPr>
            <w:tcW w:w="4422" w:type="dxa"/>
            <w:gridSpan w:val="3"/>
            <w:vAlign w:val="center"/>
          </w:tcPr>
          <w:p>
            <w:pPr>
              <w:pStyle w:val="19"/>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w:t>
            </w:r>
          </w:p>
        </w:tc>
        <w:tc>
          <w:tcPr>
            <w:tcW w:w="1587" w:type="dxa"/>
            <w:vAlign w:val="center"/>
          </w:tcPr>
          <w:p>
            <w:pPr>
              <w:pStyle w:val="20"/>
            </w:pPr>
            <w:r>
              <w:t>其中：财政    资金</w:t>
            </w:r>
          </w:p>
        </w:tc>
        <w:tc>
          <w:tcPr>
            <w:tcW w:w="1304" w:type="dxa"/>
            <w:vAlign w:val="center"/>
          </w:tcPr>
          <w:p>
            <w:pPr>
              <w:pStyle w:val="19"/>
            </w:pPr>
            <w:r>
              <w:t>2.00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主要用于团委综合事务管理，促进团委工作创新改革,切实做好新形势下青年群众工作。保障团委各项工作的开展，提高办事效率。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1.主要用于团委综合事务管理，促进团委工作创新改革,切实做好新形势下青年群众工作。</w:t>
            </w:r>
          </w:p>
          <w:p>
            <w:pPr>
              <w:pStyle w:val="19"/>
            </w:pPr>
            <w:r>
              <w:t>2.保障团委各项工作的开展，提高办事效率；项目资金按序时进度支出：3月份支出25%，6月份支出50%，9月支出75%，12月份支出100%。。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组织团员活动次数</w:t>
            </w:r>
          </w:p>
        </w:tc>
        <w:tc>
          <w:tcPr>
            <w:tcW w:w="2891" w:type="dxa"/>
            <w:vAlign w:val="center"/>
          </w:tcPr>
          <w:p>
            <w:pPr>
              <w:pStyle w:val="19"/>
            </w:pPr>
            <w:r>
              <w:t>全年组织开展团员活动次数</w:t>
            </w:r>
          </w:p>
        </w:tc>
        <w:tc>
          <w:tcPr>
            <w:tcW w:w="1276" w:type="dxa"/>
            <w:vAlign w:val="center"/>
          </w:tcPr>
          <w:p>
            <w:pPr>
              <w:pStyle w:val="19"/>
            </w:pPr>
            <w:r>
              <w:t>≥4次</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团委工作考核通过率</w:t>
            </w:r>
          </w:p>
        </w:tc>
        <w:tc>
          <w:tcPr>
            <w:tcW w:w="2891" w:type="dxa"/>
            <w:vAlign w:val="center"/>
          </w:tcPr>
          <w:p>
            <w:pPr>
              <w:pStyle w:val="19"/>
            </w:pPr>
            <w:r>
              <w:t>各项团委工作是否通过考核</w:t>
            </w:r>
          </w:p>
        </w:tc>
        <w:tc>
          <w:tcPr>
            <w:tcW w:w="1276" w:type="dxa"/>
            <w:vAlign w:val="center"/>
          </w:tcPr>
          <w:p>
            <w:pPr>
              <w:pStyle w:val="19"/>
            </w:pPr>
            <w:r>
              <w:t>≥90%</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团委工作完成及时率</w:t>
            </w:r>
          </w:p>
        </w:tc>
        <w:tc>
          <w:tcPr>
            <w:tcW w:w="2891" w:type="dxa"/>
            <w:vAlign w:val="center"/>
          </w:tcPr>
          <w:p>
            <w:pPr>
              <w:pStyle w:val="19"/>
            </w:pPr>
            <w:r>
              <w:t>各项团委工作及时完成情况</w:t>
            </w:r>
          </w:p>
        </w:tc>
        <w:tc>
          <w:tcPr>
            <w:tcW w:w="1276" w:type="dxa"/>
            <w:vAlign w:val="center"/>
          </w:tcPr>
          <w:p>
            <w:pPr>
              <w:pStyle w:val="19"/>
            </w:pPr>
            <w:r>
              <w:t>≥90%</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≤2万元</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团员入党积极性提升度</w:t>
            </w:r>
          </w:p>
        </w:tc>
        <w:tc>
          <w:tcPr>
            <w:tcW w:w="2891" w:type="dxa"/>
            <w:vAlign w:val="center"/>
          </w:tcPr>
          <w:p>
            <w:pPr>
              <w:pStyle w:val="19"/>
            </w:pPr>
            <w:r>
              <w:t>团员入党积极性的提升程度</w:t>
            </w:r>
          </w:p>
        </w:tc>
        <w:tc>
          <w:tcPr>
            <w:tcW w:w="1276" w:type="dxa"/>
            <w:vAlign w:val="center"/>
          </w:tcPr>
          <w:p>
            <w:pPr>
              <w:pStyle w:val="19"/>
            </w:pPr>
            <w:r>
              <w:t>团员转入党积极分子人数较上一年度有所增加</w:t>
            </w:r>
          </w:p>
        </w:tc>
        <w:tc>
          <w:tcPr>
            <w:tcW w:w="1843" w:type="dxa"/>
            <w:vAlign w:val="center"/>
          </w:tcPr>
          <w:p>
            <w:pPr>
              <w:pStyle w:val="19"/>
            </w:pPr>
            <w:r>
              <w:t>徐办发[2018]3号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16.退役军人公益岗人员工资绩效目标表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13062522P004566103694</w:t>
            </w:r>
          </w:p>
        </w:tc>
        <w:tc>
          <w:tcPr>
            <w:tcW w:w="1587" w:type="dxa"/>
            <w:vAlign w:val="center"/>
          </w:tcPr>
          <w:p>
            <w:pPr>
              <w:pStyle w:val="20"/>
            </w:pPr>
            <w:r>
              <w:t>项目名称</w:t>
            </w:r>
          </w:p>
        </w:tc>
        <w:tc>
          <w:tcPr>
            <w:tcW w:w="4422" w:type="dxa"/>
            <w:gridSpan w:val="3"/>
            <w:vAlign w:val="center"/>
          </w:tcPr>
          <w:p>
            <w:pPr>
              <w:pStyle w:val="19"/>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2.46</w:t>
            </w:r>
          </w:p>
        </w:tc>
        <w:tc>
          <w:tcPr>
            <w:tcW w:w="1587" w:type="dxa"/>
            <w:vAlign w:val="center"/>
          </w:tcPr>
          <w:p>
            <w:pPr>
              <w:pStyle w:val="20"/>
            </w:pPr>
            <w:r>
              <w:t>其中：财政    资金</w:t>
            </w:r>
          </w:p>
        </w:tc>
        <w:tc>
          <w:tcPr>
            <w:tcW w:w="1304" w:type="dxa"/>
            <w:vAlign w:val="center"/>
          </w:tcPr>
          <w:p>
            <w:pPr>
              <w:pStyle w:val="19"/>
            </w:pPr>
            <w:r>
              <w:t>2.46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1.维护社会和谐稳定</w:t>
            </w:r>
          </w:p>
          <w:p>
            <w:pPr>
              <w:pStyle w:val="19"/>
            </w:pPr>
            <w:r>
              <w:t>2.把退役安置工作作为支出国家国防军队建设的一项重要任务强力推进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资金足额兑现率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群众来访接待率</w:t>
            </w:r>
          </w:p>
        </w:tc>
        <w:tc>
          <w:tcPr>
            <w:tcW w:w="2891" w:type="dxa"/>
            <w:vAlign w:val="center"/>
          </w:tcPr>
          <w:p>
            <w:pPr>
              <w:pStyle w:val="19"/>
            </w:pPr>
            <w:r>
              <w:t>群众来访接待率</w:t>
            </w:r>
          </w:p>
        </w:tc>
        <w:tc>
          <w:tcPr>
            <w:tcW w:w="1276" w:type="dxa"/>
            <w:vAlign w:val="center"/>
          </w:tcPr>
          <w:p>
            <w:pPr>
              <w:pStyle w:val="19"/>
            </w:pPr>
            <w:r>
              <w:t>≥95%</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资金及时发放率</w:t>
            </w:r>
          </w:p>
        </w:tc>
        <w:tc>
          <w:tcPr>
            <w:tcW w:w="2891" w:type="dxa"/>
            <w:vAlign w:val="center"/>
          </w:tcPr>
          <w:p>
            <w:pPr>
              <w:pStyle w:val="19"/>
            </w:pPr>
            <w:r>
              <w:t>该笔资金投入后是否能够按照规定时间发放落实到位</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人均发放水平</w:t>
            </w:r>
          </w:p>
        </w:tc>
        <w:tc>
          <w:tcPr>
            <w:tcW w:w="2891" w:type="dxa"/>
            <w:vAlign w:val="center"/>
          </w:tcPr>
          <w:p>
            <w:pPr>
              <w:pStyle w:val="19"/>
            </w:pPr>
            <w:r>
              <w:t>人均发放水平</w:t>
            </w:r>
          </w:p>
        </w:tc>
        <w:tc>
          <w:tcPr>
            <w:tcW w:w="1276" w:type="dxa"/>
            <w:vAlign w:val="center"/>
          </w:tcPr>
          <w:p>
            <w:pPr>
              <w:pStyle w:val="19"/>
            </w:pPr>
            <w:r>
              <w:t>=100%</w:t>
            </w:r>
          </w:p>
          <w:p>
            <w:pPr>
              <w:pStyle w:val="19"/>
            </w:pPr>
          </w:p>
        </w:tc>
        <w:tc>
          <w:tcPr>
            <w:tcW w:w="1843" w:type="dxa"/>
            <w:vAlign w:val="center"/>
          </w:tcPr>
          <w:p>
            <w:pPr>
              <w:pStyle w:val="19"/>
            </w:pPr>
            <w: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保障工作正常运行</w:t>
            </w:r>
          </w:p>
        </w:tc>
        <w:tc>
          <w:tcPr>
            <w:tcW w:w="2891" w:type="dxa"/>
            <w:vAlign w:val="center"/>
          </w:tcPr>
          <w:p>
            <w:pPr>
              <w:pStyle w:val="19"/>
            </w:pPr>
            <w:r>
              <w:t>能够保障工作正常运转</w:t>
            </w:r>
          </w:p>
        </w:tc>
        <w:tc>
          <w:tcPr>
            <w:tcW w:w="1276" w:type="dxa"/>
            <w:vAlign w:val="center"/>
          </w:tcPr>
          <w:p>
            <w:pPr>
              <w:pStyle w:val="19"/>
            </w:pPr>
            <w:r>
              <w:t>=100%</w:t>
            </w:r>
          </w:p>
          <w:p>
            <w:pPr>
              <w:pStyle w:val="19"/>
            </w:pPr>
          </w:p>
        </w:tc>
        <w:tc>
          <w:tcPr>
            <w:tcW w:w="1843" w:type="dxa"/>
            <w:vAlign w:val="center"/>
          </w:tcPr>
          <w:p>
            <w:pPr>
              <w:pStyle w:val="19"/>
            </w:pPr>
            <w:r>
              <w:t>依据单位职责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17.维稳经费（运转保障）绩效目标表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13062522P00456710525E</w:t>
            </w:r>
          </w:p>
        </w:tc>
        <w:tc>
          <w:tcPr>
            <w:tcW w:w="1587" w:type="dxa"/>
            <w:vAlign w:val="center"/>
          </w:tcPr>
          <w:p>
            <w:pPr>
              <w:pStyle w:val="20"/>
            </w:pPr>
            <w:r>
              <w:t>项目名称</w:t>
            </w:r>
          </w:p>
        </w:tc>
        <w:tc>
          <w:tcPr>
            <w:tcW w:w="4422" w:type="dxa"/>
            <w:gridSpan w:val="3"/>
            <w:vAlign w:val="center"/>
          </w:tcPr>
          <w:p>
            <w:pPr>
              <w:pStyle w:val="19"/>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通过开展维稳工作，实现全乡稳定，保证不出现严重影响恶性案件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1.通过开展维稳工作，实现全乡稳定，保证不出现严重影响恶性案件</w:t>
            </w:r>
            <w:r>
              <w:tab/>
            </w:r>
            <w:r>
              <w:tab/>
            </w:r>
            <w:r>
              <w:tab/>
            </w:r>
            <w:r>
              <w:tab/>
            </w:r>
            <w:r>
              <w:tab/>
            </w:r>
            <w:r>
              <w:tab/>
            </w:r>
          </w:p>
          <w:p>
            <w:pPr>
              <w:pStyle w:val="19"/>
            </w:pPr>
            <w:r>
              <w:tab/>
            </w:r>
            <w:r>
              <w:tab/>
            </w:r>
            <w:r>
              <w:tab/>
            </w:r>
            <w:r>
              <w:tab/>
            </w:r>
            <w:r>
              <w:tab/>
            </w:r>
          </w:p>
          <w:p>
            <w:pPr>
              <w:pStyle w:val="19"/>
            </w:pPr>
            <w:r>
              <w:t>2.项目资金2022年3月底支出达到25%，6月底达到50%，9月底达到75%，12月底达到100%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排查、化解矛盾纠纷的数量</w:t>
            </w:r>
          </w:p>
        </w:tc>
        <w:tc>
          <w:tcPr>
            <w:tcW w:w="2891" w:type="dxa"/>
            <w:vAlign w:val="center"/>
          </w:tcPr>
          <w:p>
            <w:pPr>
              <w:pStyle w:val="19"/>
            </w:pPr>
            <w:r>
              <w:t>排查、化解矛盾纠纷的数量</w:t>
            </w:r>
          </w:p>
        </w:tc>
        <w:tc>
          <w:tcPr>
            <w:tcW w:w="1276" w:type="dxa"/>
            <w:vAlign w:val="center"/>
          </w:tcPr>
          <w:p>
            <w:pPr>
              <w:pStyle w:val="19"/>
            </w:pPr>
            <w:r>
              <w:t>≥5件</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矛盾纠纷调处成功率</w:t>
            </w:r>
          </w:p>
        </w:tc>
        <w:tc>
          <w:tcPr>
            <w:tcW w:w="2891" w:type="dxa"/>
            <w:vAlign w:val="center"/>
          </w:tcPr>
          <w:p>
            <w:pPr>
              <w:pStyle w:val="19"/>
            </w:pPr>
            <w:r>
              <w:t>矛盾纠纷调处成功率</w:t>
            </w:r>
          </w:p>
        </w:tc>
        <w:tc>
          <w:tcPr>
            <w:tcW w:w="1276" w:type="dxa"/>
            <w:vAlign w:val="center"/>
          </w:tcPr>
          <w:p>
            <w:pPr>
              <w:pStyle w:val="19"/>
            </w:pPr>
            <w:r>
              <w:t>≥85%</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解决信访案件及时性</w:t>
            </w:r>
          </w:p>
        </w:tc>
        <w:tc>
          <w:tcPr>
            <w:tcW w:w="2891" w:type="dxa"/>
            <w:vAlign w:val="center"/>
          </w:tcPr>
          <w:p>
            <w:pPr>
              <w:pStyle w:val="19"/>
            </w:pPr>
            <w:r>
              <w:t>解决信访案件及时率</w:t>
            </w:r>
          </w:p>
        </w:tc>
        <w:tc>
          <w:tcPr>
            <w:tcW w:w="1276" w:type="dxa"/>
            <w:vAlign w:val="center"/>
          </w:tcPr>
          <w:p>
            <w:pPr>
              <w:pStyle w:val="19"/>
            </w:pPr>
            <w:r>
              <w:t>≥85%</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社会稳定水平提升度</w:t>
            </w:r>
          </w:p>
        </w:tc>
        <w:tc>
          <w:tcPr>
            <w:tcW w:w="2891" w:type="dxa"/>
            <w:vAlign w:val="center"/>
          </w:tcPr>
          <w:p>
            <w:pPr>
              <w:pStyle w:val="19"/>
            </w:pPr>
            <w:r>
              <w:t>社会稳定水平比上年提高的程度</w:t>
            </w:r>
          </w:p>
        </w:tc>
        <w:tc>
          <w:tcPr>
            <w:tcW w:w="1276" w:type="dxa"/>
            <w:vAlign w:val="center"/>
          </w:tcPr>
          <w:p>
            <w:pPr>
              <w:pStyle w:val="19"/>
            </w:pPr>
            <w:r>
              <w:t>矛盾纠纷数量较上年度有所下降</w:t>
            </w:r>
          </w:p>
        </w:tc>
        <w:tc>
          <w:tcPr>
            <w:tcW w:w="1843" w:type="dxa"/>
            <w:vAlign w:val="center"/>
          </w:tcPr>
          <w:p>
            <w:pPr>
              <w:pStyle w:val="19"/>
            </w:pPr>
            <w:r>
              <w:t>三定方案及单位年度工作计划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18.乡村振兴驻村工作队经费（运转保障）绩效目标表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13062522P004570100747</w:t>
            </w:r>
          </w:p>
        </w:tc>
        <w:tc>
          <w:tcPr>
            <w:tcW w:w="1587" w:type="dxa"/>
            <w:vAlign w:val="center"/>
          </w:tcPr>
          <w:p>
            <w:pPr>
              <w:pStyle w:val="20"/>
            </w:pPr>
            <w:r>
              <w:t>项目名称</w:t>
            </w:r>
          </w:p>
        </w:tc>
        <w:tc>
          <w:tcPr>
            <w:tcW w:w="4422" w:type="dxa"/>
            <w:gridSpan w:val="3"/>
            <w:vAlign w:val="center"/>
          </w:tcPr>
          <w:p>
            <w:pPr>
              <w:pStyle w:val="19"/>
            </w:pPr>
            <w: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8.00</w:t>
            </w:r>
          </w:p>
        </w:tc>
        <w:tc>
          <w:tcPr>
            <w:tcW w:w="1587" w:type="dxa"/>
            <w:vAlign w:val="center"/>
          </w:tcPr>
          <w:p>
            <w:pPr>
              <w:pStyle w:val="20"/>
            </w:pPr>
            <w:r>
              <w:t>其中：财政    资金</w:t>
            </w:r>
          </w:p>
        </w:tc>
        <w:tc>
          <w:tcPr>
            <w:tcW w:w="1304" w:type="dxa"/>
            <w:vAlign w:val="center"/>
          </w:tcPr>
          <w:p>
            <w:pPr>
              <w:pStyle w:val="19"/>
            </w:pPr>
            <w:r>
              <w:t>8.00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为驻村干部开展工作和人身安全提供基本保障提供必要工作和生活条件。</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1.为驻村干部开展工作和人身安全提供基本保障提供必要工作和生活条件。</w:t>
            </w:r>
            <w:r>
              <w:tab/>
            </w:r>
            <w:r>
              <w:tab/>
            </w:r>
            <w:r>
              <w:tab/>
            </w:r>
            <w:r>
              <w:tab/>
            </w:r>
            <w:r>
              <w:tab/>
            </w:r>
            <w:r>
              <w:tab/>
            </w:r>
          </w:p>
          <w:p>
            <w:pPr>
              <w:pStyle w:val="19"/>
            </w:pPr>
          </w:p>
          <w:p>
            <w:pPr>
              <w:pStyle w:val="19"/>
            </w:pPr>
            <w:r>
              <w:t>2.上半年支出50%，下半年支出50%。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驻村第一书记和工作队员数量</w:t>
            </w:r>
          </w:p>
        </w:tc>
        <w:tc>
          <w:tcPr>
            <w:tcW w:w="2891" w:type="dxa"/>
            <w:vAlign w:val="center"/>
          </w:tcPr>
          <w:p>
            <w:pPr>
              <w:pStyle w:val="19"/>
            </w:pPr>
            <w:r>
              <w:t>选派到村得驻村书记和工作队员总数</w:t>
            </w:r>
          </w:p>
        </w:tc>
        <w:tc>
          <w:tcPr>
            <w:tcW w:w="1276" w:type="dxa"/>
            <w:vAlign w:val="center"/>
          </w:tcPr>
          <w:p>
            <w:pPr>
              <w:pStyle w:val="19"/>
            </w:pPr>
            <w:r>
              <w:t>3人</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驻村工作队出勤率</w:t>
            </w:r>
          </w:p>
        </w:tc>
        <w:tc>
          <w:tcPr>
            <w:tcW w:w="2891" w:type="dxa"/>
            <w:vAlign w:val="center"/>
          </w:tcPr>
          <w:p>
            <w:pPr>
              <w:pStyle w:val="19"/>
            </w:pPr>
            <w:r>
              <w:t>实际在岗人数数量/工作队人数总量</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2891" w:type="dxa"/>
            <w:vAlign w:val="center"/>
          </w:tcPr>
          <w:p>
            <w:pPr>
              <w:pStyle w:val="19"/>
            </w:pPr>
            <w:r>
              <w:t>工作任务完成及时率</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工作队员意外保险费用</w:t>
            </w:r>
          </w:p>
        </w:tc>
        <w:tc>
          <w:tcPr>
            <w:tcW w:w="2891" w:type="dxa"/>
            <w:vAlign w:val="center"/>
          </w:tcPr>
          <w:p>
            <w:pPr>
              <w:pStyle w:val="19"/>
            </w:pPr>
            <w:r>
              <w:t>工作队员意外保险费用</w:t>
            </w:r>
          </w:p>
        </w:tc>
        <w:tc>
          <w:tcPr>
            <w:tcW w:w="1276" w:type="dxa"/>
            <w:vAlign w:val="center"/>
          </w:tcPr>
          <w:p>
            <w:pPr>
              <w:pStyle w:val="19"/>
            </w:pPr>
            <w:r>
              <w:t>≤225元</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任务完成率</w:t>
            </w:r>
          </w:p>
        </w:tc>
        <w:tc>
          <w:tcPr>
            <w:tcW w:w="2891" w:type="dxa"/>
            <w:vAlign w:val="center"/>
          </w:tcPr>
          <w:p>
            <w:pPr>
              <w:pStyle w:val="19"/>
            </w:pPr>
            <w:r>
              <w:t>乡村振兴工作任务完成情况</w:t>
            </w:r>
          </w:p>
        </w:tc>
        <w:tc>
          <w:tcPr>
            <w:tcW w:w="1276" w:type="dxa"/>
            <w:vAlign w:val="center"/>
          </w:tcPr>
          <w:p>
            <w:pPr>
              <w:pStyle w:val="19"/>
            </w:pPr>
            <w:r>
              <w:t>≥90%</w:t>
            </w:r>
          </w:p>
        </w:tc>
        <w:tc>
          <w:tcPr>
            <w:tcW w:w="1843" w:type="dxa"/>
            <w:vAlign w:val="center"/>
          </w:tcPr>
          <w:p>
            <w:pPr>
              <w:pStyle w:val="19"/>
            </w:pPr>
            <w:r>
              <w:t>历史依据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19.乡镇武装工作经费（运转保障）绩效目标表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13062522P004567104036</w:t>
            </w:r>
          </w:p>
        </w:tc>
        <w:tc>
          <w:tcPr>
            <w:tcW w:w="1587" w:type="dxa"/>
            <w:vAlign w:val="center"/>
          </w:tcPr>
          <w:p>
            <w:pPr>
              <w:pStyle w:val="20"/>
            </w:pPr>
            <w:r>
              <w:t>项目名称</w:t>
            </w:r>
          </w:p>
        </w:tc>
        <w:tc>
          <w:tcPr>
            <w:tcW w:w="4422" w:type="dxa"/>
            <w:gridSpan w:val="3"/>
            <w:vAlign w:val="center"/>
          </w:tcPr>
          <w:p>
            <w:pPr>
              <w:pStyle w:val="19"/>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保障本单位的民兵训练，征兵等工作的正常开展，圆满完成上级交给的各项工作任务。资金按支出进度6月份完成50%，12月份支出完成100%。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50%</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1.保障本单位的民兵训练，征兵等工作的正常开展，圆满完成上级交给的各项工作任务。资金按支出进度6月份完成50%，12月份支出完成100%。</w:t>
            </w:r>
          </w:p>
          <w:p>
            <w:pPr>
              <w:pStyle w:val="19"/>
            </w:pPr>
            <w:r>
              <w:t>2.根据上级要求，认真制定基干民兵和专武干部培训计划和方案，严格组织人员按质按量完成训练任务。</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组织民兵训练次数</w:t>
            </w:r>
          </w:p>
        </w:tc>
        <w:tc>
          <w:tcPr>
            <w:tcW w:w="2891" w:type="dxa"/>
            <w:vAlign w:val="center"/>
          </w:tcPr>
          <w:p>
            <w:pPr>
              <w:pStyle w:val="19"/>
            </w:pPr>
            <w:r>
              <w:t>组织民兵训练次数</w:t>
            </w:r>
          </w:p>
        </w:tc>
        <w:tc>
          <w:tcPr>
            <w:tcW w:w="1276" w:type="dxa"/>
            <w:vAlign w:val="center"/>
          </w:tcPr>
          <w:p>
            <w:pPr>
              <w:pStyle w:val="19"/>
            </w:pPr>
            <w:r>
              <w:t>≥2次</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民兵训练出勤率</w:t>
            </w:r>
          </w:p>
        </w:tc>
        <w:tc>
          <w:tcPr>
            <w:tcW w:w="2891" w:type="dxa"/>
            <w:vAlign w:val="center"/>
          </w:tcPr>
          <w:p>
            <w:pPr>
              <w:pStyle w:val="19"/>
            </w:pPr>
            <w:r>
              <w:t>民兵训练出勤率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民兵训练工作完成及时率</w:t>
            </w:r>
          </w:p>
        </w:tc>
        <w:tc>
          <w:tcPr>
            <w:tcW w:w="2891" w:type="dxa"/>
            <w:vAlign w:val="center"/>
          </w:tcPr>
          <w:p>
            <w:pPr>
              <w:pStyle w:val="19"/>
            </w:pPr>
            <w:r>
              <w:t>民兵训练工作完成及时率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基层民兵能力提升比率</w:t>
            </w:r>
          </w:p>
        </w:tc>
        <w:tc>
          <w:tcPr>
            <w:tcW w:w="2891" w:type="dxa"/>
            <w:vAlign w:val="center"/>
          </w:tcPr>
          <w:p>
            <w:pPr>
              <w:pStyle w:val="19"/>
            </w:pPr>
            <w:r>
              <w:t>通过调研，基层民兵应急能力、装备保障能力等有所提升人数所占比重</w:t>
            </w:r>
          </w:p>
        </w:tc>
        <w:tc>
          <w:tcPr>
            <w:tcW w:w="1276" w:type="dxa"/>
            <w:vAlign w:val="center"/>
          </w:tcPr>
          <w:p>
            <w:pPr>
              <w:pStyle w:val="19"/>
            </w:pPr>
            <w:r>
              <w:t>≥90%</w:t>
            </w:r>
          </w:p>
        </w:tc>
        <w:tc>
          <w:tcPr>
            <w:tcW w:w="1843" w:type="dxa"/>
            <w:vAlign w:val="center"/>
          </w:tcPr>
          <w:p>
            <w:pPr>
              <w:pStyle w:val="19"/>
            </w:pPr>
            <w:r>
              <w:t>徐办字[2018]36号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20.徐水区绿化占地土地流转金绩效目标表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13062522P004566104457</w:t>
            </w:r>
          </w:p>
        </w:tc>
        <w:tc>
          <w:tcPr>
            <w:tcW w:w="1587" w:type="dxa"/>
            <w:vAlign w:val="center"/>
          </w:tcPr>
          <w:p>
            <w:pPr>
              <w:pStyle w:val="20"/>
            </w:pPr>
            <w:r>
              <w:t>项目名称</w:t>
            </w:r>
          </w:p>
        </w:tc>
        <w:tc>
          <w:tcPr>
            <w:tcW w:w="4422" w:type="dxa"/>
            <w:gridSpan w:val="3"/>
            <w:vAlign w:val="center"/>
          </w:tcPr>
          <w:p>
            <w:pPr>
              <w:pStyle w:val="19"/>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739.22</w:t>
            </w:r>
          </w:p>
        </w:tc>
        <w:tc>
          <w:tcPr>
            <w:tcW w:w="1587" w:type="dxa"/>
            <w:vAlign w:val="center"/>
          </w:tcPr>
          <w:p>
            <w:pPr>
              <w:pStyle w:val="20"/>
            </w:pPr>
            <w:r>
              <w:t>其中：财政    资金</w:t>
            </w:r>
          </w:p>
        </w:tc>
        <w:tc>
          <w:tcPr>
            <w:tcW w:w="1304" w:type="dxa"/>
            <w:vAlign w:val="center"/>
          </w:tcPr>
          <w:p>
            <w:pPr>
              <w:pStyle w:val="19"/>
            </w:pPr>
            <w:r>
              <w:t>739.22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用于加大新建廊道绿化，加大与主城区间连接线的绿化建设，打造布局合理，结构完整，层次丰富兼具保护和景观功能的绿道绿廊。</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9"/>
            </w:pPr>
            <w:r>
              <w:tab/>
            </w:r>
            <w:r>
              <w:tab/>
            </w:r>
            <w:r>
              <w:tab/>
            </w:r>
            <w:r>
              <w:tab/>
            </w:r>
            <w:r>
              <w:tab/>
            </w:r>
            <w:r>
              <w:tab/>
            </w:r>
          </w:p>
          <w:p>
            <w:pPr>
              <w:pStyle w:val="19"/>
            </w:pPr>
          </w:p>
          <w:p>
            <w:pPr>
              <w:pStyle w:val="19"/>
            </w:pPr>
            <w:r>
              <w:t>2.此项目资金739.219809万元，预计资金12月份全部支出。</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建设完成率</w:t>
            </w:r>
          </w:p>
        </w:tc>
        <w:tc>
          <w:tcPr>
            <w:tcW w:w="2891" w:type="dxa"/>
            <w:vAlign w:val="center"/>
          </w:tcPr>
          <w:p>
            <w:pPr>
              <w:pStyle w:val="19"/>
            </w:pPr>
            <w:r>
              <w:t>建设绿道绿廊数量情况</w:t>
            </w:r>
          </w:p>
        </w:tc>
        <w:tc>
          <w:tcPr>
            <w:tcW w:w="1276" w:type="dxa"/>
            <w:vAlign w:val="center"/>
          </w:tcPr>
          <w:p>
            <w:pPr>
              <w:pStyle w:val="19"/>
            </w:pPr>
            <w:r>
              <w:t>=100%</w:t>
            </w:r>
          </w:p>
        </w:tc>
        <w:tc>
          <w:tcPr>
            <w:tcW w:w="1843" w:type="dxa"/>
            <w:vAlign w:val="center"/>
          </w:tcPr>
          <w:p>
            <w:pPr>
              <w:pStyle w:val="19"/>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植被存活率</w:t>
            </w:r>
          </w:p>
        </w:tc>
        <w:tc>
          <w:tcPr>
            <w:tcW w:w="2891" w:type="dxa"/>
            <w:vAlign w:val="center"/>
          </w:tcPr>
          <w:p>
            <w:pPr>
              <w:pStyle w:val="19"/>
            </w:pPr>
            <w:r>
              <w:t>植被完好存活情况</w:t>
            </w:r>
          </w:p>
        </w:tc>
        <w:tc>
          <w:tcPr>
            <w:tcW w:w="1276" w:type="dxa"/>
            <w:vAlign w:val="center"/>
          </w:tcPr>
          <w:p>
            <w:pPr>
              <w:pStyle w:val="19"/>
            </w:pPr>
            <w:r>
              <w:t>≥95%</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建设及时率</w:t>
            </w:r>
          </w:p>
        </w:tc>
        <w:tc>
          <w:tcPr>
            <w:tcW w:w="2891" w:type="dxa"/>
            <w:vAlign w:val="center"/>
          </w:tcPr>
          <w:p>
            <w:pPr>
              <w:pStyle w:val="19"/>
            </w:pPr>
            <w:r>
              <w:t>绿道绿廊建设及时程度</w:t>
            </w:r>
          </w:p>
        </w:tc>
        <w:tc>
          <w:tcPr>
            <w:tcW w:w="1276" w:type="dxa"/>
            <w:vAlign w:val="center"/>
          </w:tcPr>
          <w:p>
            <w:pPr>
              <w:pStyle w:val="19"/>
            </w:pPr>
            <w:r>
              <w:t>≥95%</w:t>
            </w:r>
          </w:p>
        </w:tc>
        <w:tc>
          <w:tcPr>
            <w:tcW w:w="1843" w:type="dxa"/>
            <w:vAlign w:val="center"/>
          </w:tcPr>
          <w:p>
            <w:pPr>
              <w:pStyle w:val="19"/>
            </w:pPr>
            <w:r>
              <w:t>依据合同要求</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建设成本</w:t>
            </w:r>
          </w:p>
        </w:tc>
        <w:tc>
          <w:tcPr>
            <w:tcW w:w="2891" w:type="dxa"/>
            <w:vAlign w:val="center"/>
          </w:tcPr>
          <w:p>
            <w:pPr>
              <w:pStyle w:val="19"/>
            </w:pPr>
            <w:r>
              <w:t>绿道绿廊建设不超过预算数</w:t>
            </w:r>
          </w:p>
        </w:tc>
        <w:tc>
          <w:tcPr>
            <w:tcW w:w="1276" w:type="dxa"/>
            <w:vAlign w:val="center"/>
          </w:tcPr>
          <w:p>
            <w:pPr>
              <w:pStyle w:val="19"/>
            </w:pPr>
            <w:r>
              <w:t>739.21万元</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省级园林县城数量</w:t>
            </w:r>
          </w:p>
        </w:tc>
        <w:tc>
          <w:tcPr>
            <w:tcW w:w="2891" w:type="dxa"/>
            <w:vAlign w:val="center"/>
          </w:tcPr>
          <w:p>
            <w:pPr>
              <w:pStyle w:val="19"/>
            </w:pPr>
            <w:r>
              <w:t>反映通过绿道绿廊建设促使本区成为省级园林县城情况</w:t>
            </w:r>
          </w:p>
        </w:tc>
        <w:tc>
          <w:tcPr>
            <w:tcW w:w="1276" w:type="dxa"/>
            <w:vAlign w:val="center"/>
          </w:tcPr>
          <w:p>
            <w:pPr>
              <w:pStyle w:val="19"/>
            </w:pPr>
            <w:r>
              <w:t>1个</w:t>
            </w:r>
          </w:p>
        </w:tc>
        <w:tc>
          <w:tcPr>
            <w:tcW w:w="1843" w:type="dxa"/>
            <w:vAlign w:val="center"/>
          </w:tcPr>
          <w:p>
            <w:pPr>
              <w:pStyle w:val="19"/>
            </w:pPr>
            <w:r>
              <w:t>依据合同要求</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上级单位满意度</w:t>
            </w:r>
          </w:p>
        </w:tc>
        <w:tc>
          <w:tcPr>
            <w:tcW w:w="2891" w:type="dxa"/>
            <w:vAlign w:val="center"/>
          </w:tcPr>
          <w:p>
            <w:pPr>
              <w:pStyle w:val="19"/>
            </w:pPr>
            <w:r>
              <w:t>反应上级单位对建设绿道绿廊满意度</w:t>
            </w:r>
          </w:p>
        </w:tc>
        <w:tc>
          <w:tcPr>
            <w:tcW w:w="1276" w:type="dxa"/>
            <w:vAlign w:val="center"/>
          </w:tcPr>
          <w:p>
            <w:pPr>
              <w:pStyle w:val="19"/>
            </w:pPr>
            <w:r>
              <w:t>≥85%</w:t>
            </w:r>
          </w:p>
        </w:tc>
        <w:tc>
          <w:tcPr>
            <w:tcW w:w="1843" w:type="dxa"/>
            <w:vAlign w:val="center"/>
          </w:tcPr>
          <w:p>
            <w:pPr>
              <w:pStyle w:val="19"/>
            </w:pPr>
            <w:r>
              <w:t>通用标准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21.选任专职人民调解员经费绩效目标表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13062522P00456610434P</w:t>
            </w:r>
          </w:p>
        </w:tc>
        <w:tc>
          <w:tcPr>
            <w:tcW w:w="1587" w:type="dxa"/>
            <w:vAlign w:val="center"/>
          </w:tcPr>
          <w:p>
            <w:pPr>
              <w:pStyle w:val="20"/>
            </w:pPr>
            <w:r>
              <w:t>项目名称</w:t>
            </w:r>
          </w:p>
        </w:tc>
        <w:tc>
          <w:tcPr>
            <w:tcW w:w="4422" w:type="dxa"/>
            <w:gridSpan w:val="3"/>
            <w:vAlign w:val="center"/>
          </w:tcPr>
          <w:p>
            <w:pPr>
              <w:pStyle w:val="19"/>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4.86</w:t>
            </w:r>
          </w:p>
        </w:tc>
        <w:tc>
          <w:tcPr>
            <w:tcW w:w="1587" w:type="dxa"/>
            <w:vAlign w:val="center"/>
          </w:tcPr>
          <w:p>
            <w:pPr>
              <w:pStyle w:val="20"/>
            </w:pPr>
            <w:r>
              <w:t>其中：财政    资金</w:t>
            </w:r>
          </w:p>
        </w:tc>
        <w:tc>
          <w:tcPr>
            <w:tcW w:w="1304" w:type="dxa"/>
            <w:vAlign w:val="center"/>
          </w:tcPr>
          <w:p>
            <w:pPr>
              <w:pStyle w:val="19"/>
            </w:pPr>
            <w:r>
              <w:t>4.86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用于选任专职人民调解员，做好人民调解工作，更好、更快调解诉前案件和信访案件，完成当年专职人民调解员选任工作的支出。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27%</w:t>
            </w:r>
          </w:p>
        </w:tc>
        <w:tc>
          <w:tcPr>
            <w:tcW w:w="1587" w:type="dxa"/>
            <w:vAlign w:val="center"/>
          </w:tcPr>
          <w:p>
            <w:pPr>
              <w:pStyle w:val="21"/>
            </w:pPr>
            <w:r>
              <w:t>63%</w:t>
            </w:r>
          </w:p>
        </w:tc>
        <w:tc>
          <w:tcPr>
            <w:tcW w:w="1304" w:type="dxa"/>
            <w:vAlign w:val="center"/>
          </w:tcPr>
          <w:p>
            <w:pPr>
              <w:pStyle w:val="21"/>
            </w:pPr>
            <w:r>
              <w:t>85%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  通过选任专职人民调解员，做好人民调解工作，更好、更快调解诉前案件和信访案件</w:t>
            </w:r>
          </w:p>
          <w:p>
            <w:pPr>
              <w:pStyle w:val="19"/>
            </w:pPr>
            <w:r>
              <w:t>2.完成当年专职人民调解员选任工作</w:t>
            </w:r>
          </w:p>
          <w:p>
            <w:pPr>
              <w:pStyle w:val="19"/>
            </w:pPr>
            <w:r>
              <w:t>3.预计于5月份前支出45%，11月底前支出100%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选任人数</w:t>
            </w:r>
          </w:p>
        </w:tc>
        <w:tc>
          <w:tcPr>
            <w:tcW w:w="2891" w:type="dxa"/>
            <w:vAlign w:val="center"/>
          </w:tcPr>
          <w:p>
            <w:pPr>
              <w:pStyle w:val="19"/>
            </w:pPr>
            <w:r>
              <w:t>反映专职人民调解员选任人数情况</w:t>
            </w:r>
          </w:p>
        </w:tc>
        <w:tc>
          <w:tcPr>
            <w:tcW w:w="1276" w:type="dxa"/>
            <w:vAlign w:val="center"/>
          </w:tcPr>
          <w:p>
            <w:pPr>
              <w:pStyle w:val="19"/>
            </w:pPr>
            <w:r>
              <w:t>2人</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调解员条件符合率</w:t>
            </w:r>
          </w:p>
        </w:tc>
        <w:tc>
          <w:tcPr>
            <w:tcW w:w="2891" w:type="dxa"/>
            <w:vAlign w:val="center"/>
          </w:tcPr>
          <w:p>
            <w:pPr>
              <w:pStyle w:val="19"/>
            </w:pPr>
            <w:r>
              <w:t>反映选任的专职人民调解员条件是否符合要求</w:t>
            </w:r>
          </w:p>
        </w:tc>
        <w:tc>
          <w:tcPr>
            <w:tcW w:w="1276" w:type="dxa"/>
            <w:vAlign w:val="center"/>
          </w:tcPr>
          <w:p>
            <w:pPr>
              <w:pStyle w:val="19"/>
            </w:pPr>
            <w:r>
              <w:t>=100%</w:t>
            </w:r>
          </w:p>
        </w:tc>
        <w:tc>
          <w:tcPr>
            <w:tcW w:w="1843" w:type="dxa"/>
            <w:vAlign w:val="center"/>
          </w:tcPr>
          <w:p>
            <w:pPr>
              <w:pStyle w:val="19"/>
            </w:pPr>
            <w:r>
              <w:t>计划要求</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选任及时率</w:t>
            </w:r>
          </w:p>
        </w:tc>
        <w:tc>
          <w:tcPr>
            <w:tcW w:w="2891" w:type="dxa"/>
            <w:vAlign w:val="center"/>
          </w:tcPr>
          <w:p>
            <w:pPr>
              <w:pStyle w:val="19"/>
            </w:pPr>
            <w:r>
              <w:t>反映专职人民调解员选任的及时程度</w:t>
            </w:r>
          </w:p>
        </w:tc>
        <w:tc>
          <w:tcPr>
            <w:tcW w:w="1276" w:type="dxa"/>
            <w:vAlign w:val="center"/>
          </w:tcPr>
          <w:p>
            <w:pPr>
              <w:pStyle w:val="19"/>
            </w:pPr>
            <w:r>
              <w:t>=100%</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选任专职人民调解员成本</w:t>
            </w:r>
          </w:p>
        </w:tc>
        <w:tc>
          <w:tcPr>
            <w:tcW w:w="2891" w:type="dxa"/>
            <w:vAlign w:val="center"/>
          </w:tcPr>
          <w:p>
            <w:pPr>
              <w:pStyle w:val="19"/>
            </w:pPr>
            <w:r>
              <w:t>反映项目支出金额不高于预算金额</w:t>
            </w:r>
          </w:p>
        </w:tc>
        <w:tc>
          <w:tcPr>
            <w:tcW w:w="1276" w:type="dxa"/>
            <w:vAlign w:val="center"/>
          </w:tcPr>
          <w:p>
            <w:pPr>
              <w:pStyle w:val="19"/>
            </w:pPr>
            <w:r>
              <w:t>≤4.86万元</w:t>
            </w:r>
          </w:p>
        </w:tc>
        <w:tc>
          <w:tcPr>
            <w:tcW w:w="1843" w:type="dxa"/>
            <w:vAlign w:val="center"/>
          </w:tcPr>
          <w:p>
            <w:pPr>
              <w:pStyle w:val="19"/>
            </w:pPr>
            <w:r>
              <w:t>计划要求</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调解案件成功率</w:t>
            </w:r>
          </w:p>
        </w:tc>
        <w:tc>
          <w:tcPr>
            <w:tcW w:w="2891" w:type="dxa"/>
            <w:vAlign w:val="center"/>
          </w:tcPr>
          <w:p>
            <w:pPr>
              <w:pStyle w:val="19"/>
            </w:pPr>
            <w:r>
              <w:t>调解成功案件数量占受理案件数量的比率</w:t>
            </w:r>
          </w:p>
        </w:tc>
        <w:tc>
          <w:tcPr>
            <w:tcW w:w="1276" w:type="dxa"/>
            <w:vAlign w:val="center"/>
          </w:tcPr>
          <w:p>
            <w:pPr>
              <w:pStyle w:val="19"/>
            </w:pPr>
            <w:r>
              <w:t>≥95%</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反映群众对专职人员工作的满意程度</w:t>
            </w:r>
          </w:p>
        </w:tc>
        <w:tc>
          <w:tcPr>
            <w:tcW w:w="1276" w:type="dxa"/>
            <w:vAlign w:val="center"/>
          </w:tcPr>
          <w:p>
            <w:pPr>
              <w:pStyle w:val="19"/>
            </w:pPr>
            <w:r>
              <w:t>≥85%</w:t>
            </w:r>
          </w:p>
        </w:tc>
        <w:tc>
          <w:tcPr>
            <w:tcW w:w="1843" w:type="dxa"/>
            <w:vAlign w:val="center"/>
          </w:tcPr>
          <w:p>
            <w:pPr>
              <w:pStyle w:val="19"/>
            </w:pPr>
            <w:r>
              <w:t>计划要求</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4" w:name="RANGE!A1"/>
            <w:r>
              <w:rPr>
                <w:rFonts w:hint="eastAsia" w:ascii="宋体" w:hAnsi="宋体" w:eastAsia="宋体" w:cs="宋体"/>
                <w:color w:val="000000"/>
                <w:kern w:val="0"/>
                <w:sz w:val="32"/>
                <w:szCs w:val="32"/>
              </w:rPr>
              <w:t>单位政府采购预算</w:t>
            </w:r>
            <w:bookmarkEnd w:id="2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保定市徐水区瀑河乡人民政府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w:t>
      </w:r>
      <w:r>
        <w:rPr>
          <w:rFonts w:hint="eastAsia" w:ascii="仿宋_GB2312" w:hAnsi="仿宋" w:eastAsia="仿宋_GB2312" w:cs="宋体"/>
          <w:b/>
          <w:kern w:val="0"/>
          <w:sz w:val="24"/>
          <w:szCs w:val="24"/>
        </w:rPr>
        <w:t>122.56</w:t>
      </w:r>
      <w:r>
        <w:rPr>
          <w:rFonts w:hint="eastAsia" w:ascii="仿宋" w:hAnsi="仿宋" w:eastAsia="仿宋"/>
          <w:sz w:val="32"/>
          <w:szCs w:val="32"/>
        </w:rPr>
        <w:t>万元（详见下表）。我单位本年度无国有资产购置计划，拟购置金额为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122.56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14.35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81.23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055F1F"/>
    <w:rsid w:val="00013B8A"/>
    <w:rsid w:val="0004263A"/>
    <w:rsid w:val="00044FBC"/>
    <w:rsid w:val="00055F1F"/>
    <w:rsid w:val="000577EF"/>
    <w:rsid w:val="00057F18"/>
    <w:rsid w:val="000755E5"/>
    <w:rsid w:val="00075F76"/>
    <w:rsid w:val="00090F94"/>
    <w:rsid w:val="000A445D"/>
    <w:rsid w:val="000C178B"/>
    <w:rsid w:val="000F1362"/>
    <w:rsid w:val="00122B61"/>
    <w:rsid w:val="00131DEC"/>
    <w:rsid w:val="00136AB3"/>
    <w:rsid w:val="001405F5"/>
    <w:rsid w:val="001462BD"/>
    <w:rsid w:val="00152380"/>
    <w:rsid w:val="001638BE"/>
    <w:rsid w:val="00164810"/>
    <w:rsid w:val="00172C7A"/>
    <w:rsid w:val="00177E12"/>
    <w:rsid w:val="00181777"/>
    <w:rsid w:val="00196B18"/>
    <w:rsid w:val="001B4688"/>
    <w:rsid w:val="001B6235"/>
    <w:rsid w:val="001F4875"/>
    <w:rsid w:val="001F6C3E"/>
    <w:rsid w:val="00212335"/>
    <w:rsid w:val="00243B9A"/>
    <w:rsid w:val="002465E4"/>
    <w:rsid w:val="002918C6"/>
    <w:rsid w:val="00291EF3"/>
    <w:rsid w:val="00296524"/>
    <w:rsid w:val="002E01F6"/>
    <w:rsid w:val="002F1ACB"/>
    <w:rsid w:val="002F530F"/>
    <w:rsid w:val="002F601A"/>
    <w:rsid w:val="00305E97"/>
    <w:rsid w:val="00310532"/>
    <w:rsid w:val="0032782B"/>
    <w:rsid w:val="00340B3D"/>
    <w:rsid w:val="0034253A"/>
    <w:rsid w:val="003669CF"/>
    <w:rsid w:val="00367A30"/>
    <w:rsid w:val="003A06D2"/>
    <w:rsid w:val="003A37B4"/>
    <w:rsid w:val="003A4557"/>
    <w:rsid w:val="003A6366"/>
    <w:rsid w:val="003B2D75"/>
    <w:rsid w:val="003B4BEF"/>
    <w:rsid w:val="003C2317"/>
    <w:rsid w:val="003C442E"/>
    <w:rsid w:val="003D1092"/>
    <w:rsid w:val="003D37CD"/>
    <w:rsid w:val="003E5531"/>
    <w:rsid w:val="003E555C"/>
    <w:rsid w:val="003E6AF3"/>
    <w:rsid w:val="003F4F2A"/>
    <w:rsid w:val="0040243C"/>
    <w:rsid w:val="00406BD1"/>
    <w:rsid w:val="00411B49"/>
    <w:rsid w:val="00426C19"/>
    <w:rsid w:val="00450FD9"/>
    <w:rsid w:val="00453CE0"/>
    <w:rsid w:val="00470736"/>
    <w:rsid w:val="00470BBB"/>
    <w:rsid w:val="0048611E"/>
    <w:rsid w:val="004B6929"/>
    <w:rsid w:val="004C236B"/>
    <w:rsid w:val="004E2BD3"/>
    <w:rsid w:val="004E2F43"/>
    <w:rsid w:val="004E3572"/>
    <w:rsid w:val="004E558B"/>
    <w:rsid w:val="004F3C52"/>
    <w:rsid w:val="00510A1E"/>
    <w:rsid w:val="005158E2"/>
    <w:rsid w:val="00524204"/>
    <w:rsid w:val="00535942"/>
    <w:rsid w:val="00543FBA"/>
    <w:rsid w:val="00550049"/>
    <w:rsid w:val="00553F7E"/>
    <w:rsid w:val="0056063B"/>
    <w:rsid w:val="0056676D"/>
    <w:rsid w:val="00570142"/>
    <w:rsid w:val="005769DE"/>
    <w:rsid w:val="00585AE2"/>
    <w:rsid w:val="00586C35"/>
    <w:rsid w:val="005A24AA"/>
    <w:rsid w:val="005B1B6F"/>
    <w:rsid w:val="005B6CCB"/>
    <w:rsid w:val="005C54AA"/>
    <w:rsid w:val="005C7B89"/>
    <w:rsid w:val="00622FDD"/>
    <w:rsid w:val="0062788A"/>
    <w:rsid w:val="00641F8A"/>
    <w:rsid w:val="0066383B"/>
    <w:rsid w:val="00664F07"/>
    <w:rsid w:val="00666812"/>
    <w:rsid w:val="006A6FA2"/>
    <w:rsid w:val="006B5117"/>
    <w:rsid w:val="006C62DF"/>
    <w:rsid w:val="006F5104"/>
    <w:rsid w:val="006F6549"/>
    <w:rsid w:val="007031ED"/>
    <w:rsid w:val="00735B02"/>
    <w:rsid w:val="00754D50"/>
    <w:rsid w:val="007657C8"/>
    <w:rsid w:val="00767A77"/>
    <w:rsid w:val="00771E49"/>
    <w:rsid w:val="00782208"/>
    <w:rsid w:val="00791938"/>
    <w:rsid w:val="00796062"/>
    <w:rsid w:val="007A5999"/>
    <w:rsid w:val="007C7FD7"/>
    <w:rsid w:val="007F3746"/>
    <w:rsid w:val="00833132"/>
    <w:rsid w:val="008335A6"/>
    <w:rsid w:val="00845C67"/>
    <w:rsid w:val="0086454E"/>
    <w:rsid w:val="008672EA"/>
    <w:rsid w:val="00891680"/>
    <w:rsid w:val="00894581"/>
    <w:rsid w:val="008A0099"/>
    <w:rsid w:val="008A0B5F"/>
    <w:rsid w:val="008B5402"/>
    <w:rsid w:val="008C4B0B"/>
    <w:rsid w:val="008C5D63"/>
    <w:rsid w:val="008D11BC"/>
    <w:rsid w:val="0090527E"/>
    <w:rsid w:val="00905BB7"/>
    <w:rsid w:val="0090620C"/>
    <w:rsid w:val="00912DA4"/>
    <w:rsid w:val="00927A50"/>
    <w:rsid w:val="009302B8"/>
    <w:rsid w:val="009305C6"/>
    <w:rsid w:val="009417C8"/>
    <w:rsid w:val="009608D1"/>
    <w:rsid w:val="009752AE"/>
    <w:rsid w:val="00982F3D"/>
    <w:rsid w:val="00983232"/>
    <w:rsid w:val="009A278A"/>
    <w:rsid w:val="009B6368"/>
    <w:rsid w:val="009F63C4"/>
    <w:rsid w:val="00A13ACD"/>
    <w:rsid w:val="00A15C72"/>
    <w:rsid w:val="00A16957"/>
    <w:rsid w:val="00A45723"/>
    <w:rsid w:val="00A55AE6"/>
    <w:rsid w:val="00A6155C"/>
    <w:rsid w:val="00A8079E"/>
    <w:rsid w:val="00A90328"/>
    <w:rsid w:val="00A92D66"/>
    <w:rsid w:val="00AA4262"/>
    <w:rsid w:val="00AB5A90"/>
    <w:rsid w:val="00AB6BD0"/>
    <w:rsid w:val="00AB7449"/>
    <w:rsid w:val="00AE4AA5"/>
    <w:rsid w:val="00AE7FA9"/>
    <w:rsid w:val="00AF7E03"/>
    <w:rsid w:val="00B147EB"/>
    <w:rsid w:val="00B22155"/>
    <w:rsid w:val="00B32AAC"/>
    <w:rsid w:val="00B76AA9"/>
    <w:rsid w:val="00B80FAB"/>
    <w:rsid w:val="00B81C88"/>
    <w:rsid w:val="00BA5C83"/>
    <w:rsid w:val="00BC6A7D"/>
    <w:rsid w:val="00BD37C2"/>
    <w:rsid w:val="00BD4829"/>
    <w:rsid w:val="00BD6002"/>
    <w:rsid w:val="00BD719F"/>
    <w:rsid w:val="00BE16BA"/>
    <w:rsid w:val="00BF5442"/>
    <w:rsid w:val="00C177A5"/>
    <w:rsid w:val="00C35FEE"/>
    <w:rsid w:val="00C50535"/>
    <w:rsid w:val="00C6153C"/>
    <w:rsid w:val="00C71687"/>
    <w:rsid w:val="00C906EF"/>
    <w:rsid w:val="00CC518E"/>
    <w:rsid w:val="00CC7D74"/>
    <w:rsid w:val="00D02F97"/>
    <w:rsid w:val="00D33F01"/>
    <w:rsid w:val="00D44137"/>
    <w:rsid w:val="00D45530"/>
    <w:rsid w:val="00D45A0E"/>
    <w:rsid w:val="00D45D23"/>
    <w:rsid w:val="00D45FFE"/>
    <w:rsid w:val="00D723D1"/>
    <w:rsid w:val="00D73AD8"/>
    <w:rsid w:val="00D80C60"/>
    <w:rsid w:val="00D8525F"/>
    <w:rsid w:val="00DA0C4D"/>
    <w:rsid w:val="00DA5DA7"/>
    <w:rsid w:val="00DE3935"/>
    <w:rsid w:val="00DE4AFF"/>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0E3"/>
    <w:rsid w:val="00F621AF"/>
    <w:rsid w:val="00F6408A"/>
    <w:rsid w:val="00F8024E"/>
    <w:rsid w:val="00F82447"/>
    <w:rsid w:val="00F868E5"/>
    <w:rsid w:val="00FB2F32"/>
    <w:rsid w:val="00FC3191"/>
    <w:rsid w:val="00FE0F1F"/>
    <w:rsid w:val="00FF61F3"/>
    <w:rsid w:val="01233396"/>
    <w:rsid w:val="01526C61"/>
    <w:rsid w:val="01CF1733"/>
    <w:rsid w:val="022644A1"/>
    <w:rsid w:val="056225AD"/>
    <w:rsid w:val="05A15C54"/>
    <w:rsid w:val="08294D32"/>
    <w:rsid w:val="0A0150CB"/>
    <w:rsid w:val="0A214432"/>
    <w:rsid w:val="0A8931DB"/>
    <w:rsid w:val="0B387592"/>
    <w:rsid w:val="0C8C2C20"/>
    <w:rsid w:val="0E7125B0"/>
    <w:rsid w:val="0E8D4405"/>
    <w:rsid w:val="166A7BFE"/>
    <w:rsid w:val="17090C6C"/>
    <w:rsid w:val="18AD67CC"/>
    <w:rsid w:val="18FE0996"/>
    <w:rsid w:val="1BED2E0E"/>
    <w:rsid w:val="1D4914E9"/>
    <w:rsid w:val="1ECF56D1"/>
    <w:rsid w:val="1ED91AE9"/>
    <w:rsid w:val="1F161FB7"/>
    <w:rsid w:val="22B07BA4"/>
    <w:rsid w:val="25DD3DBB"/>
    <w:rsid w:val="27733670"/>
    <w:rsid w:val="27FA38C3"/>
    <w:rsid w:val="282E28BA"/>
    <w:rsid w:val="285E4936"/>
    <w:rsid w:val="28C12C60"/>
    <w:rsid w:val="29A07C24"/>
    <w:rsid w:val="2AA10D7C"/>
    <w:rsid w:val="2AFE4318"/>
    <w:rsid w:val="2BC531E3"/>
    <w:rsid w:val="2D5135FF"/>
    <w:rsid w:val="2E1D4BED"/>
    <w:rsid w:val="301D43A9"/>
    <w:rsid w:val="310A660C"/>
    <w:rsid w:val="318543E1"/>
    <w:rsid w:val="31F44FC2"/>
    <w:rsid w:val="3240565B"/>
    <w:rsid w:val="330E6811"/>
    <w:rsid w:val="35DF0C8A"/>
    <w:rsid w:val="361B6EFE"/>
    <w:rsid w:val="3748561E"/>
    <w:rsid w:val="3AFB4D39"/>
    <w:rsid w:val="3C313E0B"/>
    <w:rsid w:val="3D1823D7"/>
    <w:rsid w:val="3D985AFD"/>
    <w:rsid w:val="3E774D41"/>
    <w:rsid w:val="3F0525D5"/>
    <w:rsid w:val="3FE8758F"/>
    <w:rsid w:val="42A70E49"/>
    <w:rsid w:val="44B64593"/>
    <w:rsid w:val="45096FF2"/>
    <w:rsid w:val="48364E6C"/>
    <w:rsid w:val="48756856"/>
    <w:rsid w:val="48863A67"/>
    <w:rsid w:val="4AE378A7"/>
    <w:rsid w:val="4B8721FB"/>
    <w:rsid w:val="4BA16BBC"/>
    <w:rsid w:val="4BCA3090"/>
    <w:rsid w:val="4C384FDC"/>
    <w:rsid w:val="4D6B435D"/>
    <w:rsid w:val="4E7B51CB"/>
    <w:rsid w:val="5005755A"/>
    <w:rsid w:val="501900EA"/>
    <w:rsid w:val="503874FF"/>
    <w:rsid w:val="519E5AD9"/>
    <w:rsid w:val="52F27006"/>
    <w:rsid w:val="55081B18"/>
    <w:rsid w:val="550E0D10"/>
    <w:rsid w:val="55565512"/>
    <w:rsid w:val="55B22A25"/>
    <w:rsid w:val="5678065F"/>
    <w:rsid w:val="56D34D87"/>
    <w:rsid w:val="57D721A7"/>
    <w:rsid w:val="58514C44"/>
    <w:rsid w:val="58735170"/>
    <w:rsid w:val="58E63796"/>
    <w:rsid w:val="596F37D6"/>
    <w:rsid w:val="5C79088B"/>
    <w:rsid w:val="5CFF3048"/>
    <w:rsid w:val="5D163122"/>
    <w:rsid w:val="6147430D"/>
    <w:rsid w:val="621272A6"/>
    <w:rsid w:val="657811C8"/>
    <w:rsid w:val="65C80B69"/>
    <w:rsid w:val="671D319E"/>
    <w:rsid w:val="69A228CD"/>
    <w:rsid w:val="69BF3E0C"/>
    <w:rsid w:val="6A1E4B32"/>
    <w:rsid w:val="6A264C8B"/>
    <w:rsid w:val="6D9133BB"/>
    <w:rsid w:val="6E01210C"/>
    <w:rsid w:val="70BF70F4"/>
    <w:rsid w:val="71AB5238"/>
    <w:rsid w:val="71BE3877"/>
    <w:rsid w:val="727F6984"/>
    <w:rsid w:val="73A70891"/>
    <w:rsid w:val="78593268"/>
    <w:rsid w:val="78B91259"/>
    <w:rsid w:val="7AC877C9"/>
    <w:rsid w:val="7AFA19D0"/>
    <w:rsid w:val="7BBC7BCF"/>
    <w:rsid w:val="7C331045"/>
    <w:rsid w:val="7D514F53"/>
    <w:rsid w:val="7EE83704"/>
    <w:rsid w:val="7F443A26"/>
    <w:rsid w:val="7F98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F152-0634-4EA5-87F1-4F35B6A650F4}">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2736</Words>
  <Characters>15599</Characters>
  <Lines>129</Lines>
  <Paragraphs>36</Paragraphs>
  <TotalTime>227</TotalTime>
  <ScaleCrop>false</ScaleCrop>
  <LinksUpToDate>false</LinksUpToDate>
  <CharactersWithSpaces>18299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2023-11-16T02:49:32Z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