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保定市徐水区统计局</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部门</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bookmarkStart w:id="1" w:name="_GoBack"/>
      <w:bookmarkEnd w:id="1"/>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部门</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部门</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部门</w:t>
      </w:r>
      <w:r>
        <w:rPr>
          <w:rFonts w:hint="eastAsia" w:ascii="仿宋" w:hAnsi="仿宋" w:eastAsia="仿宋"/>
          <w:b/>
          <w:sz w:val="32"/>
          <w:szCs w:val="32"/>
        </w:rPr>
        <w:t>职责</w:t>
      </w:r>
    </w:p>
    <w:p>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根据《保定市徐水区统计局职能配置、内设机构和人员编制规定》，</w:t>
      </w:r>
      <w:r>
        <w:rPr>
          <w:rFonts w:ascii="Times New Roman" w:eastAsia="方正仿宋_GBK"/>
          <w:sz w:val="28"/>
        </w:rPr>
        <w:t xml:space="preserve"> 保定市徐水区统计局的主要职责是：</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（一）组织领导和协调全区统计工作，确保统计数据真实、准确、完整、及时。</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（二）制定统计建设规划、统计调查计划、统计调查制度，指导和规范全区统计行政执法工作，监督检查统计法律、法规贯彻实施情况，组织实施统计法律法规宣传教育</w:t>
      </w:r>
      <w:r>
        <w:rPr>
          <w:rFonts w:ascii="Times New Roman" w:eastAsia="方正仿宋_GBK"/>
          <w:sz w:val="28"/>
        </w:rPr>
        <w:t>,</w:t>
      </w:r>
      <w:r>
        <w:rPr>
          <w:rFonts w:hint="eastAsia" w:ascii="Times New Roman" w:hAnsi="微软雅黑" w:eastAsia="方正仿宋_GBK" w:cs="微软雅黑"/>
          <w:sz w:val="28"/>
        </w:rPr>
        <w:t>依法查处统计违法行为，开展防范和惩治统计造假弄虚作假统计督察。组织实施统计执法监督检查和</w:t>
      </w:r>
      <w:r>
        <w:rPr>
          <w:rFonts w:ascii="Times New Roman" w:eastAsia="方正仿宋_GBK"/>
          <w:sz w:val="28"/>
        </w:rPr>
        <w:t>“</w:t>
      </w:r>
      <w:r>
        <w:rPr>
          <w:rFonts w:hint="eastAsia" w:ascii="Times New Roman" w:hAnsi="微软雅黑" w:eastAsia="方正仿宋_GBK" w:cs="微软雅黑"/>
          <w:sz w:val="28"/>
        </w:rPr>
        <w:t>双随机</w:t>
      </w:r>
      <w:r>
        <w:rPr>
          <w:rFonts w:ascii="Times New Roman" w:eastAsia="方正仿宋_GBK"/>
          <w:sz w:val="28"/>
        </w:rPr>
        <w:t>”</w:t>
      </w:r>
      <w:r>
        <w:rPr>
          <w:rFonts w:hint="eastAsia" w:ascii="Times New Roman" w:hAnsi="微软雅黑" w:eastAsia="方正仿宋_GBK" w:cs="微软雅黑"/>
          <w:sz w:val="28"/>
        </w:rPr>
        <w:t>抽查，依法查处统计违法案件，预防和查处统计造假、弄虚作假，受理、办理、督办统计违法举报。</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贯彻执行国家、省、市国民经济核算制度，实施全区国民经济核算制度和民营经济统计制度。核算全区地区生产总值及派生产业增加值；组织实施投入产出调查；编制全区资产负债表和资金流量表；整理、测算和提供国民经济核算资料。</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（四）拟订重大区情区力普查调查计划、方案，组织实施全区人口、经济、农业等重大普查调查，汇总、整理和提供有关区情区力方面的统计数据。</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组织实施全区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组织实施全区经济发展、农业产业化、特色小镇、节能降耗、绿色发展、企业景气、妇女儿童监测、新产业新业态新商业模式（以下简称新经济）、高质量发展、京津冀协同发展等统计监测，收集、整理和提供统计数据。</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（七）综合整理和提供财政、金融、旅游、交通运输、邮政、教育、体育、卫生、社会保障、公用事业、对外经济、收入、价格等基本统计数据。</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（八）组织各乡镇和各</w:t>
      </w:r>
      <w:r>
        <w:rPr>
          <w:rFonts w:hint="eastAsia" w:ascii="Times New Roman" w:hAnsi="微软雅黑" w:eastAsia="方正仿宋_GBK" w:cs="微软雅黑"/>
          <w:sz w:val="28"/>
          <w:lang w:eastAsia="zh-CN"/>
        </w:rPr>
        <w:t>部门</w:t>
      </w:r>
      <w:r>
        <w:rPr>
          <w:rFonts w:hint="eastAsia" w:ascii="Times New Roman" w:hAnsi="微软雅黑" w:eastAsia="方正仿宋_GBK" w:cs="微软雅黑"/>
          <w:sz w:val="28"/>
        </w:rPr>
        <w:t>的经济、社会、科技、服务业统计调查，统一核定、管理、公布全区性基本统计资料，定期发布全区国民经济和社会发展情况的统计信息，组织建立统计信息共享制度和发布制度。</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（九）对国民经济、社会发展、科技进步和资源环境等情况进行统计分析、统计预测和统计监督，向区委、区政府及有关</w:t>
      </w:r>
      <w:r>
        <w:rPr>
          <w:rFonts w:hint="eastAsia" w:ascii="Times New Roman" w:hAnsi="微软雅黑" w:eastAsia="方正仿宋_GBK" w:cs="微软雅黑"/>
          <w:sz w:val="28"/>
          <w:lang w:eastAsia="zh-CN"/>
        </w:rPr>
        <w:t>部门</w:t>
      </w:r>
      <w:r>
        <w:rPr>
          <w:rFonts w:hint="eastAsia" w:ascii="Times New Roman" w:hAnsi="微软雅黑" w:eastAsia="方正仿宋_GBK" w:cs="微软雅黑"/>
          <w:sz w:val="28"/>
        </w:rPr>
        <w:t>提供统计信息和咨询建议。</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（十）依法审批管理</w:t>
      </w:r>
      <w:r>
        <w:rPr>
          <w:rFonts w:hint="eastAsia" w:ascii="Times New Roman" w:hAnsi="微软雅黑" w:eastAsia="方正仿宋_GBK" w:cs="微软雅黑"/>
          <w:sz w:val="28"/>
          <w:lang w:eastAsia="zh-CN"/>
        </w:rPr>
        <w:t>部门</w:t>
      </w:r>
      <w:r>
        <w:rPr>
          <w:rFonts w:hint="eastAsia" w:ascii="Times New Roman" w:hAnsi="微软雅黑" w:eastAsia="方正仿宋_GBK" w:cs="微软雅黑"/>
          <w:sz w:val="28"/>
        </w:rPr>
        <w:t>和地方统计调查项目；指导专业统计基础工作、统计基层基础业务建设；组织建立统计信息管理制度，建立健全统计数据质量审核、监控和评估制度，开展对统计数据质量的检查和评估；依法监督管理涉外调查活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（十一）建立并管理全区统计信息化系统和统计数据库系统，指导全区统计信息化系统建设。</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（十二）协助管理各乡镇统计</w:t>
      </w:r>
      <w:r>
        <w:rPr>
          <w:rFonts w:hint="eastAsia" w:ascii="Times New Roman" w:hAnsi="微软雅黑" w:eastAsia="方正仿宋_GBK" w:cs="微软雅黑"/>
          <w:sz w:val="28"/>
          <w:lang w:eastAsia="zh-CN"/>
        </w:rPr>
        <w:t>部门</w:t>
      </w:r>
      <w:r>
        <w:rPr>
          <w:rFonts w:hint="eastAsia" w:ascii="Times New Roman" w:hAnsi="微软雅黑" w:eastAsia="方正仿宋_GBK" w:cs="微软雅黑"/>
          <w:sz w:val="28"/>
        </w:rPr>
        <w:t>；指导全区统计系统地方调查队业务工作、统计专业技术队伍建设；指导直属事业</w:t>
      </w:r>
      <w:r>
        <w:rPr>
          <w:rFonts w:hint="eastAsia" w:ascii="Times New Roman" w:hAnsi="微软雅黑" w:eastAsia="方正仿宋_GBK" w:cs="微软雅黑"/>
          <w:sz w:val="28"/>
          <w:lang w:eastAsia="zh-CN"/>
        </w:rPr>
        <w:t>部门</w:t>
      </w:r>
      <w:r>
        <w:rPr>
          <w:rFonts w:hint="eastAsia" w:ascii="Times New Roman" w:hAnsi="微软雅黑" w:eastAsia="方正仿宋_GBK" w:cs="微软雅黑"/>
          <w:sz w:val="28"/>
        </w:rPr>
        <w:t>名录库建设、全面建成小康社会统计监测、社情民意调查、资料管理等工作；组织实施有关统计资料的交换、交流工作；会同有关</w:t>
      </w:r>
      <w:r>
        <w:rPr>
          <w:rFonts w:hint="eastAsia" w:ascii="Times New Roman" w:hAnsi="微软雅黑" w:eastAsia="方正仿宋_GBK" w:cs="微软雅黑"/>
          <w:sz w:val="28"/>
          <w:lang w:eastAsia="zh-CN"/>
        </w:rPr>
        <w:t>部门</w:t>
      </w:r>
      <w:r>
        <w:rPr>
          <w:rFonts w:hint="eastAsia" w:ascii="Times New Roman" w:hAnsi="微软雅黑" w:eastAsia="方正仿宋_GBK" w:cs="微软雅黑"/>
          <w:sz w:val="28"/>
        </w:rPr>
        <w:t>组织全区统计专业技术资格考试，组织专业技术职务聘任工作。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pPr>
        <w:spacing w:line="360" w:lineRule="auto"/>
        <w:ind w:firstLine="560" w:firstLineChars="200"/>
        <w:rPr>
          <w:rFonts w:ascii="仿宋" w:hAnsi="仿宋" w:eastAsia="仿宋"/>
          <w:sz w:val="32"/>
          <w:szCs w:val="32"/>
        </w:rPr>
      </w:pPr>
      <w:r>
        <w:rPr>
          <w:rFonts w:hint="eastAsia" w:ascii="Times New Roman" w:hAnsi="微软雅黑" w:eastAsia="方正仿宋_GBK" w:cs="微软雅黑"/>
          <w:sz w:val="28"/>
        </w:rPr>
        <w:t>（十四）完成区委、区政府交办的其他任务。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保定市徐水区统计局</w:t>
            </w:r>
          </w:p>
        </w:tc>
        <w:tc>
          <w:tcPr>
            <w:tcW w:w="1701" w:type="dxa"/>
            <w:vAlign w:val="center"/>
          </w:tcPr>
          <w:p>
            <w:pPr>
              <w:jc w:val="center"/>
              <w:rPr>
                <w:rFonts w:ascii="仿宋_GB2312" w:hAnsi="仿宋" w:eastAsia="仿宋_GB2312"/>
                <w:bCs/>
                <w:sz w:val="24"/>
                <w:szCs w:val="24"/>
              </w:rPr>
            </w:pPr>
            <w:r>
              <w:rPr>
                <w:rFonts w:hint="eastAsia" w:ascii="仿宋_GB2312" w:hAnsi="宋体" w:eastAsia="仿宋_GB2312" w:cs="宋体"/>
                <w:color w:val="000000"/>
                <w:kern w:val="0"/>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宋体" w:eastAsia="仿宋_GB2312" w:cs="宋体"/>
                <w:color w:val="000000"/>
                <w:kern w:val="0"/>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 w:hAnsi="仿宋" w:eastAsia="仿宋" w:cs="宋体"/>
                <w:color w:val="000000"/>
                <w:kern w:val="0"/>
                <w:sz w:val="20"/>
                <w:szCs w:val="20"/>
              </w:rPr>
              <w:t>保定市徐水区统计局普查中心</w:t>
            </w:r>
          </w:p>
        </w:tc>
        <w:tc>
          <w:tcPr>
            <w:tcW w:w="1701" w:type="dxa"/>
            <w:vAlign w:val="center"/>
          </w:tcPr>
          <w:p>
            <w:pPr>
              <w:jc w:val="center"/>
              <w:rPr>
                <w:rFonts w:ascii="仿宋_GB2312" w:hAnsi="仿宋" w:eastAsia="仿宋_GB2312"/>
                <w:bCs/>
                <w:sz w:val="24"/>
                <w:szCs w:val="24"/>
              </w:rPr>
            </w:pPr>
            <w:r>
              <w:rPr>
                <w:rFonts w:hint="eastAsia" w:ascii="仿宋_GB2312" w:hAnsi="宋体" w:eastAsia="仿宋_GB2312" w:cs="宋体"/>
                <w:color w:val="000000"/>
                <w:kern w:val="0"/>
                <w:sz w:val="24"/>
                <w:szCs w:val="24"/>
              </w:rPr>
              <w:t>参公事业</w:t>
            </w:r>
          </w:p>
        </w:tc>
        <w:tc>
          <w:tcPr>
            <w:tcW w:w="1418" w:type="dxa"/>
            <w:vAlign w:val="center"/>
          </w:tcPr>
          <w:p>
            <w:pPr>
              <w:jc w:val="center"/>
              <w:rPr>
                <w:rFonts w:ascii="仿宋_GB2312" w:hAnsi="仿宋" w:eastAsia="仿宋_GB2312"/>
                <w:bCs/>
                <w:sz w:val="24"/>
                <w:szCs w:val="24"/>
              </w:rPr>
            </w:pPr>
            <w:r>
              <w:rPr>
                <w:rFonts w:hint="eastAsia" w:ascii="仿宋_GB2312" w:hAnsi="宋体" w:eastAsia="仿宋_GB2312" w:cs="宋体"/>
                <w:color w:val="000000"/>
                <w:kern w:val="0"/>
                <w:sz w:val="24"/>
                <w:szCs w:val="24"/>
              </w:rPr>
              <w:t>其他</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部门</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部门</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部门</w:t>
      </w:r>
      <w:r>
        <w:rPr>
          <w:rFonts w:hint="eastAsia" w:ascii="仿宋" w:hAnsi="仿宋" w:eastAsia="仿宋"/>
          <w:sz w:val="32"/>
          <w:szCs w:val="32"/>
        </w:rPr>
        <w:t>及所属事业</w:t>
      </w:r>
      <w:r>
        <w:rPr>
          <w:rFonts w:hint="eastAsia" w:ascii="仿宋" w:hAnsi="仿宋" w:eastAsia="仿宋"/>
          <w:sz w:val="32"/>
          <w:szCs w:val="32"/>
          <w:lang w:eastAsia="zh-CN"/>
        </w:rPr>
        <w:t>部门</w:t>
      </w:r>
      <w:r>
        <w:rPr>
          <w:rFonts w:hint="eastAsia" w:ascii="仿宋" w:hAnsi="仿宋" w:eastAsia="仿宋"/>
          <w:sz w:val="32"/>
          <w:szCs w:val="32"/>
        </w:rPr>
        <w:t>的收支包含在</w:t>
      </w:r>
      <w:r>
        <w:rPr>
          <w:rFonts w:hint="eastAsia" w:ascii="仿宋" w:hAnsi="仿宋" w:eastAsia="仿宋"/>
          <w:sz w:val="32"/>
          <w:szCs w:val="32"/>
          <w:lang w:eastAsia="zh-CN"/>
        </w:rPr>
        <w:t>部门</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461.51</w:t>
      </w:r>
      <w:r>
        <w:rPr>
          <w:rFonts w:ascii="仿宋" w:hAnsi="仿宋" w:eastAsia="仿宋"/>
          <w:sz w:val="32"/>
          <w:szCs w:val="32"/>
        </w:rPr>
        <w:t>万元,其中：一般公共预算收入</w:t>
      </w:r>
      <w:r>
        <w:rPr>
          <w:rFonts w:hint="eastAsia" w:ascii="仿宋" w:hAnsi="仿宋" w:eastAsia="仿宋"/>
          <w:sz w:val="32"/>
          <w:szCs w:val="32"/>
        </w:rPr>
        <w:t>461.51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部门</w:t>
      </w:r>
      <w:r>
        <w:rPr>
          <w:rFonts w:ascii="仿宋" w:hAnsi="仿宋" w:eastAsia="仿宋"/>
          <w:sz w:val="32"/>
          <w:szCs w:val="32"/>
        </w:rPr>
        <w:t>支出预算：</w:t>
      </w:r>
      <w:r>
        <w:rPr>
          <w:rFonts w:hint="eastAsia" w:ascii="仿宋" w:hAnsi="仿宋" w:eastAsia="仿宋"/>
          <w:sz w:val="32"/>
          <w:szCs w:val="32"/>
        </w:rPr>
        <w:t>461.51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基本支出429.4万元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344.5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84.85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32.11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32.11</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本年度预算收支安排461.51万元，较上年</w:t>
      </w:r>
      <w:r>
        <w:rPr>
          <w:rFonts w:ascii="仿宋" w:hAnsi="仿宋" w:eastAsia="仿宋"/>
          <w:sz w:val="32"/>
          <w:szCs w:val="32"/>
        </w:rPr>
        <w:t>减少</w:t>
      </w:r>
      <w:r>
        <w:rPr>
          <w:rFonts w:hint="eastAsia" w:ascii="仿宋" w:hAnsi="仿宋" w:eastAsia="仿宋"/>
          <w:sz w:val="32"/>
          <w:szCs w:val="32"/>
        </w:rPr>
        <w:t>352.26</w:t>
      </w:r>
      <w:r>
        <w:rPr>
          <w:rFonts w:ascii="仿宋" w:hAnsi="仿宋" w:eastAsia="仿宋"/>
          <w:sz w:val="32"/>
          <w:szCs w:val="32"/>
        </w:rPr>
        <w:t>万元。其中:基本支出</w:t>
      </w:r>
      <w:r>
        <w:rPr>
          <w:rFonts w:hint="eastAsia" w:ascii="仿宋" w:hAnsi="仿宋" w:eastAsia="仿宋"/>
          <w:sz w:val="32"/>
          <w:szCs w:val="32"/>
        </w:rPr>
        <w:t>增加75.84</w:t>
      </w:r>
      <w:r>
        <w:rPr>
          <w:rFonts w:ascii="仿宋" w:hAnsi="仿宋" w:eastAsia="仿宋"/>
          <w:sz w:val="32"/>
          <w:szCs w:val="32"/>
        </w:rPr>
        <w:t>万元，主要原因是</w:t>
      </w:r>
      <w:r>
        <w:rPr>
          <w:rFonts w:hint="eastAsia" w:ascii="仿宋" w:hAnsi="仿宋" w:eastAsia="仿宋"/>
          <w:sz w:val="32"/>
          <w:szCs w:val="32"/>
        </w:rPr>
        <w:t>增加了绩效工资、调标和普调</w:t>
      </w:r>
      <w:r>
        <w:rPr>
          <w:rFonts w:ascii="仿宋" w:hAnsi="仿宋" w:eastAsia="仿宋"/>
          <w:sz w:val="32"/>
          <w:szCs w:val="32"/>
        </w:rPr>
        <w:t>；项目支出减少</w:t>
      </w:r>
      <w:r>
        <w:rPr>
          <w:rFonts w:hint="eastAsia" w:ascii="仿宋" w:hAnsi="仿宋" w:eastAsia="仿宋"/>
          <w:sz w:val="32"/>
          <w:szCs w:val="32"/>
        </w:rPr>
        <w:t>513</w:t>
      </w:r>
      <w:r>
        <w:rPr>
          <w:rFonts w:ascii="仿宋" w:hAnsi="仿宋" w:eastAsia="仿宋"/>
          <w:sz w:val="32"/>
          <w:szCs w:val="32"/>
        </w:rPr>
        <w:t>万元，主要原因是</w:t>
      </w:r>
      <w:r>
        <w:rPr>
          <w:rFonts w:hint="eastAsia" w:ascii="仿宋" w:hAnsi="仿宋" w:eastAsia="仿宋"/>
          <w:sz w:val="32"/>
          <w:szCs w:val="32"/>
        </w:rPr>
        <w:t>减少了第七次全国人口普查经费和第七次全国人口普查两员补贴项目</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机关运行经费安排</w:t>
      </w:r>
      <w:r>
        <w:rPr>
          <w:rFonts w:hint="eastAsia" w:ascii="仿宋" w:hAnsi="仿宋" w:eastAsia="仿宋"/>
          <w:sz w:val="32"/>
          <w:szCs w:val="32"/>
        </w:rPr>
        <w:t>82.85</w:t>
      </w:r>
      <w:r>
        <w:rPr>
          <w:rFonts w:ascii="仿宋" w:hAnsi="仿宋" w:eastAsia="仿宋"/>
          <w:sz w:val="32"/>
          <w:szCs w:val="32"/>
        </w:rPr>
        <w:t>万元，其中办公费</w:t>
      </w:r>
      <w:r>
        <w:rPr>
          <w:rFonts w:hint="eastAsia" w:ascii="仿宋" w:hAnsi="仿宋" w:eastAsia="仿宋"/>
          <w:sz w:val="32"/>
          <w:szCs w:val="32"/>
        </w:rPr>
        <w:t>49.43</w:t>
      </w:r>
      <w:r>
        <w:rPr>
          <w:rFonts w:ascii="仿宋" w:hAnsi="仿宋" w:eastAsia="仿宋"/>
          <w:sz w:val="32"/>
          <w:szCs w:val="32"/>
        </w:rPr>
        <w:t>万元，邮电费</w:t>
      </w:r>
      <w:r>
        <w:rPr>
          <w:rFonts w:hint="eastAsia" w:ascii="仿宋" w:hAnsi="仿宋" w:eastAsia="仿宋"/>
          <w:sz w:val="32"/>
          <w:szCs w:val="32"/>
        </w:rPr>
        <w:t>7.74</w:t>
      </w:r>
      <w:r>
        <w:rPr>
          <w:rFonts w:ascii="仿宋" w:hAnsi="仿宋" w:eastAsia="仿宋"/>
          <w:sz w:val="32"/>
          <w:szCs w:val="32"/>
        </w:rPr>
        <w:t>万元，工会经费、福利费</w:t>
      </w:r>
      <w:r>
        <w:rPr>
          <w:rFonts w:hint="eastAsia" w:ascii="仿宋" w:hAnsi="仿宋" w:eastAsia="仿宋"/>
          <w:sz w:val="32"/>
          <w:szCs w:val="32"/>
        </w:rPr>
        <w:t>4</w:t>
      </w:r>
      <w:r>
        <w:rPr>
          <w:rFonts w:ascii="仿宋" w:hAnsi="仿宋" w:eastAsia="仿宋"/>
          <w:sz w:val="32"/>
          <w:szCs w:val="32"/>
        </w:rPr>
        <w:t>万元，公务用车运行维护费</w:t>
      </w:r>
      <w:r>
        <w:rPr>
          <w:rFonts w:hint="eastAsia" w:ascii="仿宋" w:hAnsi="仿宋" w:eastAsia="仿宋"/>
          <w:sz w:val="32"/>
          <w:szCs w:val="32"/>
        </w:rPr>
        <w:t>2.43</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19.25</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lang w:eastAsia="zh-CN"/>
                    </w:rPr>
                    <w:t>部门</w:t>
                  </w:r>
                  <w:r>
                    <w:rPr>
                      <w:rFonts w:hint="eastAsia" w:ascii="宋体" w:hAnsi="宋体" w:cs="宋体"/>
                      <w:kern w:val="0"/>
                      <w:sz w:val="24"/>
                      <w:szCs w:val="24"/>
                    </w:rPr>
                    <w:t>：万元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-3.57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缩减经费开支</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0.6</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缩减经费开支</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7.3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3.03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-4.27</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缩减经费开支</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部门</w:t>
      </w:r>
      <w:r>
        <w:rPr>
          <w:rFonts w:hint="eastAsia" w:ascii="方正小标宋_GBK" w:eastAsia="方正小标宋_GBK"/>
          <w:sz w:val="44"/>
        </w:rPr>
        <w:t>整体</w:t>
      </w:r>
      <w:r>
        <w:rPr>
          <w:rFonts w:ascii="方正小标宋_GBK" w:eastAsia="方正小标宋_GBK"/>
          <w:sz w:val="44"/>
        </w:rPr>
        <w:t>绩效目标</w:t>
      </w:r>
    </w:p>
    <w:p>
      <w:pPr>
        <w:widowControl/>
        <w:ind w:firstLine="640" w:firstLineChars="200"/>
        <w:jc w:val="left"/>
        <w:rPr>
          <w:rFonts w:ascii="仿宋" w:hAnsi="仿宋" w:eastAsia="仿宋" w:cs="Calibri"/>
          <w:color w:val="000000"/>
          <w:kern w:val="0"/>
          <w:sz w:val="32"/>
          <w:szCs w:val="32"/>
        </w:rPr>
      </w:pPr>
      <w:r>
        <w:rPr>
          <w:rFonts w:hint="eastAsia" w:ascii="仿宋" w:hAnsi="仿宋" w:eastAsia="仿宋" w:cs="Calibri"/>
          <w:color w:val="000000"/>
          <w:kern w:val="0"/>
          <w:sz w:val="32"/>
          <w:szCs w:val="32"/>
        </w:rPr>
        <w:t>根据区财政预算绩效管理要求，我</w:t>
      </w:r>
      <w:r>
        <w:rPr>
          <w:rFonts w:hint="eastAsia" w:ascii="仿宋" w:hAnsi="仿宋" w:eastAsia="仿宋" w:cs="Calibri"/>
          <w:color w:val="000000"/>
          <w:kern w:val="0"/>
          <w:sz w:val="32"/>
          <w:szCs w:val="32"/>
          <w:lang w:eastAsia="zh-CN"/>
        </w:rPr>
        <w:t>部门</w:t>
      </w:r>
      <w:r>
        <w:rPr>
          <w:rFonts w:hint="eastAsia" w:ascii="仿宋" w:hAnsi="仿宋" w:eastAsia="仿宋" w:cs="Calibri"/>
          <w:color w:val="000000"/>
          <w:kern w:val="0"/>
          <w:sz w:val="32"/>
          <w:szCs w:val="32"/>
        </w:rPr>
        <w:t>以“</w:t>
      </w:r>
      <w:r>
        <w:rPr>
          <w:rFonts w:hint="eastAsia" w:ascii="仿宋" w:hAnsi="仿宋" w:eastAsia="仿宋" w:cs="Calibri"/>
          <w:color w:val="000000"/>
          <w:kern w:val="0"/>
          <w:sz w:val="32"/>
          <w:szCs w:val="32"/>
          <w:lang w:eastAsia="zh-CN"/>
        </w:rPr>
        <w:t>部门</w:t>
      </w:r>
      <w:r>
        <w:rPr>
          <w:rFonts w:hint="eastAsia" w:ascii="仿宋" w:hAnsi="仿宋" w:eastAsia="仿宋" w:cs="Calibri"/>
          <w:color w:val="000000"/>
          <w:kern w:val="0"/>
          <w:sz w:val="32"/>
          <w:szCs w:val="32"/>
        </w:rPr>
        <w:t>职责 —工作活动”为依据，以依法统计为基准，畅通统计渠道，规范统计秩序，制定统计建设规划、统计调查计划、统计调查制度，指导和规范全区统计行政执法工作，监督检查统计法律、法规贯彻实施情况，组织实施统计法律法规宣传教育,依法查处统计违法行为，开展防范和惩治统计造假弄虚作假统计督察。建立并管理全区统计信息化系统和统计数据库系统，指导全区统计信息化系统建设。组织1%人口抽样调查工作、规模以下工业抽样调查、规模以下工业企业成本费用调查、建筑业小微企业抽样调查、小微企业固定资产投资情况调查、规模以下企业创新调查、限额以下批发零售住宿餐饮行业抽样与问卷调查、规模以下服务业抽样调查等各种临时性调查工作，并开展调查情况分析研究。</w:t>
      </w:r>
    </w:p>
    <w:p>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综合整理和提供财政、金融、旅游、交通运输、邮政、教育、体育、卫生、社会保障、公用事业、对外经济、收入、价格等基本统计数据。充分发挥统计职能，对国民经济、社会发展、科技进步和资源环境等情况进行统计分析、统计预测和统计监督，向区委、区政府及有关</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提供统计信息和咨询建议。</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420" w:firstLineChars="200"/>
        <w:rPr>
          <w:rFonts w:ascii="仿宋" w:hAnsi="仿宋" w:eastAsia="仿宋"/>
          <w:sz w:val="32"/>
          <w:szCs w:val="32"/>
        </w:rPr>
      </w:pPr>
      <w:r>
        <w:drawing>
          <wp:inline distT="0" distB="0" distL="0" distR="0">
            <wp:extent cx="6301105" cy="207708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65860" cy="2098853"/>
                    </a:xfrm>
                    <a:prstGeom prst="rect">
                      <a:avLst/>
                    </a:prstGeom>
                    <a:noFill/>
                    <a:ln>
                      <a:noFill/>
                    </a:ln>
                  </pic:spPr>
                </pic:pic>
              </a:graphicData>
            </a:graphic>
          </wp:inline>
        </w:drawing>
      </w:r>
    </w:p>
    <w:p>
      <w:pPr>
        <w:spacing w:line="360" w:lineRule="auto"/>
        <w:ind w:firstLine="640" w:firstLineChars="200"/>
        <w:rPr>
          <w:rFonts w:ascii="仿宋" w:hAnsi="仿宋" w:eastAsia="仿宋"/>
          <w:sz w:val="32"/>
          <w:szCs w:val="32"/>
        </w:rPr>
      </w:pPr>
    </w:p>
    <w:p>
      <w:pPr>
        <w:ind w:firstLine="420" w:firstLineChars="200"/>
        <w:rPr>
          <w:rFonts w:ascii="仿宋" w:hAnsi="仿宋" w:eastAsia="仿宋"/>
          <w:sz w:val="32"/>
          <w:szCs w:val="32"/>
        </w:rPr>
      </w:pPr>
      <w:r>
        <w:drawing>
          <wp:inline distT="0" distB="0" distL="0" distR="0">
            <wp:extent cx="6084570" cy="1910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88327" cy="1912186"/>
                    </a:xfrm>
                    <a:prstGeom prst="rect">
                      <a:avLst/>
                    </a:prstGeom>
                    <a:noFill/>
                    <a:ln>
                      <a:noFill/>
                    </a:ln>
                  </pic:spPr>
                </pic:pic>
              </a:graphicData>
            </a:graphic>
          </wp:inline>
        </w:drawing>
      </w:r>
    </w:p>
    <w:p>
      <w:pPr>
        <w:tabs>
          <w:tab w:val="left" w:pos="570"/>
        </w:tabs>
        <w:rPr>
          <w:rFonts w:ascii="仿宋" w:hAnsi="仿宋" w:eastAsia="仿宋"/>
          <w:sz w:val="32"/>
          <w:szCs w:val="32"/>
        </w:rPr>
      </w:pPr>
      <w:r>
        <w:rPr>
          <w:rFonts w:ascii="仿宋" w:hAnsi="仿宋" w:eastAsia="仿宋"/>
          <w:sz w:val="32"/>
          <w:szCs w:val="32"/>
        </w:rPr>
        <w:tab/>
      </w:r>
      <w:r>
        <w:drawing>
          <wp:inline distT="0" distB="0" distL="0" distR="0">
            <wp:extent cx="627697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288263" cy="1842588"/>
                    </a:xfrm>
                    <a:prstGeom prst="rect">
                      <a:avLst/>
                    </a:prstGeom>
                    <a:noFill/>
                    <a:ln>
                      <a:noFill/>
                    </a:ln>
                  </pic:spPr>
                </pic:pic>
              </a:graphicData>
            </a:graphic>
          </wp:inline>
        </w:drawing>
      </w:r>
    </w:p>
    <w:p>
      <w:pPr>
        <w:rPr>
          <w:rFonts w:ascii="仿宋" w:hAnsi="仿宋" w:eastAsia="仿宋"/>
          <w:sz w:val="32"/>
          <w:szCs w:val="32"/>
        </w:rPr>
      </w:pPr>
    </w:p>
    <w:p>
      <w:pPr>
        <w:rPr>
          <w:rFonts w:ascii="仿宋" w:hAnsi="仿宋" w:eastAsia="仿宋"/>
          <w:sz w:val="32"/>
          <w:szCs w:val="32"/>
        </w:rPr>
      </w:pPr>
    </w:p>
    <w:p>
      <w:pPr>
        <w:tabs>
          <w:tab w:val="left" w:pos="1875"/>
        </w:tabs>
        <w:rPr>
          <w:rFonts w:ascii="仿宋" w:hAnsi="仿宋" w:eastAsia="仿宋"/>
          <w:sz w:val="32"/>
          <w:szCs w:val="32"/>
        </w:rPr>
      </w:pPr>
      <w:r>
        <w:rPr>
          <w:rFonts w:ascii="仿宋" w:hAnsi="仿宋" w:eastAsia="仿宋"/>
          <w:sz w:val="32"/>
          <w:szCs w:val="32"/>
        </w:rPr>
        <w:tab/>
      </w:r>
    </w:p>
    <w:p>
      <w:pPr>
        <w:tabs>
          <w:tab w:val="left" w:pos="1875"/>
        </w:tabs>
        <w:rPr>
          <w:rFonts w:ascii="仿宋" w:hAnsi="仿宋" w:eastAsia="仿宋"/>
          <w:sz w:val="32"/>
          <w:szCs w:val="32"/>
        </w:rPr>
        <w:sectPr>
          <w:pgSz w:w="11907" w:h="16839"/>
          <w:pgMar w:top="1984" w:right="1304" w:bottom="1134" w:left="1304" w:header="851" w:footer="992" w:gutter="0"/>
          <w:cols w:space="425" w:num="1"/>
          <w:docGrid w:type="lines" w:linePitch="312" w:charSpace="0"/>
        </w:sectPr>
      </w:pPr>
      <w:r>
        <w:rPr>
          <w:rFonts w:ascii="仿宋" w:hAnsi="仿宋" w:eastAsia="仿宋"/>
          <w:sz w:val="32"/>
          <w:szCs w:val="32"/>
        </w:rPr>
        <w:tab/>
      </w: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部门</w:t>
      </w:r>
      <w:r>
        <w:rPr>
          <w:rFonts w:hint="eastAsia" w:ascii="仿宋" w:hAnsi="仿宋" w:eastAsia="仿宋"/>
          <w:sz w:val="32"/>
          <w:szCs w:val="32"/>
        </w:rPr>
        <w:t>政府采购预算表空表。</w:t>
      </w:r>
    </w:p>
    <w:tbl>
      <w:tblPr>
        <w:tblStyle w:val="5"/>
        <w:tblW w:w="14040" w:type="dxa"/>
        <w:tblInd w:w="-1230"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405" w:hRule="atLeast"/>
        </w:trPr>
        <w:tc>
          <w:tcPr>
            <w:tcW w:w="14040"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32"/>
                <w:szCs w:val="32"/>
              </w:rPr>
            </w:pPr>
            <w:bookmarkStart w:id="0" w:name="RANGE!A1"/>
            <w:r>
              <w:rPr>
                <w:rFonts w:hint="eastAsia" w:ascii="宋体" w:hAnsi="宋体" w:eastAsia="宋体" w:cs="宋体"/>
                <w:color w:val="000000"/>
                <w:kern w:val="0"/>
                <w:sz w:val="32"/>
                <w:szCs w:val="32"/>
                <w:lang w:eastAsia="zh-CN"/>
              </w:rPr>
              <w:t>部门</w:t>
            </w:r>
            <w:r>
              <w:rPr>
                <w:rFonts w:hint="eastAsia" w:ascii="宋体" w:hAnsi="宋体" w:eastAsia="宋体" w:cs="宋体"/>
                <w:color w:val="000000"/>
                <w:kern w:val="0"/>
                <w:sz w:val="32"/>
                <w:szCs w:val="32"/>
              </w:rPr>
              <w:t>政府采购预算</w:t>
            </w:r>
            <w:bookmarkEnd w:id="0"/>
          </w:p>
        </w:tc>
      </w:tr>
      <w:tr>
        <w:tblPrEx>
          <w:tblCellMar>
            <w:top w:w="0" w:type="dxa"/>
            <w:left w:w="108" w:type="dxa"/>
            <w:bottom w:w="0" w:type="dxa"/>
            <w:right w:w="108" w:type="dxa"/>
          </w:tblCellMar>
        </w:tblPrEx>
        <w:trPr>
          <w:trHeight w:val="315" w:hRule="atLeast"/>
        </w:trPr>
        <w:tc>
          <w:tcPr>
            <w:tcW w:w="7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XX</w:t>
            </w:r>
            <w:r>
              <w:rPr>
                <w:rFonts w:hint="eastAsia" w:ascii="宋体" w:hAnsi="宋体" w:eastAsia="宋体" w:cs="Times New Roman"/>
                <w:color w:val="000000"/>
                <w:kern w:val="0"/>
                <w:sz w:val="24"/>
                <w:szCs w:val="24"/>
              </w:rPr>
              <w:t>局</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部门</w:t>
            </w:r>
            <w:r>
              <w:rPr>
                <w:rFonts w:hint="eastAsia" w:ascii="宋体" w:hAnsi="宋体" w:eastAsia="宋体" w:cs="宋体"/>
                <w:color w:val="000000"/>
                <w:kern w:val="0"/>
                <w:sz w:val="24"/>
                <w:szCs w:val="24"/>
              </w:rPr>
              <w:t>：万元</w:t>
            </w:r>
          </w:p>
        </w:tc>
      </w:tr>
      <w:tr>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政府采购项目来源</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采购物品名称</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政府采购目录序号</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等线" w:cs="Times New Roman"/>
                <w:b/>
                <w:bCs/>
                <w:color w:val="000000"/>
                <w:kern w:val="0"/>
                <w:szCs w:val="21"/>
                <w:lang w:eastAsia="zh-CN"/>
              </w:rPr>
            </w:pPr>
            <w:r>
              <w:rPr>
                <w:rFonts w:ascii="Times New Roman" w:hAnsi="Times New Roman" w:eastAsia="等线" w:cs="Times New Roman"/>
                <w:b/>
                <w:bCs/>
                <w:color w:val="000000"/>
                <w:kern w:val="0"/>
                <w:szCs w:val="21"/>
              </w:rPr>
              <w:t xml:space="preserve">计量  </w:t>
            </w:r>
            <w:r>
              <w:rPr>
                <w:rFonts w:hint="eastAsia" w:ascii="Times New Roman" w:hAnsi="Times New Roman" w:eastAsia="等线" w:cs="Times New Roman"/>
                <w:b/>
                <w:bCs/>
                <w:color w:val="000000"/>
                <w:kern w:val="0"/>
                <w:szCs w:val="21"/>
                <w:lang w:eastAsia="zh-CN"/>
              </w:rPr>
              <w:t>部门</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数量</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单价</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政府采购金额（当年</w:t>
            </w:r>
            <w:r>
              <w:rPr>
                <w:rFonts w:hint="eastAsia" w:ascii="Times New Roman" w:hAnsi="Times New Roman" w:eastAsia="等线" w:cs="Times New Roman"/>
                <w:b/>
                <w:bCs/>
                <w:color w:val="000000"/>
                <w:kern w:val="0"/>
                <w:szCs w:val="21"/>
                <w:lang w:eastAsia="zh-CN"/>
              </w:rPr>
              <w:t>部门</w:t>
            </w:r>
            <w:r>
              <w:rPr>
                <w:rFonts w:ascii="Times New Roman" w:hAnsi="Times New Roman" w:eastAsia="等线" w:cs="Times New Roman"/>
                <w:b/>
                <w:bCs/>
                <w:color w:val="000000"/>
                <w:kern w:val="0"/>
                <w:szCs w:val="21"/>
              </w:rPr>
              <w:t>预算安排资金）</w:t>
            </w:r>
          </w:p>
        </w:tc>
      </w:tr>
      <w:tr>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项目名称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预算资金</w:t>
            </w: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b/>
                <w:bCs/>
                <w:color w:val="000000"/>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等线" w:cs="Times New Roman"/>
                <w:b/>
                <w:bCs/>
                <w:color w:val="000000"/>
                <w:kern w:val="0"/>
                <w:szCs w:val="21"/>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一般公共预算拨款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基金预算拨款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国有资本经营预算拨款</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财政专户核拨</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hint="eastAsia" w:ascii="Times New Roman" w:hAnsi="Times New Roman" w:eastAsia="等线" w:cs="Times New Roman"/>
                <w:b/>
                <w:bCs/>
                <w:color w:val="000000"/>
                <w:kern w:val="0"/>
                <w:szCs w:val="21"/>
                <w:lang w:eastAsia="zh-CN"/>
              </w:rPr>
              <w:t>部门</w:t>
            </w:r>
            <w:r>
              <w:rPr>
                <w:rFonts w:ascii="Times New Roman" w:hAnsi="Times New Roman" w:eastAsia="等线" w:cs="Times New Roman"/>
                <w:b/>
                <w:bCs/>
                <w:color w:val="000000"/>
                <w:kern w:val="0"/>
                <w:szCs w:val="21"/>
              </w:rPr>
              <w:t>资金</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pPr>
        <w:spacing w:line="360" w:lineRule="auto"/>
        <w:ind w:firstLine="640" w:firstLineChars="200"/>
        <w:rPr>
          <w:rFonts w:ascii="仿宋" w:hAnsi="仿宋" w:eastAsia="仿宋"/>
          <w:sz w:val="32"/>
          <w:szCs w:val="32"/>
        </w:rPr>
      </w:pP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部门</w:t>
      </w:r>
      <w:r>
        <w:rPr>
          <w:rFonts w:hint="eastAsia" w:ascii="仿宋" w:hAnsi="仿宋" w:eastAsia="仿宋"/>
          <w:sz w:val="32"/>
          <w:szCs w:val="32"/>
        </w:rPr>
        <w:t>固定资产总金额为134.23万元（详见下表）。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w:t>
            </w:r>
            <w:r>
              <w:rPr>
                <w:rFonts w:hint="eastAsia" w:ascii="仿宋_GB2312" w:hAnsi="仿宋" w:eastAsia="仿宋_GB2312" w:cs="宋体"/>
                <w:b/>
                <w:bCs/>
                <w:kern w:val="0"/>
                <w:sz w:val="24"/>
                <w:szCs w:val="24"/>
                <w:lang w:eastAsia="zh-CN"/>
              </w:rPr>
              <w:t>部门</w:t>
            </w:r>
            <w:r>
              <w:rPr>
                <w:rFonts w:hint="eastAsia" w:ascii="仿宋_GB2312" w:hAnsi="仿宋" w:eastAsia="仿宋_GB2312" w:cs="宋体"/>
                <w:b/>
                <w:bCs/>
                <w:kern w:val="0"/>
                <w:sz w:val="24"/>
                <w:szCs w:val="24"/>
              </w:rPr>
              <w:t>：万元）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134.23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119.73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部门</w:t>
      </w:r>
      <w:r>
        <w:rPr>
          <w:rFonts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ascii="仿宋" w:hAnsi="仿宋" w:eastAsia="仿宋"/>
          <w:sz w:val="32"/>
          <w:szCs w:val="32"/>
        </w:rPr>
        <w:t>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w:t>
      </w:r>
      <w:r>
        <w:rPr>
          <w:rFonts w:hint="eastAsia" w:ascii="仿宋" w:hAnsi="仿宋" w:eastAsia="仿宋"/>
          <w:sz w:val="32"/>
          <w:szCs w:val="32"/>
          <w:lang w:eastAsia="zh-CN"/>
        </w:rPr>
        <w:t>部门</w:t>
      </w:r>
      <w:r>
        <w:rPr>
          <w:rFonts w:ascii="仿宋" w:hAnsi="仿宋" w:eastAsia="仿宋"/>
          <w:sz w:val="32"/>
          <w:szCs w:val="32"/>
        </w:rPr>
        <w:t>（含参照公务员法管理的事业</w:t>
      </w:r>
      <w:r>
        <w:rPr>
          <w:rFonts w:hint="eastAsia" w:ascii="仿宋" w:hAnsi="仿宋" w:eastAsia="仿宋"/>
          <w:sz w:val="32"/>
          <w:szCs w:val="32"/>
          <w:lang w:eastAsia="zh-CN"/>
        </w:rPr>
        <w:t>部门</w:t>
      </w:r>
      <w:r>
        <w:rPr>
          <w:rFonts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Y5OWY2MDBlYzI5ZTA1ZmY0YjcxMDRlMDZjMmY0ZDkifQ=="/>
  </w:docVars>
  <w:rsids>
    <w:rsidRoot w:val="00055F1F"/>
    <w:rsid w:val="00003D2E"/>
    <w:rsid w:val="00013B8A"/>
    <w:rsid w:val="00044EB7"/>
    <w:rsid w:val="00044FBC"/>
    <w:rsid w:val="00055F1F"/>
    <w:rsid w:val="000577EF"/>
    <w:rsid w:val="00057F18"/>
    <w:rsid w:val="000A445D"/>
    <w:rsid w:val="000C178B"/>
    <w:rsid w:val="00131DEC"/>
    <w:rsid w:val="00136AB3"/>
    <w:rsid w:val="001462BD"/>
    <w:rsid w:val="00151444"/>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524B5"/>
    <w:rsid w:val="003669CF"/>
    <w:rsid w:val="00367A30"/>
    <w:rsid w:val="00367A9C"/>
    <w:rsid w:val="003A06D2"/>
    <w:rsid w:val="003A4557"/>
    <w:rsid w:val="003A6366"/>
    <w:rsid w:val="003C2317"/>
    <w:rsid w:val="003C442E"/>
    <w:rsid w:val="003D1092"/>
    <w:rsid w:val="003D37CD"/>
    <w:rsid w:val="003E5531"/>
    <w:rsid w:val="003E555C"/>
    <w:rsid w:val="003E6AF3"/>
    <w:rsid w:val="0040243C"/>
    <w:rsid w:val="00406BD1"/>
    <w:rsid w:val="00426C19"/>
    <w:rsid w:val="00436BB8"/>
    <w:rsid w:val="00450FD9"/>
    <w:rsid w:val="00453CE0"/>
    <w:rsid w:val="00470736"/>
    <w:rsid w:val="00470BBB"/>
    <w:rsid w:val="0048611E"/>
    <w:rsid w:val="004B6929"/>
    <w:rsid w:val="004E2F43"/>
    <w:rsid w:val="004E3572"/>
    <w:rsid w:val="004F3C52"/>
    <w:rsid w:val="00510A1E"/>
    <w:rsid w:val="005158E2"/>
    <w:rsid w:val="00524204"/>
    <w:rsid w:val="00542F43"/>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0F67"/>
    <w:rsid w:val="00791938"/>
    <w:rsid w:val="007A5999"/>
    <w:rsid w:val="007C32B5"/>
    <w:rsid w:val="007C7FD7"/>
    <w:rsid w:val="007F3746"/>
    <w:rsid w:val="00830E3B"/>
    <w:rsid w:val="00833132"/>
    <w:rsid w:val="00845C67"/>
    <w:rsid w:val="0086454E"/>
    <w:rsid w:val="008672EA"/>
    <w:rsid w:val="00875FBB"/>
    <w:rsid w:val="00882259"/>
    <w:rsid w:val="00891680"/>
    <w:rsid w:val="008A0099"/>
    <w:rsid w:val="008A0B5F"/>
    <w:rsid w:val="008B5402"/>
    <w:rsid w:val="008D11BC"/>
    <w:rsid w:val="008E21BE"/>
    <w:rsid w:val="0090527E"/>
    <w:rsid w:val="00905BB7"/>
    <w:rsid w:val="0090620C"/>
    <w:rsid w:val="00912DA4"/>
    <w:rsid w:val="00914462"/>
    <w:rsid w:val="009302B8"/>
    <w:rsid w:val="009305C6"/>
    <w:rsid w:val="009752AE"/>
    <w:rsid w:val="00982F3D"/>
    <w:rsid w:val="00983232"/>
    <w:rsid w:val="00991947"/>
    <w:rsid w:val="009A1288"/>
    <w:rsid w:val="009A278A"/>
    <w:rsid w:val="009B6368"/>
    <w:rsid w:val="009F63C4"/>
    <w:rsid w:val="00A16957"/>
    <w:rsid w:val="00A6155C"/>
    <w:rsid w:val="00A8079E"/>
    <w:rsid w:val="00A90328"/>
    <w:rsid w:val="00A92D66"/>
    <w:rsid w:val="00AA4262"/>
    <w:rsid w:val="00AB5A90"/>
    <w:rsid w:val="00AB7449"/>
    <w:rsid w:val="00AD6A72"/>
    <w:rsid w:val="00AE4AA5"/>
    <w:rsid w:val="00AE7FA9"/>
    <w:rsid w:val="00B147EB"/>
    <w:rsid w:val="00B22155"/>
    <w:rsid w:val="00B55EF9"/>
    <w:rsid w:val="00B57BEE"/>
    <w:rsid w:val="00B738F8"/>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CF0D47"/>
    <w:rsid w:val="00D02F97"/>
    <w:rsid w:val="00D45530"/>
    <w:rsid w:val="00D45A0E"/>
    <w:rsid w:val="00D45D23"/>
    <w:rsid w:val="00D723D1"/>
    <w:rsid w:val="00D80C60"/>
    <w:rsid w:val="00D8525F"/>
    <w:rsid w:val="00DA0C4D"/>
    <w:rsid w:val="00DA5DA7"/>
    <w:rsid w:val="00DC382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63998"/>
    <w:rsid w:val="00F8024E"/>
    <w:rsid w:val="00F82447"/>
    <w:rsid w:val="00F868E5"/>
    <w:rsid w:val="00FB2F32"/>
    <w:rsid w:val="00FC3191"/>
    <w:rsid w:val="00FE0F1F"/>
    <w:rsid w:val="00FF61F3"/>
    <w:rsid w:val="0A214432"/>
    <w:rsid w:val="22952FDB"/>
    <w:rsid w:val="27733670"/>
    <w:rsid w:val="2DB64BE5"/>
    <w:rsid w:val="4B2A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5403-1D94-4514-AD5C-6027C3E38A91}">
  <ds:schemaRefs/>
</ds:datastoreItem>
</file>

<file path=docProps/app.xml><?xml version="1.0" encoding="utf-8"?>
<Properties xmlns="http://schemas.openxmlformats.org/officeDocument/2006/extended-properties" xmlns:vt="http://schemas.openxmlformats.org/officeDocument/2006/docPropsVTypes">
  <Template>Normal</Template>
  <Pages>10</Pages>
  <Words>3324</Words>
  <Characters>3467</Characters>
  <Lines>27</Lines>
  <Paragraphs>7</Paragraphs>
  <TotalTime>719</TotalTime>
  <ScaleCrop>false</ScaleCrop>
  <LinksUpToDate>false</LinksUpToDate>
  <CharactersWithSpaces>3594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2023-11-16T01:09:49Z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76EAFEA3433E47EF9BBEB116C4FC5C2C</vt:lpwstr>
  </property>
</Properties>
</file>