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保定市徐水区发改局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cs="Calibri"/>
          <w:kern w:val="0"/>
          <w:sz w:val="32"/>
          <w:szCs w:val="32"/>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cs="Times New Roman"/>
          <w:sz w:val="28"/>
        </w:rPr>
      </w:pPr>
      <w:r>
        <w:rPr>
          <w:rFonts w:hint="eastAsia" w:ascii="Times New Roman" w:hAnsi="等线" w:eastAsia="方正仿宋_GBK" w:cs="Times New Roman"/>
          <w:sz w:val="28"/>
        </w:rPr>
        <w:t>根据《保定市徐水区发展和改革局职能配置、内设机构和人员编制规定》，</w:t>
      </w:r>
      <w:r>
        <w:rPr>
          <w:rFonts w:ascii="Times New Roman" w:hAnsi="等线" w:eastAsia="方正仿宋_GBK" w:cs="Times New Roman"/>
          <w:sz w:val="28"/>
        </w:rPr>
        <w:t xml:space="preserve"> 保定市徐水区发展和改革局的主要职责是：</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1.拟定并组织实施全区国民经济和社会发展战略、中长期规划和年度计划；统筹协调经济社会发展，研究分析经济形势，提出全区国民经济发展和优化经济结构的目标政策的建议；提出综合运用各种经济手段和政策的建议；受区政府委托向区人大提交国民经济和社会发展计划的报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2.提出加快建设现代化经济体系、推动高质量发展的总体目标、重大任务以及相关政策；组织开展重大战略规划、重大政策、重大工程等评估督导，提出相关调整建议。</w:t>
      </w:r>
    </w:p>
    <w:p>
      <w:pPr>
        <w:spacing w:line="500" w:lineRule="exact"/>
        <w:ind w:firstLine="700" w:firstLineChars="250"/>
        <w:jc w:val="left"/>
        <w:rPr>
          <w:rFonts w:ascii="Times New Roman" w:hAnsi="等线" w:eastAsia="方正仿宋_GBK" w:cs="Times New Roman"/>
          <w:sz w:val="28"/>
        </w:rPr>
      </w:pPr>
      <w:r>
        <w:rPr>
          <w:rFonts w:ascii="Times New Roman" w:hAnsi="等线" w:eastAsia="方正仿宋_GBK" w:cs="Times New Roman"/>
          <w:sz w:val="28"/>
        </w:rPr>
        <w:t>3.负责监测经济形势和社会发展态势，承担预测预警和信息引导的责任；研究全区经济运行、总量平衡、经济安全和总体产业安全等重要问题。</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4.承担指导推进和综合协调经济体制改革的责任；研究全区经济体制改革和对外开放重大问题。</w:t>
      </w:r>
    </w:p>
    <w:p>
      <w:pPr>
        <w:spacing w:line="500" w:lineRule="exact"/>
        <w:ind w:firstLine="560" w:firstLineChars="200"/>
        <w:jc w:val="left"/>
        <w:rPr>
          <w:rFonts w:ascii="Times New Roman" w:eastAsia="方正仿宋_GBK"/>
          <w:sz w:val="28"/>
        </w:rPr>
      </w:pPr>
      <w:r>
        <w:rPr>
          <w:rFonts w:ascii="Times New Roman" w:hAnsi="等线" w:eastAsia="方正仿宋_GBK" w:cs="Times New Roman"/>
          <w:sz w:val="28"/>
        </w:rPr>
        <w:t xml:space="preserve"> 5.推进可持续发展战略，负责节能的综合协调工作；组织拟订发展循环经济、全社会能源节约和综合利用规划及政策措施并协调实施。</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保定市徐水区发展和改革局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5044.26</w:t>
      </w:r>
      <w:r>
        <w:rPr>
          <w:rFonts w:ascii="仿宋" w:hAnsi="仿宋" w:eastAsia="仿宋"/>
          <w:sz w:val="32"/>
          <w:szCs w:val="32"/>
        </w:rPr>
        <w:t>万元,其中：一般公共预算收入</w:t>
      </w:r>
      <w:r>
        <w:rPr>
          <w:rFonts w:hint="eastAsia" w:ascii="仿宋" w:hAnsi="仿宋" w:eastAsia="仿宋"/>
          <w:sz w:val="32"/>
          <w:szCs w:val="32"/>
        </w:rPr>
        <w:t>5044.26</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5044.26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基本支出1322.63万元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1233.72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88.91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3721.63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3721.63</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本年度预算收支安排5044.26万元，较上年</w:t>
      </w:r>
      <w:r>
        <w:rPr>
          <w:rFonts w:ascii="仿宋" w:hAnsi="仿宋" w:eastAsia="仿宋"/>
          <w:sz w:val="32"/>
          <w:szCs w:val="32"/>
        </w:rPr>
        <w:t>减少</w:t>
      </w:r>
      <w:r>
        <w:rPr>
          <w:rFonts w:hint="eastAsia" w:ascii="仿宋" w:hAnsi="仿宋" w:eastAsia="仿宋"/>
          <w:sz w:val="32"/>
          <w:szCs w:val="32"/>
        </w:rPr>
        <w:t>2353.88</w:t>
      </w:r>
      <w:r>
        <w:rPr>
          <w:rFonts w:ascii="仿宋" w:hAnsi="仿宋" w:eastAsia="仿宋"/>
          <w:sz w:val="32"/>
          <w:szCs w:val="32"/>
        </w:rPr>
        <w:t>万元。其中:基本支出减少</w:t>
      </w:r>
      <w:r>
        <w:rPr>
          <w:rFonts w:hint="eastAsia" w:ascii="仿宋" w:hAnsi="仿宋" w:eastAsia="仿宋"/>
          <w:sz w:val="32"/>
          <w:szCs w:val="32"/>
        </w:rPr>
        <w:t>53.36</w:t>
      </w:r>
      <w:r>
        <w:rPr>
          <w:rFonts w:ascii="仿宋" w:hAnsi="仿宋" w:eastAsia="仿宋"/>
          <w:sz w:val="32"/>
          <w:szCs w:val="32"/>
        </w:rPr>
        <w:t>万元，主要原因是</w:t>
      </w:r>
      <w:r>
        <w:rPr>
          <w:rFonts w:hint="eastAsia" w:ascii="仿宋" w:hAnsi="仿宋" w:eastAsia="仿宋"/>
          <w:sz w:val="32"/>
          <w:szCs w:val="32"/>
        </w:rPr>
        <w:t>厉行节约,有退休人员</w:t>
      </w:r>
      <w:r>
        <w:rPr>
          <w:rFonts w:ascii="仿宋" w:hAnsi="仿宋" w:eastAsia="仿宋"/>
          <w:sz w:val="32"/>
          <w:szCs w:val="32"/>
        </w:rPr>
        <w:t>；项目支出减少</w:t>
      </w:r>
      <w:r>
        <w:rPr>
          <w:rFonts w:hint="eastAsia" w:ascii="仿宋" w:hAnsi="仿宋" w:eastAsia="仿宋"/>
          <w:sz w:val="32"/>
          <w:szCs w:val="32"/>
        </w:rPr>
        <w:t>2300.52</w:t>
      </w:r>
      <w:r>
        <w:rPr>
          <w:rFonts w:ascii="仿宋" w:hAnsi="仿宋" w:eastAsia="仿宋"/>
          <w:sz w:val="32"/>
          <w:szCs w:val="32"/>
        </w:rPr>
        <w:t>万元，主要原因是</w:t>
      </w:r>
      <w:r>
        <w:rPr>
          <w:rFonts w:hint="eastAsia" w:ascii="仿宋" w:hAnsi="仿宋" w:eastAsia="仿宋"/>
          <w:sz w:val="32"/>
          <w:szCs w:val="32"/>
        </w:rPr>
        <w:t>双代项目减少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rPr>
        <w:t>88.91</w:t>
      </w:r>
      <w:r>
        <w:rPr>
          <w:rFonts w:ascii="仿宋" w:hAnsi="仿宋" w:eastAsia="仿宋"/>
          <w:sz w:val="32"/>
          <w:szCs w:val="32"/>
        </w:rPr>
        <w:t>万元，其中办公费</w:t>
      </w:r>
      <w:r>
        <w:rPr>
          <w:rFonts w:hint="eastAsia" w:ascii="仿宋" w:hAnsi="仿宋" w:eastAsia="仿宋"/>
          <w:sz w:val="32"/>
          <w:szCs w:val="32"/>
        </w:rPr>
        <w:t>19.48</w:t>
      </w:r>
      <w:r>
        <w:rPr>
          <w:rFonts w:ascii="仿宋" w:hAnsi="仿宋" w:eastAsia="仿宋"/>
          <w:sz w:val="32"/>
          <w:szCs w:val="32"/>
        </w:rPr>
        <w:t>万元，邮电费</w:t>
      </w:r>
      <w:r>
        <w:rPr>
          <w:rFonts w:hint="eastAsia" w:ascii="仿宋" w:hAnsi="仿宋" w:eastAsia="仿宋"/>
          <w:sz w:val="32"/>
          <w:szCs w:val="32"/>
        </w:rPr>
        <w:t>12.34</w:t>
      </w:r>
      <w:r>
        <w:rPr>
          <w:rFonts w:ascii="仿宋" w:hAnsi="仿宋" w:eastAsia="仿宋"/>
          <w:sz w:val="32"/>
          <w:szCs w:val="32"/>
        </w:rPr>
        <w:t>万元，工会经费、福利费</w:t>
      </w:r>
      <w:r>
        <w:rPr>
          <w:rFonts w:hint="eastAsia" w:ascii="仿宋" w:hAnsi="仿宋" w:eastAsia="仿宋"/>
          <w:sz w:val="32"/>
          <w:szCs w:val="32"/>
        </w:rPr>
        <w:t>17.91</w:t>
      </w:r>
      <w:r>
        <w:rPr>
          <w:rFonts w:ascii="仿宋" w:hAnsi="仿宋" w:eastAsia="仿宋"/>
          <w:sz w:val="32"/>
          <w:szCs w:val="32"/>
        </w:rPr>
        <w:t>万元，公务用车运行维护费</w:t>
      </w:r>
      <w:r>
        <w:rPr>
          <w:rFonts w:hint="eastAsia" w:ascii="仿宋" w:hAnsi="仿宋" w:eastAsia="仿宋"/>
          <w:sz w:val="32"/>
          <w:szCs w:val="32"/>
        </w:rPr>
        <w:t>10.8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28.38</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单位实际工作需要</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22.2</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根据实际工作需要</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bookmarkStart w:id="0" w:name="_Toc68682189"/>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围绕贯彻习近平新时代中国特色社会主义思想，全面落实区委、区政府决策部署，坚持“稳进好准度”，扭住重点、统筹前进。推进创新引领战略，实体经济支称能力显著提升；深化协同发展，区域经济水平不断提升；构建全方位开放格局，注入经济社会发展新动力；推助绿色低碳循环发展，能源发展布局不断优化；全力改善民生福祉，人民生活水平日益提高。力争重点项目年度完成投资、固定资产投资增速、万元生产总值能耗下降、居民消费价格涨幅、全省战略性新兴产业增加值增速以及全省生产总值增长达到区政府工作报告要求。</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1" w:name="_Toc68682190"/>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1.观大局、谋大势，在当好参谋助手上有新提升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紧扣“十四五”规划《纲要》编制，研究制定主要目标任务分工，层层压实责任，规划引领作用不断增强。及时把握宏观经济走势，分析研判精准有效，为省委、省政府科学调控经济运行提供重要参考。围绕经济社会发展重点、难点和热点问题，开展重大课题研究，为决策提供支持，政策引导更加有力。</w:t>
      </w:r>
    </w:p>
    <w:p>
      <w:pPr>
        <w:spacing w:line="500" w:lineRule="exact"/>
        <w:ind w:firstLine="560" w:firstLineChars="200"/>
        <w:jc w:val="left"/>
        <w:rPr>
          <w:rFonts w:ascii="Times New Roman" w:eastAsia="方正仿宋_GBK"/>
          <w:sz w:val="28"/>
        </w:rPr>
      </w:pPr>
      <w:r>
        <w:rPr>
          <w:rFonts w:ascii="Times New Roman" w:eastAsia="方正仿宋_GBK"/>
          <w:sz w:val="28"/>
        </w:rPr>
        <w:t>绩效指标：“十四五”规划《纲要》草案基本完成。提出有针对性、操作性的工作建议3条，开展课题研究3项，推进5项重点领域和关键环节的经济改革任务。</w:t>
      </w:r>
    </w:p>
    <w:p>
      <w:pPr>
        <w:spacing w:line="500" w:lineRule="exact"/>
        <w:ind w:firstLine="560" w:firstLineChars="200"/>
        <w:jc w:val="left"/>
        <w:rPr>
          <w:rFonts w:ascii="Times New Roman" w:eastAsia="方正仿宋_GBK"/>
          <w:sz w:val="28"/>
        </w:rPr>
      </w:pPr>
      <w:r>
        <w:rPr>
          <w:rFonts w:ascii="Times New Roman" w:eastAsia="方正仿宋_GBK"/>
          <w:sz w:val="28"/>
        </w:rPr>
        <w:t>2.优供给、重创新，在推动高质量发展上有新提升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大力破除无效供给，调整产业结构优化产业布局，去产能任务全面落实。推进传统产业改造升级和优化提升，力求以点突破带动全局发展，战略性新兴产业做大做强。探索先进制造业和现代服务业融合发展，服务业支撑能力稳步提升。实施乡村振兴战略，大力实施水利工程、重点生态工程建设，现代农业发展不断加强。</w:t>
      </w:r>
    </w:p>
    <w:p>
      <w:pPr>
        <w:spacing w:line="500" w:lineRule="exact"/>
        <w:ind w:firstLine="560" w:firstLineChars="200"/>
        <w:jc w:val="left"/>
        <w:rPr>
          <w:rFonts w:ascii="Times New Roman" w:eastAsia="方正仿宋_GBK"/>
          <w:sz w:val="28"/>
        </w:rPr>
      </w:pPr>
      <w:r>
        <w:rPr>
          <w:rFonts w:ascii="Times New Roman" w:eastAsia="方正仿宋_GBK"/>
          <w:sz w:val="28"/>
        </w:rPr>
        <w:t>绩效指标：全区高新技术产业增加值增长率达到10%以上，本年新认定和建设国家级和省级以上企业技术中心、工程研究中心5家以上，服务业增加值增长率达到8%,服务业增加值占GDP比重达到45%，争取农林水项目中央投资。</w:t>
      </w:r>
    </w:p>
    <w:p>
      <w:pPr>
        <w:spacing w:line="500" w:lineRule="exact"/>
        <w:ind w:firstLine="560" w:firstLineChars="200"/>
        <w:jc w:val="left"/>
        <w:rPr>
          <w:rFonts w:ascii="Times New Roman" w:eastAsia="方正仿宋_GBK"/>
          <w:sz w:val="28"/>
        </w:rPr>
      </w:pPr>
      <w:r>
        <w:rPr>
          <w:rFonts w:ascii="Times New Roman" w:eastAsia="方正仿宋_GBK"/>
          <w:sz w:val="28"/>
        </w:rPr>
        <w:t>3.促协同、扶特色，在推动区域协调发展上有新提升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京津冀协同发展取得新成效，打造一批京津产业转移合作先行区。科学编制项目建设台账。加强交通基础设施建设，持续推进重点领域取得新突破。创建培育一批特色小镇，推动新型城镇化建设探索了新路径。县域经济高质量发展持续推进，指标考核体系逐步完善。</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绩效指标：确保年度计划开工项目全部开工、竞赛场馆全面完工。区域经济可持续发展规划目标完成率达到100%。 </w:t>
      </w:r>
    </w:p>
    <w:p>
      <w:pPr>
        <w:spacing w:line="500" w:lineRule="exact"/>
        <w:ind w:firstLine="560" w:firstLineChars="200"/>
        <w:jc w:val="left"/>
        <w:rPr>
          <w:rFonts w:ascii="Times New Roman" w:eastAsia="方正仿宋_GBK"/>
          <w:sz w:val="28"/>
        </w:rPr>
      </w:pPr>
      <w:r>
        <w:rPr>
          <w:rFonts w:ascii="Times New Roman" w:eastAsia="方正仿宋_GBK"/>
          <w:sz w:val="28"/>
        </w:rPr>
        <w:t>4.促开放、抓投资，在推动经济平稳运行上有新提升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紧盯重大经贸活动签约项目落地，跨境贸易更加便利，“单一窗口”服务功能进一步拓展，全区境外投资规模和数量再上新台阶。建立重点项目视频调度和监管平台，项目观摩调度持续深化，重点项目建设不断深入。聚焦年度投资目标任务，细化实化工作举措，着力激发民间投资活力，力促全省投资平稳运行。</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绩效指标：建立2020年固定资产投资补短板项目库，增加入库项目，增加总投资。力争省市重点项目年度完成投资。 </w:t>
      </w:r>
    </w:p>
    <w:p>
      <w:pPr>
        <w:spacing w:line="500" w:lineRule="exact"/>
        <w:ind w:firstLine="560" w:firstLineChars="200"/>
        <w:jc w:val="left"/>
        <w:rPr>
          <w:rFonts w:ascii="Times New Roman" w:eastAsia="方正仿宋_GBK"/>
          <w:sz w:val="28"/>
        </w:rPr>
      </w:pPr>
      <w:r>
        <w:rPr>
          <w:rFonts w:ascii="Times New Roman" w:eastAsia="方正仿宋_GBK"/>
          <w:sz w:val="28"/>
        </w:rPr>
        <w:t>5.建机制、打基础，在推动绿色发展上有新提升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抓好节能降耗，用能单位节能管理持续改进、节能技术持续进步、能效持续提升，不折不扣落实煤炭减量替代政策，积极推动资源循环利用基地建设，生活垃圾处理水平不断提高，清洁取暖成效显著，能源结构不断优化，清洁能源持续快速发展，推动污染治理和生态修复，重点区域环境治理持续强化。</w:t>
      </w:r>
    </w:p>
    <w:p>
      <w:pPr>
        <w:spacing w:line="500" w:lineRule="exact"/>
        <w:ind w:firstLine="560" w:firstLineChars="200"/>
        <w:jc w:val="left"/>
        <w:rPr>
          <w:rFonts w:ascii="Times New Roman" w:eastAsia="方正仿宋_GBK"/>
          <w:sz w:val="28"/>
        </w:rPr>
      </w:pPr>
      <w:r>
        <w:rPr>
          <w:rFonts w:ascii="Times New Roman" w:eastAsia="方正仿宋_GBK"/>
          <w:sz w:val="28"/>
        </w:rPr>
        <w:t>绩效指标：可再生能源装机占比达40%左右，非石化能源消耗比重提高7%左右，居民、农业和重要用户用电不受影响电力保障率达到95%，每生产万元国内生产总值所消耗的综合能耗降低3%，年减少能源消耗量达35万吨标准煤。</w:t>
      </w:r>
    </w:p>
    <w:p>
      <w:pPr>
        <w:spacing w:line="500" w:lineRule="exact"/>
        <w:ind w:firstLine="560" w:firstLineChars="200"/>
        <w:jc w:val="left"/>
        <w:rPr>
          <w:rFonts w:ascii="Times New Roman" w:eastAsia="方正仿宋_GBK"/>
          <w:sz w:val="28"/>
        </w:rPr>
      </w:pPr>
      <w:r>
        <w:rPr>
          <w:rFonts w:ascii="Times New Roman" w:eastAsia="方正仿宋_GBK"/>
          <w:sz w:val="28"/>
        </w:rPr>
        <w:t>6.补短板、兜底线，在保障和改善民生上有新提升。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易地扶贫搬迁后续扶持产业发展稳定，迁入地基础设施和公共服务进一步完善。“空心村”治理工作扎实推进，农村生活条件得到改善。破除制约我区居民增收的体制机制障碍，促进居民增收创富。推进价格调控和价格改革，保持重要商品和市场价格稳定，研究制定我区基本公共服务标准，基本公共服务高质量发展。</w:t>
      </w:r>
    </w:p>
    <w:p>
      <w:pPr>
        <w:spacing w:line="500" w:lineRule="exact"/>
        <w:ind w:firstLine="560" w:firstLineChars="200"/>
        <w:jc w:val="left"/>
        <w:rPr>
          <w:rFonts w:ascii="Times New Roman" w:eastAsia="方正仿宋_GBK"/>
          <w:sz w:val="28"/>
        </w:rPr>
      </w:pPr>
      <w:r>
        <w:rPr>
          <w:rFonts w:ascii="Times New Roman" w:eastAsia="方正仿宋_GBK"/>
          <w:sz w:val="28"/>
        </w:rPr>
        <w:t>绩效指标：易地扶贫搬迁配套建设项目交付使用率达到100%，居民消费价格涨幅达到政府工作报告要求，争取社会发展领域中央投资。</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2" w:name="_Toc68682191"/>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完善制度建设。将事前评估、目标管理、运行监控、绩效评价、结果应用等各项改革措施，有效融入预算管理的全过程，建立健全发改领域预算绩效管理的路径和制度体系，细化工作方案，明确责任主体，实施进度要求，确保如期完成。</w:t>
      </w:r>
    </w:p>
    <w:p>
      <w:pPr>
        <w:spacing w:line="500" w:lineRule="exact"/>
        <w:ind w:firstLine="560" w:firstLineChars="200"/>
        <w:jc w:val="left"/>
        <w:rPr>
          <w:rFonts w:ascii="Times New Roman" w:eastAsia="方正仿宋_GBK"/>
          <w:sz w:val="28"/>
        </w:rPr>
      </w:pPr>
      <w:r>
        <w:rPr>
          <w:rFonts w:ascii="Times New Roman" w:eastAsia="方正仿宋_GBK"/>
          <w:sz w:val="28"/>
        </w:rPr>
        <w:t>2.加强支出管理。强化财政预算执行的刚性需求，优化经费支出结构，确保按照时间节点完成指出任务。</w:t>
      </w:r>
    </w:p>
    <w:p>
      <w:pPr>
        <w:spacing w:line="500" w:lineRule="exact"/>
        <w:ind w:firstLine="560" w:firstLineChars="200"/>
        <w:jc w:val="left"/>
        <w:rPr>
          <w:rFonts w:ascii="Times New Roman" w:eastAsia="方正仿宋_GBK"/>
          <w:sz w:val="28"/>
        </w:rPr>
      </w:pPr>
      <w:r>
        <w:rPr>
          <w:rFonts w:ascii="Times New Roman" w:eastAsia="方正仿宋_GBK"/>
          <w:sz w:val="28"/>
        </w:rPr>
        <w:t>3.加强绩效运行监控。按要求开展绩效运行监控，依据确定的绩效目标，采取项目跟踪，数据核查和汇总分析等方式，了解和掌握项目绩效目标实现程度、资金支出进度和项目实施进度，发现问题及时采取措施，确保绩效目标如期保质实现。</w:t>
      </w:r>
    </w:p>
    <w:p>
      <w:pPr>
        <w:spacing w:line="500" w:lineRule="exact"/>
        <w:ind w:firstLine="560" w:firstLineChars="200"/>
        <w:jc w:val="left"/>
        <w:rPr>
          <w:rFonts w:ascii="Times New Roman" w:eastAsia="方正仿宋_GBK"/>
          <w:sz w:val="28"/>
        </w:rPr>
      </w:pPr>
      <w:r>
        <w:rPr>
          <w:rFonts w:ascii="Times New Roman" w:eastAsia="方正仿宋_GBK"/>
          <w:sz w:val="28"/>
        </w:rPr>
        <w:t>4.规范财务资产管理。建立财务支出约束机制，完善内部控制管理制度，加强资金和资产管理，科学配置单位资源，严格审批程序，坚持按项目、按进度指出。</w:t>
      </w:r>
    </w:p>
    <w:p>
      <w:pPr>
        <w:spacing w:line="500" w:lineRule="exact"/>
        <w:ind w:firstLine="560" w:firstLineChars="200"/>
        <w:jc w:val="left"/>
        <w:rPr>
          <w:rFonts w:ascii="Times New Roman" w:eastAsia="方正仿宋_GBK"/>
          <w:sz w:val="28"/>
        </w:rPr>
      </w:pPr>
      <w:r>
        <w:rPr>
          <w:rFonts w:ascii="Times New Roman" w:eastAsia="方正仿宋_GBK"/>
          <w:sz w:val="28"/>
        </w:rPr>
        <w:t>5.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pPr>
        <w:jc w:val="center"/>
        <w:rPr>
          <w:rFonts w:ascii="Times New Roman" w:hAnsi="宋体" w:eastAsia="宋体"/>
        </w:rPr>
      </w:pPr>
      <w:r>
        <w:rPr>
          <w:rFonts w:ascii="方正书宋_GBK" w:eastAsia="方正书宋_GBK"/>
        </w:rPr>
        <w:t xml:space="preserve"> </w:t>
      </w:r>
    </w:p>
    <w:p>
      <w:pPr>
        <w:jc w:val="center"/>
        <w:outlineLvl w:val="0"/>
        <w:rPr>
          <w:rFonts w:hint="eastAsia"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8682192"/>
      <w:r>
        <w:rPr>
          <w:rFonts w:ascii="方正仿宋_GBK" w:eastAsia="方正仿宋_GBK"/>
          <w:b/>
          <w:sz w:val="28"/>
        </w:rPr>
        <w:t>1.关于提前下达2021年中央大气污染防治资金（用于农村地区清洁取暖2017年、2018年、2019年任务省级运行补贴）的通知绩效目标表</w:t>
      </w:r>
      <w:bookmarkEnd w:id="3"/>
      <w:r>
        <w:rPr>
          <w:rFonts w:ascii="方正仿宋_GBK" w:eastAsia="方正仿宋_GBK"/>
          <w:b/>
          <w:sz w:val="28"/>
        </w:rPr>
        <w:fldChar w:fldCharType="begin"/>
      </w:r>
      <w:r>
        <w:rPr>
          <w:rFonts w:ascii="方正仿宋_GBK" w:eastAsia="方正仿宋_GBK"/>
          <w:b/>
          <w:sz w:val="28"/>
        </w:rPr>
        <w:instrText xml:space="preserve"> TC 1、关于提前下达2021年中央大气污染防治资金（用于农村地区清洁取暖2017年、2018年、2019年任务省级运行补贴）的通知绩效目标表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130625213RL2Z2Z6PGIG1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关于提前下达2021年中央大气污染防治资金（用于农村地区清洁取暖2017年、2018年、2019年任务省级运行补贴）的通知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项目资金用于2019年清洁取暖完成户数在2020年供暖季省级运行补助（剩余50%部分）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1.专项用于2020年农村地区清洁取暖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8682193"/>
      <w:r>
        <w:rPr>
          <w:rFonts w:ascii="方正仿宋_GBK" w:eastAsia="方正仿宋_GBK"/>
          <w:b/>
          <w:sz w:val="28"/>
        </w:rPr>
        <w:t>2.粮食统计调查费绩效目标表</w:t>
      </w:r>
      <w:bookmarkEnd w:id="4"/>
      <w:r>
        <w:rPr>
          <w:rFonts w:ascii="方正仿宋_GBK" w:eastAsia="方正仿宋_GBK"/>
          <w:b/>
          <w:sz w:val="28"/>
        </w:rPr>
        <w:fldChar w:fldCharType="begin"/>
      </w:r>
      <w:r>
        <w:rPr>
          <w:rFonts w:ascii="方正仿宋_GBK" w:eastAsia="方正仿宋_GBK"/>
          <w:b/>
          <w:sz w:val="28"/>
        </w:rPr>
        <w:instrText xml:space="preserve"> TC 2、粮食统计调查费绩效目标表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130625213THW2LUK54GGN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粮食统计调查费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项目资金主要用于粮食调查经费。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1.按照相关法规保质保量完成本区内粮食调查工作。</w:t>
            </w:r>
          </w:p>
          <w:p>
            <w:pPr>
              <w:spacing w:line="300" w:lineRule="exact"/>
              <w:jc w:val="left"/>
              <w:rPr>
                <w:rFonts w:ascii="方正书宋_GBK" w:eastAsia="方正书宋_GBK"/>
              </w:rPr>
            </w:pPr>
            <w:r>
              <w:rPr>
                <w:rFonts w:ascii="方正书宋_GBK" w:eastAsia="方正书宋_GBK"/>
              </w:rPr>
              <w:t>2.为本区粮食监管提供准确依据。</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调查任务数量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全面完成全年粮食调查任务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完成调查任务质量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按时保持完成调查任务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调查任务完成率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按规定完成任务占应完成任务的比率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控制成本支出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val="en-US" w:eastAsia="zh-CN"/>
              </w:rPr>
              <w:t>厉</w:t>
            </w:r>
            <w:r>
              <w:rPr>
                <w:rFonts w:ascii="方正书宋_GBK" w:eastAsia="方正书宋_GBK"/>
              </w:rPr>
              <w:t>行节约控制支出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按相关文件规定</w:t>
            </w:r>
          </w:p>
        </w:tc>
      </w:tr>
    </w:tbl>
    <w:p>
      <w:pPr>
        <w:spacing w:line="300" w:lineRule="exact"/>
        <w:jc w:val="left"/>
        <w:sectPr>
          <w:pgSz w:w="11907" w:h="16839"/>
          <w:pgMar w:top="1984" w:right="1304" w:bottom="1134" w:left="1304" w:header="851" w:footer="992" w:gutter="0"/>
          <w:cols w:space="425" w:num="1"/>
          <w:docGrid w:type="lines" w:linePitch="312" w:charSpace="0"/>
        </w:sectPr>
      </w:pPr>
      <w:bookmarkStart w:id="18" w:name="_GoBack"/>
      <w:bookmarkEnd w:id="18"/>
    </w:p>
    <w:p>
      <w:pPr>
        <w:spacing w:line="300" w:lineRule="exact"/>
        <w:jc w:val="left"/>
      </w:pPr>
    </w:p>
    <w:p>
      <w:pPr>
        <w:ind w:firstLine="562" w:firstLineChars="200"/>
        <w:jc w:val="left"/>
        <w:outlineLvl w:val="3"/>
        <w:rPr>
          <w:rFonts w:ascii="Times New Roman" w:hAnsi="宋体" w:eastAsia="宋体"/>
          <w:b/>
          <w:sz w:val="28"/>
        </w:rPr>
      </w:pPr>
      <w:bookmarkStart w:id="5" w:name="_Toc68682194"/>
      <w:r>
        <w:rPr>
          <w:rFonts w:ascii="方正仿宋_GBK" w:eastAsia="方正仿宋_GBK"/>
          <w:b/>
          <w:sz w:val="28"/>
        </w:rPr>
        <w:t>3.关于提前下达2021年省级大气污染防治资金（用于2020年农村地区清洁取暖计划省级补助）的通知绩效目标表</w:t>
      </w:r>
      <w:bookmarkEnd w:id="5"/>
      <w:r>
        <w:rPr>
          <w:rFonts w:ascii="方正仿宋_GBK" w:eastAsia="方正仿宋_GBK"/>
          <w:b/>
          <w:sz w:val="28"/>
        </w:rPr>
        <w:fldChar w:fldCharType="begin"/>
      </w:r>
      <w:r>
        <w:rPr>
          <w:rFonts w:ascii="方正仿宋_GBK" w:eastAsia="方正仿宋_GBK"/>
          <w:b/>
          <w:sz w:val="28"/>
        </w:rPr>
        <w:instrText xml:space="preserve"> TC 3、关于提前下达2021年省级大气污染防治资金（用于2020年农村地区清洁取暖计划省级补助）的通知绩效目标表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13062521C43VPGUKEF5VW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关于提前下达2021年省级大气污染防治资金（用于2020年农村地区清洁取暖计划省级补助）的通知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资金专项用于2020年农村地区清洁取暖计划省级补助资金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1.专项用于2020年农村地区清洁取暖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8682195"/>
      <w:r>
        <w:rPr>
          <w:rFonts w:ascii="方正仿宋_GBK" w:eastAsia="方正仿宋_GBK"/>
          <w:b/>
          <w:sz w:val="28"/>
        </w:rPr>
        <w:t>4.关于提前下达2021年省级大气污染防治资金（用于农村地区清洁取暖2017年、2019年任务省级运行补贴）的通知绩效目标表</w:t>
      </w:r>
      <w:bookmarkEnd w:id="6"/>
      <w:r>
        <w:rPr>
          <w:rFonts w:ascii="方正仿宋_GBK" w:eastAsia="方正仿宋_GBK"/>
          <w:b/>
          <w:sz w:val="28"/>
        </w:rPr>
        <w:fldChar w:fldCharType="begin"/>
      </w:r>
      <w:r>
        <w:rPr>
          <w:rFonts w:ascii="方正仿宋_GBK" w:eastAsia="方正仿宋_GBK"/>
          <w:b/>
          <w:sz w:val="28"/>
        </w:rPr>
        <w:instrText xml:space="preserve"> TC 4、关于提前下达2021年省级大气污染防治资金（用于农村地区清洁取暖2017年、2019年任务省级运行补贴）的通知绩效目标表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13062521C4N7BT31ETS2Y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关于提前下达2021年省级大气污染防治资金（用于农村地区清洁取暖2017年、2019年任务省级运行补贴）的通知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项目资金用于2019年 清洁取暖完成户数在2021年供暖季（预拨50%部分）省级运行补助资金。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1.专项用年农村地区清洁取暖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8682196"/>
      <w:r>
        <w:rPr>
          <w:rFonts w:ascii="方正仿宋_GBK" w:eastAsia="方正仿宋_GBK"/>
          <w:b/>
          <w:sz w:val="28"/>
        </w:rPr>
        <w:t>5.发改局综合定额绩效目标表</w:t>
      </w:r>
      <w:bookmarkEnd w:id="7"/>
      <w:r>
        <w:rPr>
          <w:rFonts w:ascii="方正仿宋_GBK" w:eastAsia="方正仿宋_GBK"/>
          <w:b/>
          <w:sz w:val="28"/>
        </w:rPr>
        <w:fldChar w:fldCharType="begin"/>
      </w:r>
      <w:r>
        <w:rPr>
          <w:rFonts w:ascii="方正仿宋_GBK" w:eastAsia="方正仿宋_GBK"/>
          <w:b/>
          <w:sz w:val="28"/>
        </w:rPr>
        <w:instrText xml:space="preserve"> TC 5、发改局综合定额绩效目标表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13062521FGIZN13R95OFU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发改局综合定额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268100.00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268100.00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项目资金主要用于发改局2021年综合定额项目、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1.加快投资项目建设，增强高质量发展动力。</w:t>
            </w:r>
          </w:p>
          <w:p>
            <w:pPr>
              <w:spacing w:line="300" w:lineRule="exact"/>
              <w:jc w:val="left"/>
              <w:rPr>
                <w:rFonts w:ascii="方正书宋_GBK" w:eastAsia="方正书宋_GBK"/>
              </w:rPr>
            </w:pPr>
            <w:r>
              <w:rPr>
                <w:rFonts w:ascii="方正书宋_GBK" w:eastAsia="方正书宋_GBK"/>
              </w:rPr>
              <w:t>2.加快融入协同发展，促进全区经济发展。</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办公覆盖业务种类</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办公处理业务覆盖的业务种类数量。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数量 </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完成质量优良数量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业务处理及时率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及时处理业务数占总处理数的比率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在预算额度内控制成本情况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合理节约</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工作完成准确性，及时性。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完成工作准确性及时性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8682197"/>
      <w:r>
        <w:rPr>
          <w:rFonts w:ascii="方正仿宋_GBK" w:eastAsia="方正仿宋_GBK"/>
          <w:b/>
          <w:sz w:val="28"/>
        </w:rPr>
        <w:t>6.粮食系统改制资金绩效目标表</w:t>
      </w:r>
      <w:bookmarkEnd w:id="8"/>
      <w:r>
        <w:rPr>
          <w:rFonts w:ascii="方正仿宋_GBK" w:eastAsia="方正仿宋_GBK"/>
          <w:b/>
          <w:sz w:val="28"/>
        </w:rPr>
        <w:fldChar w:fldCharType="begin"/>
      </w:r>
      <w:r>
        <w:rPr>
          <w:rFonts w:ascii="方正仿宋_GBK" w:eastAsia="方正仿宋_GBK"/>
          <w:b/>
          <w:sz w:val="28"/>
        </w:rPr>
        <w:instrText xml:space="preserve"> TC 6、粮食系统改制资金绩效目标表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13062521FXPGOH9ZM10M7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粮食系统改制资金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项目资金主要用于本区粮食系统改制人员的生活补贴费用。</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1.保障粮改人员相关经费。</w:t>
            </w:r>
          </w:p>
          <w:p>
            <w:pPr>
              <w:spacing w:line="300" w:lineRule="exact"/>
              <w:jc w:val="left"/>
              <w:rPr>
                <w:rFonts w:ascii="方正书宋_GBK" w:eastAsia="方正书宋_GBK"/>
              </w:rPr>
            </w:pPr>
            <w:r>
              <w:rPr>
                <w:rFonts w:ascii="方正书宋_GBK" w:eastAsia="方正书宋_GBK"/>
              </w:rPr>
              <w:t>2.促进稳定。</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享受补助人数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本区原粮食系统改制人员数量 。</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人数</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相关政策文件及规定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保质保量合规的发放各项补贴。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相关政策文件及规定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相关政策文件及规定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相关政策文件及规定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提供优质服务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提供优质服务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提供服务促进稳定 </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相关政策文件及规定</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8682198"/>
      <w:r>
        <w:rPr>
          <w:rFonts w:ascii="方正仿宋_GBK" w:eastAsia="方正仿宋_GBK"/>
          <w:b/>
          <w:sz w:val="28"/>
        </w:rPr>
        <w:t>7.县级储备粮保管费用及利息补贴绩效目标表</w:t>
      </w:r>
      <w:bookmarkEnd w:id="9"/>
      <w:r>
        <w:rPr>
          <w:rFonts w:ascii="方正仿宋_GBK" w:eastAsia="方正仿宋_GBK"/>
          <w:b/>
          <w:sz w:val="28"/>
        </w:rPr>
        <w:fldChar w:fldCharType="begin"/>
      </w:r>
      <w:r>
        <w:rPr>
          <w:rFonts w:ascii="方正仿宋_GBK" w:eastAsia="方正仿宋_GBK"/>
          <w:b/>
          <w:sz w:val="28"/>
        </w:rPr>
        <w:instrText xml:space="preserve"> TC 7、县级储备粮保管费用及利息补贴绩效目标表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13062521I5M8P3MYF603G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县级储备粮保管费用及利息补贴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1060200.00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1060200.00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项目资金主要用于本区县级储备粮保管费用及利息补贴。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1.专项用于县级储备粮管理。</w:t>
            </w:r>
          </w:p>
          <w:p>
            <w:pPr>
              <w:spacing w:line="300" w:lineRule="exact"/>
              <w:jc w:val="left"/>
              <w:rPr>
                <w:rFonts w:ascii="方正书宋_GBK" w:eastAsia="方正书宋_GBK"/>
              </w:rPr>
            </w:pPr>
            <w:r>
              <w:rPr>
                <w:rFonts w:ascii="方正书宋_GBK" w:eastAsia="方正书宋_GBK"/>
              </w:rPr>
              <w:t>2.保障县级储备粮利息补贴到位。</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县级储备粮吨数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必须保障县级储备粮数量为5200吨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5200吨</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储备时间及补贴完成率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按照要求和规定完成储备粮数量及补贴发放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保质保量完成相关任务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通过储备粮制度促进社会稳定水平逐步提高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按照相关政策施行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相关政策性文件规定</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8682199"/>
      <w:r>
        <w:rPr>
          <w:rFonts w:ascii="方正仿宋_GBK" w:eastAsia="方正仿宋_GBK"/>
          <w:b/>
          <w:sz w:val="28"/>
        </w:rPr>
        <w:t>8.关于提前下达2021年中央大气污染防治资金（用于农村地区清洁取暖2017年、2018年、2019年任务省级运行补贴）的通知绩效目标表</w:t>
      </w:r>
      <w:bookmarkEnd w:id="10"/>
      <w:r>
        <w:rPr>
          <w:rFonts w:ascii="方正仿宋_GBK" w:eastAsia="方正仿宋_GBK"/>
          <w:b/>
          <w:sz w:val="28"/>
        </w:rPr>
        <w:fldChar w:fldCharType="begin"/>
      </w:r>
      <w:r>
        <w:rPr>
          <w:rFonts w:ascii="方正仿宋_GBK" w:eastAsia="方正仿宋_GBK"/>
          <w:b/>
          <w:sz w:val="28"/>
        </w:rPr>
        <w:instrText xml:space="preserve"> TC 8、关于提前下达2021年中央大气污染防治资金（用于农村地区清洁取暖2017年、2018年、2019年任务省级运行补贴）的通知绩效目标表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13062521PO6T0AQ3GUATY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关于提前下达2021年中央大气污染防治资金（用于农村地区清洁取暖2017年、2018年、2019年任务省级运行补贴）的通知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6340000.00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6340000.00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项目资金用于2018年清洁取暖完成户数在2021年供暖季省级运行补助（按政策退坡至50%）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1.专项用于2020年农村地区清洁取暖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8682200"/>
      <w:r>
        <w:rPr>
          <w:rFonts w:ascii="方正仿宋_GBK" w:eastAsia="方正仿宋_GBK"/>
          <w:b/>
          <w:sz w:val="28"/>
        </w:rPr>
        <w:t>9.关于提前下达2021年省级大气污染防治资金（用于农村地区清洁取暖2017年、2019年任务省级运行补贴）的通知绩效目标表</w:t>
      </w:r>
      <w:bookmarkEnd w:id="11"/>
      <w:r>
        <w:rPr>
          <w:rFonts w:ascii="方正仿宋_GBK" w:eastAsia="方正仿宋_GBK"/>
          <w:b/>
          <w:sz w:val="28"/>
        </w:rPr>
        <w:fldChar w:fldCharType="begin"/>
      </w:r>
      <w:r>
        <w:rPr>
          <w:rFonts w:ascii="方正仿宋_GBK" w:eastAsia="方正仿宋_GBK"/>
          <w:b/>
          <w:sz w:val="28"/>
        </w:rPr>
        <w:instrText xml:space="preserve"> TC 9、关于提前下达2021年省级大气污染防治资金（用于农村地区清洁取暖2017年、2019年任务省级运行补贴）的通知绩效目标表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13062521QG2YNDW86EHK4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关于提前下达2021年省级大气污染防治资金（用于农村地区清洁取暖2017年、2019年任务省级运行补贴）的通知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9630000.00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项目资金用于2017年清洁取暖完成户数在2021年供暖季（退坡至25%）省级运行补助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8682201"/>
      <w:r>
        <w:rPr>
          <w:rFonts w:ascii="方正仿宋_GBK" w:eastAsia="方正仿宋_GBK"/>
          <w:b/>
          <w:sz w:val="28"/>
        </w:rPr>
        <w:t>10.关于提前下达2021年中央大气污染防治资金（用于农村地区清洁取暖2017年、2018年、2019年任务省级运行补贴）的通知绩效目标表</w:t>
      </w:r>
      <w:bookmarkEnd w:id="12"/>
      <w:r>
        <w:rPr>
          <w:rFonts w:ascii="方正仿宋_GBK" w:eastAsia="方正仿宋_GBK"/>
          <w:b/>
          <w:sz w:val="28"/>
        </w:rPr>
        <w:fldChar w:fldCharType="begin"/>
      </w:r>
      <w:r>
        <w:rPr>
          <w:rFonts w:ascii="方正仿宋_GBK" w:eastAsia="方正仿宋_GBK"/>
          <w:b/>
          <w:sz w:val="28"/>
        </w:rPr>
        <w:instrText xml:space="preserve"> TC 10、关于提前下达2021年中央大气污染防治资金（用于农村地区清洁取暖2017年、2018年、2019年任务省级运行补贴）的通知绩效目标表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13062521UEMP4U3RBRUOV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关于提前下达2021年中央大气污染防治资金（用于农村地区清洁取暖2017年、2018年、2019年任务省级运行补贴）的通知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6340000.00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6340000.00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项目资金用于2018年清洁取暖完成户数在2021年供暖季省级运行补助（按政策退坡至50%）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1.专项用于农村地区清洁取暖</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3.加强资金管理</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完成农村清洁取暖任务石数占全区农村数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节能降耗率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依据验收及工作案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8682202"/>
      <w:r>
        <w:rPr>
          <w:rFonts w:ascii="方正仿宋_GBK" w:eastAsia="方正仿宋_GBK"/>
          <w:b/>
          <w:sz w:val="28"/>
        </w:rPr>
        <w:t>11.粮食质量安全监管费绩效目标表</w:t>
      </w:r>
      <w:bookmarkEnd w:id="13"/>
      <w:r>
        <w:rPr>
          <w:rFonts w:ascii="方正仿宋_GBK" w:eastAsia="方正仿宋_GBK"/>
          <w:b/>
          <w:sz w:val="28"/>
        </w:rPr>
        <w:fldChar w:fldCharType="begin"/>
      </w:r>
      <w:r>
        <w:rPr>
          <w:rFonts w:ascii="方正仿宋_GBK" w:eastAsia="方正仿宋_GBK"/>
          <w:b/>
          <w:sz w:val="28"/>
        </w:rPr>
        <w:instrText xml:space="preserve"> TC 11、粮食质量安全监管费绩效目标表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13062521UW6VDHKUUQRWF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粮食质量安全监管费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项目资金主要用于粮食质量监管费用。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1.指导全区粮食储存保管及安全生产。</w:t>
            </w:r>
          </w:p>
          <w:p>
            <w:pPr>
              <w:spacing w:line="300" w:lineRule="exact"/>
              <w:jc w:val="left"/>
              <w:rPr>
                <w:rFonts w:ascii="方正书宋_GBK" w:eastAsia="方正书宋_GBK"/>
              </w:rPr>
            </w:pPr>
            <w:r>
              <w:rPr>
                <w:rFonts w:ascii="方正书宋_GBK" w:eastAsia="方正书宋_GBK"/>
              </w:rPr>
              <w:t>2.负责对粮食收购，储存环节的粮食质量安全和原粮卫生进行监督。</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全年工作任务数量。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全年实际完成数占应完成数的比率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各类统计工作时间节点</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各类统计工作时间节点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保质保量完成工作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按照要求和计划完成监管任务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成本开支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完成各项工作的费用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8682203"/>
      <w:r>
        <w:rPr>
          <w:rFonts w:ascii="方正仿宋_GBK" w:eastAsia="方正仿宋_GBK"/>
          <w:b/>
          <w:sz w:val="28"/>
        </w:rPr>
        <w:t>12.节能专项工作经费绩效目标表</w:t>
      </w:r>
      <w:bookmarkEnd w:id="14"/>
      <w:r>
        <w:rPr>
          <w:rFonts w:ascii="方正仿宋_GBK" w:eastAsia="方正仿宋_GBK"/>
          <w:b/>
          <w:sz w:val="28"/>
        </w:rPr>
        <w:fldChar w:fldCharType="begin"/>
      </w:r>
      <w:r>
        <w:rPr>
          <w:rFonts w:ascii="方正仿宋_GBK" w:eastAsia="方正仿宋_GBK"/>
          <w:b/>
          <w:sz w:val="28"/>
        </w:rPr>
        <w:instrText xml:space="preserve"> TC 12、节能专项工作经费绩效目标表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13062521VDC3QCW17V2OQ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节能专项工作经费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项目资金主要用于发改局2021年节能专项工作经费。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1.按期保质保量完成节能工作。</w:t>
            </w:r>
          </w:p>
          <w:p>
            <w:pPr>
              <w:spacing w:line="300" w:lineRule="exact"/>
              <w:jc w:val="left"/>
              <w:rPr>
                <w:rFonts w:ascii="方正书宋_GBK" w:eastAsia="方正书宋_GBK"/>
              </w:rPr>
            </w:pPr>
            <w:r>
              <w:rPr>
                <w:rFonts w:ascii="方正书宋_GBK" w:eastAsia="方正书宋_GBK"/>
              </w:rPr>
              <w:t>2.保进本区产业转型升级。</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实际节能任务完成数量占应完成任务数量的比率。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上级工作部署及本区节能计划工作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节能培训完成率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实际完成节能培训次数与应完成次数的比率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上级工作部署及本区节能计划工作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节能宣传完成率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实际完成节能宣传次数与应完成次数的比率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上级工作部署及本区节能计划工作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上报建议，意见及处理纠纷数量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上报建议，意见及处理纠纷数量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上报建议，意见及处理纠纷数量</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上级工作部署及本区节能计划工作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节能知识推广面</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制作宣传资料，发放宣传册数量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上级工作部署及本区节能计划工作</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8682204"/>
      <w:r>
        <w:rPr>
          <w:rFonts w:ascii="方正仿宋_GBK" w:eastAsia="方正仿宋_GBK"/>
          <w:b/>
          <w:sz w:val="28"/>
        </w:rPr>
        <w:t>13.提前下达2021年中央外经贸发展专项资金的通知绩效目标表</w:t>
      </w:r>
      <w:bookmarkEnd w:id="15"/>
      <w:r>
        <w:rPr>
          <w:rFonts w:ascii="方正仿宋_GBK" w:eastAsia="方正仿宋_GBK"/>
          <w:b/>
          <w:sz w:val="28"/>
        </w:rPr>
        <w:fldChar w:fldCharType="begin"/>
      </w:r>
      <w:r>
        <w:rPr>
          <w:rFonts w:ascii="方正仿宋_GBK" w:eastAsia="方正仿宋_GBK"/>
          <w:b/>
          <w:sz w:val="28"/>
        </w:rPr>
        <w:instrText xml:space="preserve"> TC 13、提前下达2021年中央外经贸发展专项资金的通知绩效目标表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13062521XAVW60ES9D6F1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提前下达2021年中央外经贸发展专项资金的通知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资金资金用于2020年中央外经贸发展专项项目。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1.落实项目。</w:t>
            </w:r>
          </w:p>
          <w:p>
            <w:pPr>
              <w:spacing w:line="300" w:lineRule="exact"/>
              <w:jc w:val="left"/>
              <w:rPr>
                <w:rFonts w:ascii="方正书宋_GBK" w:eastAsia="方正书宋_GBK"/>
              </w:rPr>
            </w:pPr>
            <w:r>
              <w:rPr>
                <w:rFonts w:ascii="方正书宋_GBK" w:eastAsia="方正书宋_GBK"/>
              </w:rPr>
              <w:t>2.提高资金使用效益。</w:t>
            </w:r>
          </w:p>
          <w:p>
            <w:pPr>
              <w:spacing w:line="300" w:lineRule="exact"/>
              <w:jc w:val="left"/>
              <w:rPr>
                <w:rFonts w:ascii="方正书宋_GBK" w:eastAsia="方正书宋_GBK"/>
              </w:rPr>
            </w:pPr>
            <w:r>
              <w:rPr>
                <w:rFonts w:ascii="方正书宋_GBK" w:eastAsia="方正书宋_GBK"/>
              </w:rPr>
              <w:t>3.促进本区外经贸经济发展。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扶持企业数量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扶持企业数量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正常使用率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带动社会资金投入与扶持资金比例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带动社会资金投入与扶持资金比例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8682205"/>
      <w:r>
        <w:rPr>
          <w:rFonts w:ascii="方正仿宋_GBK" w:eastAsia="方正仿宋_GBK"/>
          <w:b/>
          <w:sz w:val="28"/>
        </w:rPr>
        <w:t>14.粮食应急网点运营补贴费用绩效目标表</w:t>
      </w:r>
      <w:bookmarkEnd w:id="16"/>
      <w:r>
        <w:rPr>
          <w:rFonts w:ascii="方正仿宋_GBK" w:eastAsia="方正仿宋_GBK"/>
          <w:b/>
          <w:sz w:val="28"/>
        </w:rPr>
        <w:fldChar w:fldCharType="begin"/>
      </w:r>
      <w:r>
        <w:rPr>
          <w:rFonts w:ascii="方正仿宋_GBK" w:eastAsia="方正仿宋_GBK"/>
          <w:b/>
          <w:sz w:val="28"/>
        </w:rPr>
        <w:instrText xml:space="preserve"> TC 14、粮食应急网点运营补贴费用绩效目标表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303001发改局本级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13062521YIHK7V343BWF0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粮食应急网点运营补贴费用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项目主要用于发改局2021年徐水区粮食应急网点运营补贴。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1.保障本区粮食运营网点补贴到位。</w:t>
            </w:r>
          </w:p>
          <w:p>
            <w:pPr>
              <w:spacing w:line="300" w:lineRule="exact"/>
              <w:jc w:val="left"/>
              <w:rPr>
                <w:rFonts w:ascii="方正书宋_GBK" w:eastAsia="方正书宋_GBK"/>
              </w:rPr>
            </w:pPr>
            <w:r>
              <w:rPr>
                <w:rFonts w:ascii="方正书宋_GBK" w:eastAsia="方正书宋_GBK"/>
              </w:rPr>
              <w:t>2.进一步健全和落实粮食应急供应网点体系建设。</w:t>
            </w:r>
          </w:p>
          <w:p>
            <w:pPr>
              <w:spacing w:line="300" w:lineRule="exact"/>
              <w:jc w:val="left"/>
              <w:rPr>
                <w:rFonts w:ascii="方正书宋_GBK" w:eastAsia="方正书宋_GBK"/>
              </w:rPr>
            </w:pPr>
            <w:r>
              <w:rPr>
                <w:rFonts w:ascii="方正书宋_GBK" w:eastAsia="方正书宋_GBK"/>
              </w:rPr>
              <w:t>3.提高资金使用效益。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全区粮食应急网点数量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全区已建立17个应急网点，2个应急储运网点，3个应急配送网点及1个加工网点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享受政策人数占符合条件申报对象总数的比例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≥100依据相关政策文件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实际完成业务工作的时间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≥100依据相关政策文件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≥100依据相关政策文件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≥100依据相关政策文件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依据相关政策文件</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sz w:val="32"/>
        </w:rPr>
      </w:pPr>
      <w:bookmarkStart w:id="17" w:name="_Toc69809617"/>
      <w:r>
        <w:rPr>
          <w:rFonts w:ascii="方正小标宋_GBK" w:eastAsia="方正小标宋_GBK"/>
          <w:sz w:val="32"/>
        </w:rPr>
        <w:t>部门政府采购预算</w:t>
      </w:r>
      <w:bookmarkEnd w:id="17"/>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发改</w:t>
            </w:r>
            <w:r>
              <w:rPr>
                <w:rFonts w:ascii="方正小标宋_GBK" w:eastAsia="方正小标宋_GBK"/>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上年末我部门固定资产总金额为25.86万元（详见下表）。我部门本年度无国有资产购置计划，拟购置金额为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25.86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25.86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ZDA5N2ZkOTI4ZWE2M2EyNWU2NzFhZDAzYzk5ODg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D6138"/>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161"/>
    <w:rsid w:val="005158E2"/>
    <w:rsid w:val="00524204"/>
    <w:rsid w:val="00550049"/>
    <w:rsid w:val="00553F7E"/>
    <w:rsid w:val="00570142"/>
    <w:rsid w:val="00586C35"/>
    <w:rsid w:val="005B1B6F"/>
    <w:rsid w:val="005B6CCB"/>
    <w:rsid w:val="005C54AA"/>
    <w:rsid w:val="005C7B89"/>
    <w:rsid w:val="0062788A"/>
    <w:rsid w:val="00641F8A"/>
    <w:rsid w:val="0066383B"/>
    <w:rsid w:val="006A58A4"/>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95BCD"/>
    <w:rsid w:val="009A278A"/>
    <w:rsid w:val="009B6368"/>
    <w:rsid w:val="009F63C4"/>
    <w:rsid w:val="00A16957"/>
    <w:rsid w:val="00A51A6B"/>
    <w:rsid w:val="00A6155C"/>
    <w:rsid w:val="00A8079E"/>
    <w:rsid w:val="00A90328"/>
    <w:rsid w:val="00A92D66"/>
    <w:rsid w:val="00AA4262"/>
    <w:rsid w:val="00AB5A90"/>
    <w:rsid w:val="00AB7449"/>
    <w:rsid w:val="00AD047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2C00"/>
    <w:rsid w:val="00D8525F"/>
    <w:rsid w:val="00DA0C4D"/>
    <w:rsid w:val="00DA5DA7"/>
    <w:rsid w:val="00DC1A28"/>
    <w:rsid w:val="00DE3935"/>
    <w:rsid w:val="00DE6B32"/>
    <w:rsid w:val="00DF26B8"/>
    <w:rsid w:val="00DF3176"/>
    <w:rsid w:val="00E12C68"/>
    <w:rsid w:val="00E2325B"/>
    <w:rsid w:val="00E24075"/>
    <w:rsid w:val="00E270C9"/>
    <w:rsid w:val="00E35F38"/>
    <w:rsid w:val="00E46F27"/>
    <w:rsid w:val="00E509CC"/>
    <w:rsid w:val="00E56DC0"/>
    <w:rsid w:val="00E61D1E"/>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15E95034"/>
    <w:rsid w:val="1E6C0869"/>
    <w:rsid w:val="1FAD16D0"/>
    <w:rsid w:val="449D4698"/>
    <w:rsid w:val="499C2FE6"/>
    <w:rsid w:val="52EB05AF"/>
    <w:rsid w:val="79212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Template>
  <Pages>26</Pages>
  <Words>9816</Words>
  <Characters>11261</Characters>
  <Lines>96</Lines>
  <Paragraphs>27</Paragraphs>
  <TotalTime>0</TotalTime>
  <ScaleCrop>false</ScaleCrop>
  <LinksUpToDate>false</LinksUpToDate>
  <CharactersWithSpaces>11330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燕子</cp:lastModifiedBy>
  <cp:lastPrinted>2021-04-14T02:06:00Z</cp:lastPrinted>
  <dcterms:modified xsi:type="dcterms:W3CDTF">2023-11-15T08:59:00Z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93F06C227BCE4908A32516A57E0C362D_13</vt:lpwstr>
  </property>
</Properties>
</file>