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default"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大王店镇人民政府（</w:t>
      </w:r>
      <w:r>
        <w:rPr>
          <w:rFonts w:hint="eastAsia" w:ascii="宋体" w:hAnsi="宋体" w:eastAsia="宋体"/>
          <w:b/>
          <w:sz w:val="44"/>
          <w:szCs w:val="44"/>
          <w:lang w:val="en-US" w:eastAsia="zh-CN"/>
        </w:rPr>
        <w:t>本级）</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21" w:name="_GoBack"/>
      <w:bookmarkEnd w:id="21"/>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根据《保定市徐水区大王店镇人民政府职能配置、内设机构和人员编制规定》，保定市徐水区大王店镇人民政府的主要职责是：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据《保定市徐水区大王店镇人民政府职能配置、内设机构和人员编制规定》， 保定市徐水区大王店镇人民政府的主要职责是：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根据中共保定市徐水区委办公室、保定市徐水区人民政府办公室印发《保定市徐水区大王店镇主要责任、机构设置和人员编制规定》的通知（徐办字[2020]38号），现将我镇</w:t>
      </w:r>
      <w:r>
        <w:rPr>
          <w:rFonts w:hint="eastAsia" w:ascii="仿宋" w:hAnsi="仿宋" w:eastAsia="仿宋"/>
          <w:sz w:val="32"/>
          <w:szCs w:val="32"/>
          <w:lang w:eastAsia="zh-CN"/>
        </w:rPr>
        <w:t>单位</w:t>
      </w:r>
      <w:r>
        <w:rPr>
          <w:rFonts w:hint="eastAsia" w:ascii="仿宋" w:hAnsi="仿宋" w:eastAsia="仿宋"/>
          <w:sz w:val="32"/>
          <w:szCs w:val="32"/>
        </w:rPr>
        <w:t>概况说明如下：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(3)、讨论和决定本乡镇经济建设、政治建设、文化建设社会建设、生态文明建设和党的建设以及乡村振兴中的重大问题。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(4)、组织召开本级人民代表大会，充分行使重大事项决定权、监督权和任免权，做好人大代表工作，联系选民、反映群众意见和要求。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(8)、加强乡镇党委自身建设和村党组织建设，以及其他隶属乡镇党委的党组织建设，抓好发展党员工作，加强党员队伍建设。维护和执行党的纪律，监督党员干部和其他任何工作人员严格遵守国家法律法规。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(9)、按照干部管理权限，负责对干部的教育、培训、选拔考核和监督工作。协助管理上级有关</w:t>
      </w:r>
      <w:r>
        <w:rPr>
          <w:rFonts w:hint="eastAsia" w:ascii="仿宋" w:hAnsi="仿宋" w:eastAsia="仿宋"/>
          <w:sz w:val="32"/>
          <w:szCs w:val="32"/>
          <w:lang w:eastAsia="zh-CN"/>
        </w:rPr>
        <w:t>单位</w:t>
      </w:r>
      <w:r>
        <w:rPr>
          <w:rFonts w:hint="eastAsia" w:ascii="仿宋" w:hAnsi="仿宋" w:eastAsia="仿宋"/>
          <w:sz w:val="32"/>
          <w:szCs w:val="32"/>
        </w:rPr>
        <w:t>驻乡镇单位的干部。做好人才服务工作。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360" w:lineRule="auto"/>
        <w:ind w:firstLine="640" w:firstLineChars="200"/>
        <w:rPr>
          <w:rFonts w:hint="eastAsia" w:ascii="仿宋" w:hAnsi="仿宋" w:eastAsia="仿宋"/>
          <w:sz w:val="32"/>
          <w:szCs w:val="32"/>
        </w:rPr>
        <w:sectPr>
          <w:pgSz w:w="11900" w:h="16840"/>
          <w:pgMar w:top="1361" w:right="1020" w:bottom="1361" w:left="1020" w:header="720" w:footer="720" w:gutter="0"/>
          <w:pgNumType w:start="1"/>
          <w:cols w:space="720" w:num="1"/>
        </w:sectPr>
      </w:pPr>
      <w:r>
        <w:rPr>
          <w:rFonts w:hint="eastAsia" w:ascii="仿宋" w:hAnsi="仿宋" w:eastAsia="仿宋"/>
          <w:sz w:val="32"/>
          <w:szCs w:val="32"/>
        </w:rPr>
        <w:t>(12)、承办上级党委、人大、政府交办的其他事项。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大王店镇本级</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2006.10</w:t>
      </w:r>
      <w:r>
        <w:rPr>
          <w:rFonts w:ascii="仿宋" w:hAnsi="仿宋" w:eastAsia="仿宋"/>
          <w:sz w:val="32"/>
          <w:szCs w:val="32"/>
        </w:rPr>
        <w:t>万元,其中：一般公共预算收入</w:t>
      </w:r>
      <w:r>
        <w:rPr>
          <w:rFonts w:hint="default" w:ascii="仿宋" w:hAnsi="仿宋" w:eastAsia="仿宋"/>
          <w:sz w:val="32"/>
          <w:szCs w:val="32"/>
          <w:lang w:val="en-US"/>
        </w:rPr>
        <w:t>1081.63</w:t>
      </w:r>
      <w:r>
        <w:rPr>
          <w:rFonts w:ascii="仿宋" w:hAnsi="仿宋" w:eastAsia="仿宋"/>
          <w:sz w:val="32"/>
          <w:szCs w:val="32"/>
        </w:rPr>
        <w:t>万元，基金预算收入</w:t>
      </w:r>
      <w:r>
        <w:rPr>
          <w:rFonts w:hint="default" w:ascii="仿宋" w:hAnsi="仿宋" w:eastAsia="仿宋"/>
          <w:sz w:val="32"/>
          <w:szCs w:val="32"/>
          <w:lang w:val="en-US"/>
        </w:rPr>
        <w:t>924.46</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2006.10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751.70</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637.74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113.97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default" w:ascii="仿宋" w:hAnsi="仿宋" w:eastAsia="仿宋"/>
          <w:sz w:val="32"/>
          <w:szCs w:val="32"/>
          <w:lang w:val="en-US"/>
        </w:rPr>
        <w:t>1254.39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1254.39</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2006.10</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default" w:ascii="仿宋" w:hAnsi="仿宋" w:eastAsia="仿宋"/>
          <w:sz w:val="32"/>
          <w:szCs w:val="32"/>
          <w:lang w:val="en-US"/>
        </w:rPr>
        <w:t>62.17</w:t>
      </w:r>
      <w:r>
        <w:rPr>
          <w:rFonts w:ascii="仿宋" w:hAnsi="仿宋" w:eastAsia="仿宋"/>
          <w:sz w:val="32"/>
          <w:szCs w:val="32"/>
        </w:rPr>
        <w:t>万元。其中:基本支出增加</w:t>
      </w:r>
      <w:r>
        <w:rPr>
          <w:rFonts w:hint="default" w:ascii="仿宋" w:hAnsi="仿宋" w:eastAsia="仿宋"/>
          <w:sz w:val="32"/>
          <w:szCs w:val="32"/>
          <w:lang w:val="en-US"/>
        </w:rPr>
        <w:t>271.90</w:t>
      </w:r>
      <w:r>
        <w:rPr>
          <w:rFonts w:ascii="仿宋" w:hAnsi="仿宋" w:eastAsia="仿宋"/>
          <w:sz w:val="32"/>
          <w:szCs w:val="32"/>
        </w:rPr>
        <w:t>万元，主要原因是</w:t>
      </w:r>
      <w:r>
        <w:rPr>
          <w:rFonts w:hint="eastAsia" w:ascii="仿宋" w:hAnsi="仿宋" w:eastAsia="仿宋"/>
          <w:sz w:val="32"/>
          <w:szCs w:val="32"/>
          <w:lang w:eastAsia="zh-CN"/>
        </w:rPr>
        <w:t>新分配公务员人员经费增加</w:t>
      </w:r>
      <w:r>
        <w:rPr>
          <w:rFonts w:ascii="仿宋" w:hAnsi="仿宋" w:eastAsia="仿宋"/>
          <w:sz w:val="32"/>
          <w:szCs w:val="32"/>
        </w:rPr>
        <w:t>；项目支出减少</w:t>
      </w:r>
      <w:r>
        <w:rPr>
          <w:rFonts w:hint="default" w:ascii="仿宋" w:hAnsi="仿宋" w:eastAsia="仿宋"/>
          <w:sz w:val="32"/>
          <w:szCs w:val="32"/>
          <w:lang w:val="en-US"/>
        </w:rPr>
        <w:t>1095.54</w:t>
      </w:r>
      <w:r>
        <w:rPr>
          <w:rFonts w:ascii="仿宋" w:hAnsi="仿宋" w:eastAsia="仿宋"/>
          <w:sz w:val="32"/>
          <w:szCs w:val="32"/>
        </w:rPr>
        <w:t>万元，主要原因是</w:t>
      </w:r>
      <w:r>
        <w:rPr>
          <w:rFonts w:hint="eastAsia" w:ascii="仿宋" w:hAnsi="仿宋" w:eastAsia="仿宋"/>
          <w:sz w:val="32"/>
          <w:szCs w:val="32"/>
          <w:lang w:eastAsia="zh-CN"/>
        </w:rPr>
        <w:t>无新增项目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113.97</w:t>
      </w:r>
      <w:r>
        <w:rPr>
          <w:rFonts w:ascii="仿宋" w:hAnsi="仿宋" w:eastAsia="仿宋"/>
          <w:sz w:val="32"/>
          <w:szCs w:val="32"/>
        </w:rPr>
        <w:t>万元，其中办公费</w:t>
      </w:r>
      <w:r>
        <w:rPr>
          <w:rFonts w:hint="default" w:ascii="仿宋" w:hAnsi="仿宋" w:eastAsia="仿宋"/>
          <w:sz w:val="32"/>
          <w:szCs w:val="32"/>
          <w:lang w:val="en-US"/>
        </w:rPr>
        <w:t>9.45</w:t>
      </w:r>
      <w:r>
        <w:rPr>
          <w:rFonts w:ascii="仿宋" w:hAnsi="仿宋" w:eastAsia="仿宋"/>
          <w:sz w:val="32"/>
          <w:szCs w:val="32"/>
        </w:rPr>
        <w:t>万元，邮电费</w:t>
      </w:r>
      <w:r>
        <w:rPr>
          <w:rFonts w:hint="default" w:ascii="仿宋" w:hAnsi="仿宋" w:eastAsia="仿宋"/>
          <w:sz w:val="32"/>
          <w:szCs w:val="32"/>
          <w:lang w:val="en-US"/>
        </w:rPr>
        <w:t>17.70</w:t>
      </w:r>
      <w:r>
        <w:rPr>
          <w:rFonts w:ascii="仿宋" w:hAnsi="仿宋" w:eastAsia="仿宋"/>
          <w:sz w:val="32"/>
          <w:szCs w:val="32"/>
        </w:rPr>
        <w:t>万元，工会经费、福利费</w:t>
      </w:r>
      <w:r>
        <w:rPr>
          <w:rFonts w:hint="default" w:ascii="仿宋" w:hAnsi="仿宋" w:eastAsia="仿宋"/>
          <w:sz w:val="32"/>
          <w:szCs w:val="32"/>
          <w:lang w:val="en-US"/>
        </w:rPr>
        <w:t>7.66</w:t>
      </w:r>
      <w:r>
        <w:rPr>
          <w:rFonts w:ascii="仿宋" w:hAnsi="仿宋" w:eastAsia="仿宋"/>
          <w:sz w:val="32"/>
          <w:szCs w:val="32"/>
        </w:rPr>
        <w:t>万元，公务用车运行维护费</w:t>
      </w:r>
      <w:r>
        <w:rPr>
          <w:rFonts w:hint="default" w:ascii="仿宋" w:hAnsi="仿宋" w:eastAsia="仿宋"/>
          <w:sz w:val="32"/>
          <w:szCs w:val="32"/>
          <w:lang w:val="en-US"/>
        </w:rPr>
        <w:t>12.15</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67.01</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12.15</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+0.15</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增加公用车辆</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2.86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-3.44</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落实政策，节约开支</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18.3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15.01</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-3.29</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落实政策，节约开支</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hint="eastAsia"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cs="Times New Roman"/>
          <w:sz w:val="28"/>
        </w:rPr>
      </w:pPr>
      <w:bookmarkStart w:id="0" w:name="_Toc66979573"/>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紧紧围绕区委、区政府的重要部署，深入贯彻落实党的十九届四中全会精神和习近平新时代中国特色社会主义思想，全面提升党建工作，加强党风廉政建设；围绕培育现代农业园区，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秸杆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扎实推动建档立卡扶贫工作，保证建档立卡户脱贫不脱政策，防止返贫。扎实做好人大、政协、工会、共青团、武装、环保、土地、教育、卫生等各项工作，努力实现全镇各项事业持续发展。</w:t>
      </w: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1" w:name="_Toc66979574"/>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（一）减少社会矛盾，维护镇村稳定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绩效目标：协调维护社会稳定和国家安全，以创建和谐稳定的社会环境为目标。</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绩效指标：矛盾纠纷调处率达到90%以上；协调督导事项化解率85%以上；稳定水平提高。</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（二）维持村级组织正常运转，促进发展</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绩效目标：维持村级组织正常运转，搞好服务保障，保障村级组织及村党组织正常运转，促进乡村社会和经济发展。</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绩效指标：村级各项经费资金支付及时率达到90%以上；群众满意率达到90%以上。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（三）农村文化建设实现共享</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绩效目标：宣传党的路线、方针、政策和上级工作部署，坚持正确舆论导向，发挥主流媒体作用。</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 实现文化资源共享；群众满意度达到90%以上。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（四）加强乡镇综合事务管理，保障正常运转</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绩效目标：扎实做好人大、党建、纪检、团委等各项工作，保障机关工作正常运转，财政资金使用效益。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 保障工作明显提升；综合事务管理工作完成率达到90%以上；受益对象满意度达到90%以上。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（五）改善农村环境</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绩效目标：做好全年大气污染防治工作，把大气污染防治工作作为一项重要内容常态化。</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绩效指标：秸秆还田率及秸秆清运率达到85%以上；污染物排放总量同期下降达15%以上。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（六）落实安全生产诚信管理</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绩效指标：安全生产信息员设置覆盖镇所有村；安全生产信息员补助发放完成率达到90%以上；享受安全生产信息员补助人员对补助发放情况的满意程度达到90%以上。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（七）实现城乡地震安全建设常态化</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绩效目标：实现城乡地震安全建设常态化，提高防震减灾宣传效果，提升社会公众防震避险意识和技能。</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绩效指标：地震群测群防队伍覆盖全镇各村；地震群测群防岗位津贴发放完成率达到90%以上享受地震群测群防岗位津贴人员对津贴发放情况的满意程度达到90%以上。</w:t>
      </w: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2" w:name="_Toc66979575"/>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按照《关于全面实施预算绩效管理的实施意见》（冀发〔</w:t>
      </w:r>
      <w:r>
        <w:rPr>
          <w:rFonts w:ascii="Times New Roman" w:hAnsi="等线" w:eastAsia="方正仿宋_GBK" w:cs="Times New Roman"/>
          <w:sz w:val="28"/>
        </w:rPr>
        <w:t>2018</w:t>
      </w:r>
      <w:r>
        <w:rPr>
          <w:rFonts w:hint="eastAsia" w:ascii="Times New Roman" w:hAnsi="微软雅黑" w:eastAsia="方正仿宋_GBK" w:cs="微软雅黑"/>
          <w:sz w:val="28"/>
        </w:rPr>
        <w:t>〕</w:t>
      </w:r>
      <w:r>
        <w:rPr>
          <w:rFonts w:ascii="Times New Roman" w:hAnsi="等线" w:eastAsia="方正仿宋_GBK" w:cs="Times New Roman"/>
          <w:sz w:val="28"/>
        </w:rPr>
        <w:t>54</w:t>
      </w:r>
      <w:r>
        <w:rPr>
          <w:rFonts w:hint="eastAsia" w:ascii="Times New Roman" w:hAnsi="微软雅黑" w:eastAsia="方正仿宋_GBK" w:cs="微软雅黑"/>
          <w:sz w:val="28"/>
        </w:rPr>
        <w:t>号）和《河北省省级</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预算绩效管理办法》冀财绩〔</w:t>
      </w:r>
      <w:r>
        <w:rPr>
          <w:rFonts w:ascii="Times New Roman" w:hAnsi="等线" w:eastAsia="方正仿宋_GBK" w:cs="Times New Roman"/>
          <w:sz w:val="28"/>
        </w:rPr>
        <w:t>2019</w:t>
      </w:r>
      <w:r>
        <w:rPr>
          <w:rFonts w:hint="eastAsia" w:ascii="Times New Roman" w:hAnsi="微软雅黑" w:eastAsia="方正仿宋_GBK" w:cs="微软雅黑"/>
          <w:sz w:val="28"/>
        </w:rPr>
        <w:t>〕</w:t>
      </w:r>
      <w:r>
        <w:rPr>
          <w:rFonts w:ascii="Times New Roman" w:hAnsi="等线" w:eastAsia="方正仿宋_GBK" w:cs="Times New Roman"/>
          <w:sz w:val="28"/>
        </w:rPr>
        <w:t>4</w:t>
      </w:r>
      <w:r>
        <w:rPr>
          <w:rFonts w:hint="eastAsia" w:ascii="Times New Roman" w:hAnsi="微软雅黑" w:eastAsia="方正仿宋_GBK" w:cs="微软雅黑"/>
          <w:sz w:val="28"/>
        </w:rPr>
        <w:t>号）等文件精神，紧紧围绕区委、区政府的重要部署，</w:t>
      </w:r>
      <w:r>
        <w:rPr>
          <w:rFonts w:hint="eastAsia" w:ascii="Times New Roman" w:hAnsi="微软雅黑" w:eastAsia="方正仿宋_GBK" w:cs="微软雅黑"/>
          <w:sz w:val="28"/>
          <w:lang w:eastAsia="zh-CN"/>
        </w:rPr>
        <w:t>制订</w:t>
      </w:r>
      <w:r>
        <w:rPr>
          <w:rFonts w:hint="eastAsia" w:ascii="Times New Roman" w:hAnsi="微软雅黑" w:eastAsia="方正仿宋_GBK" w:cs="微软雅黑"/>
          <w:sz w:val="28"/>
        </w:rPr>
        <w:t>切实有效的工作保障措施，科学确定总体绩效目标和分项绩效目标，强化预算绩效日常监督，推进我镇预算绩效管理科学化、制度化和规范化。</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（一）强化政治理论武装，健全完善制度机制</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预算绩效实时监控、绩效自评和重点项目评价等工作，确保全年绩效目标圆满完成。</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（二）加强预算支出管理，确保支出进度达标</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细编预算，将项目细化到可执行程度，确保批复即可执行。调整优化支出结构，按规定对</w:t>
      </w:r>
      <w:r>
        <w:rPr>
          <w:rFonts w:ascii="Times New Roman" w:hAnsi="等线" w:eastAsia="方正仿宋_GBK" w:cs="Times New Roman"/>
          <w:sz w:val="28"/>
        </w:rPr>
        <w:t>“</w:t>
      </w:r>
      <w:r>
        <w:rPr>
          <w:rFonts w:hint="eastAsia" w:ascii="Times New Roman" w:hAnsi="微软雅黑" w:eastAsia="方正仿宋_GBK" w:cs="微软雅黑"/>
          <w:sz w:val="28"/>
        </w:rPr>
        <w:t>三公</w:t>
      </w:r>
      <w:r>
        <w:rPr>
          <w:rFonts w:ascii="Times New Roman" w:hAnsi="等线" w:eastAsia="方正仿宋_GBK" w:cs="Times New Roman"/>
          <w:sz w:val="28"/>
        </w:rPr>
        <w:t>”</w:t>
      </w:r>
      <w:r>
        <w:rPr>
          <w:rFonts w:hint="eastAsia" w:ascii="Times New Roman" w:hAnsi="微软雅黑" w:eastAsia="方正仿宋_GBK" w:cs="微软雅黑"/>
          <w:sz w:val="28"/>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（三）加强内部监督管理，确保资金安全有效</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（四）加强宣传培训调研，确保绩效目标实现</w:t>
      </w:r>
    </w:p>
    <w:p>
      <w:pPr>
        <w:spacing w:line="500" w:lineRule="exact"/>
        <w:ind w:firstLine="560" w:firstLineChars="200"/>
        <w:jc w:val="left"/>
        <w:rPr>
          <w:rFonts w:hint="eastAsia" w:ascii="Times New Roman" w:hAnsi="微软雅黑" w:eastAsia="方正仿宋_GBK" w:cs="微软雅黑"/>
          <w:sz w:val="28"/>
        </w:rPr>
      </w:pPr>
      <w:r>
        <w:rPr>
          <w:rFonts w:hint="eastAsia" w:ascii="Times New Roman" w:hAnsi="微软雅黑" w:eastAsia="方正仿宋_GBK" w:cs="微软雅黑"/>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hint="eastAsia" w:ascii="Times New Roman" w:hAnsi="微软雅黑" w:eastAsia="方正仿宋_GBK" w:cs="微软雅黑"/>
          <w:sz w:val="28"/>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500" w:lineRule="exact"/>
        <w:ind w:firstLine="560" w:firstLineChars="200"/>
        <w:jc w:val="left"/>
        <w:rPr>
          <w:rFonts w:hint="eastAsia" w:ascii="Times New Roman" w:hAnsi="微软雅黑" w:eastAsia="方正仿宋_GBK" w:cs="微软雅黑"/>
          <w:sz w:val="28"/>
        </w:rPr>
      </w:pP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 安全生产信息员经费绩效目标表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13062522P00456610380B</w:t>
            </w:r>
          </w:p>
        </w:tc>
        <w:tc>
          <w:tcPr>
            <w:tcW w:w="1587" w:type="dxa"/>
            <w:vAlign w:val="center"/>
          </w:tcPr>
          <w:p>
            <w:pPr>
              <w:pStyle w:val="13"/>
            </w:pPr>
            <w:r>
              <w:t>项目名称</w:t>
            </w:r>
          </w:p>
        </w:tc>
        <w:tc>
          <w:tcPr>
            <w:tcW w:w="4422" w:type="dxa"/>
            <w:gridSpan w:val="3"/>
            <w:vAlign w:val="center"/>
          </w:tcPr>
          <w:p>
            <w:pPr>
              <w:pStyle w:val="14"/>
            </w:pPr>
            <w:r>
              <w:t xml:space="preserve"> 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2.05</w:t>
            </w:r>
          </w:p>
        </w:tc>
        <w:tc>
          <w:tcPr>
            <w:tcW w:w="1587" w:type="dxa"/>
            <w:vAlign w:val="center"/>
          </w:tcPr>
          <w:p>
            <w:pPr>
              <w:pStyle w:val="13"/>
            </w:pPr>
            <w:r>
              <w:t>其中：财政    资金</w:t>
            </w:r>
          </w:p>
        </w:tc>
        <w:tc>
          <w:tcPr>
            <w:tcW w:w="1304" w:type="dxa"/>
            <w:vAlign w:val="center"/>
          </w:tcPr>
          <w:p>
            <w:pPr>
              <w:pStyle w:val="14"/>
            </w:pPr>
            <w:r>
              <w:t>2.05</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用于支付安全生产信息员补贴费用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1.目标内容1"加强基层安全生产保障能力的建设，确保满足安全生产工作的实际需要，进一步加大安全生产延生到基层，掌握全区的安全生产动态。2022年此项经费2.05万元，由乡镇（城区办）按季度支付。</w:t>
            </w:r>
            <w:r>
              <w:tab/>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安全生产信息员人数</w:t>
            </w:r>
          </w:p>
        </w:tc>
        <w:tc>
          <w:tcPr>
            <w:tcW w:w="2891" w:type="dxa"/>
            <w:vAlign w:val="center"/>
          </w:tcPr>
          <w:p>
            <w:pPr>
              <w:pStyle w:val="14"/>
            </w:pPr>
            <w:r>
              <w:t>安全生产信息员人数</w:t>
            </w:r>
          </w:p>
        </w:tc>
        <w:tc>
          <w:tcPr>
            <w:tcW w:w="1276" w:type="dxa"/>
            <w:vAlign w:val="center"/>
          </w:tcPr>
          <w:p>
            <w:pPr>
              <w:pStyle w:val="14"/>
            </w:pPr>
            <w:r>
              <w:t>41人</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补贴发放准确率</w:t>
            </w:r>
          </w:p>
        </w:tc>
        <w:tc>
          <w:tcPr>
            <w:tcW w:w="2891" w:type="dxa"/>
            <w:vAlign w:val="center"/>
          </w:tcPr>
          <w:p>
            <w:pPr>
              <w:pStyle w:val="14"/>
            </w:pPr>
            <w:r>
              <w:t>补贴发放准确率</w:t>
            </w:r>
          </w:p>
        </w:tc>
        <w:tc>
          <w:tcPr>
            <w:tcW w:w="1276" w:type="dxa"/>
            <w:vAlign w:val="center"/>
          </w:tcPr>
          <w:p>
            <w:pPr>
              <w:pStyle w:val="14"/>
            </w:pPr>
            <w:r>
              <w:t>≥95%</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补贴发放及时率</w:t>
            </w:r>
          </w:p>
        </w:tc>
        <w:tc>
          <w:tcPr>
            <w:tcW w:w="2891" w:type="dxa"/>
            <w:vAlign w:val="center"/>
          </w:tcPr>
          <w:p>
            <w:pPr>
              <w:pStyle w:val="14"/>
            </w:pPr>
            <w:r>
              <w:t>补贴发放及时率</w:t>
            </w:r>
          </w:p>
        </w:tc>
        <w:tc>
          <w:tcPr>
            <w:tcW w:w="1276" w:type="dxa"/>
            <w:vAlign w:val="center"/>
          </w:tcPr>
          <w:p>
            <w:pPr>
              <w:pStyle w:val="14"/>
            </w:pPr>
            <w:r>
              <w:t>≥95%</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岗位补贴人均标准</w:t>
            </w:r>
          </w:p>
        </w:tc>
        <w:tc>
          <w:tcPr>
            <w:tcW w:w="2891" w:type="dxa"/>
            <w:vAlign w:val="center"/>
          </w:tcPr>
          <w:p>
            <w:pPr>
              <w:pStyle w:val="14"/>
            </w:pPr>
            <w:r>
              <w:t>岗位补贴人均标准</w:t>
            </w:r>
          </w:p>
        </w:tc>
        <w:tc>
          <w:tcPr>
            <w:tcW w:w="1276" w:type="dxa"/>
            <w:vAlign w:val="center"/>
          </w:tcPr>
          <w:p>
            <w:pPr>
              <w:pStyle w:val="14"/>
            </w:pPr>
            <w:r>
              <w:t>500元</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较大以上安全生产事故发生数</w:t>
            </w:r>
          </w:p>
        </w:tc>
        <w:tc>
          <w:tcPr>
            <w:tcW w:w="2891" w:type="dxa"/>
            <w:vAlign w:val="center"/>
          </w:tcPr>
          <w:p>
            <w:pPr>
              <w:pStyle w:val="14"/>
            </w:pPr>
            <w:r>
              <w:t>较大以上安全生产事故发生数</w:t>
            </w:r>
          </w:p>
        </w:tc>
        <w:tc>
          <w:tcPr>
            <w:tcW w:w="1276" w:type="dxa"/>
            <w:vAlign w:val="center"/>
          </w:tcPr>
          <w:p>
            <w:pPr>
              <w:pStyle w:val="14"/>
            </w:pPr>
            <w:r>
              <w:t>≤1次</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安全生产信息员满意度</w:t>
            </w:r>
          </w:p>
        </w:tc>
        <w:tc>
          <w:tcPr>
            <w:tcW w:w="2891" w:type="dxa"/>
            <w:vAlign w:val="center"/>
          </w:tcPr>
          <w:p>
            <w:pPr>
              <w:pStyle w:val="14"/>
            </w:pPr>
            <w:r>
              <w:t>安全生产信息员对补贴发放情况的满意度</w:t>
            </w:r>
          </w:p>
        </w:tc>
        <w:tc>
          <w:tcPr>
            <w:tcW w:w="1276" w:type="dxa"/>
            <w:vAlign w:val="center"/>
          </w:tcPr>
          <w:p>
            <w:pPr>
              <w:pStyle w:val="14"/>
            </w:pPr>
            <w:r>
              <w:t>≥90%</w:t>
            </w:r>
          </w:p>
        </w:tc>
        <w:tc>
          <w:tcPr>
            <w:tcW w:w="1843" w:type="dxa"/>
            <w:vAlign w:val="center"/>
          </w:tcPr>
          <w:p>
            <w:pPr>
              <w:pStyle w:val="14"/>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13062522P004570100501</w:t>
            </w:r>
          </w:p>
        </w:tc>
        <w:tc>
          <w:tcPr>
            <w:tcW w:w="1587" w:type="dxa"/>
            <w:vAlign w:val="center"/>
          </w:tcPr>
          <w:p>
            <w:pPr>
              <w:pStyle w:val="13"/>
            </w:pPr>
            <w:r>
              <w:t>项目名称</w:t>
            </w:r>
          </w:p>
        </w:tc>
        <w:tc>
          <w:tcPr>
            <w:tcW w:w="4422" w:type="dxa"/>
            <w:gridSpan w:val="3"/>
            <w:vAlign w:val="center"/>
          </w:tcPr>
          <w:p>
            <w:pPr>
              <w:pStyle w:val="14"/>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39.06</w:t>
            </w:r>
          </w:p>
        </w:tc>
        <w:tc>
          <w:tcPr>
            <w:tcW w:w="1587" w:type="dxa"/>
            <w:vAlign w:val="center"/>
          </w:tcPr>
          <w:p>
            <w:pPr>
              <w:pStyle w:val="13"/>
            </w:pPr>
            <w:r>
              <w:t>其中：财政    资金</w:t>
            </w:r>
          </w:p>
        </w:tc>
        <w:tc>
          <w:tcPr>
            <w:tcW w:w="1304" w:type="dxa"/>
            <w:vAlign w:val="center"/>
          </w:tcPr>
          <w:p>
            <w:pPr>
              <w:pStyle w:val="14"/>
            </w:pPr>
            <w:r>
              <w:t>39.06</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用于支付村党组织活动费用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1.目标内容1通过拨付村党组织活动经费，保障村党组织日常活动</w:t>
            </w:r>
            <w:r>
              <w:tab/>
            </w:r>
            <w:r>
              <w:tab/>
            </w:r>
            <w:r>
              <w:tab/>
            </w:r>
            <w:r>
              <w:tab/>
            </w:r>
            <w:r>
              <w:tab/>
            </w:r>
            <w:r>
              <w:tab/>
            </w:r>
          </w:p>
          <w:p>
            <w:pPr>
              <w:pStyle w:val="14"/>
            </w:pPr>
          </w:p>
          <w:p>
            <w:pPr>
              <w:pStyle w:val="14"/>
            </w:pPr>
            <w:r>
              <w:t>2.目标内容2由村党组织活动经费定期集中培训，提高农村党员的综合素质</w:t>
            </w:r>
            <w:r>
              <w:tab/>
            </w:r>
            <w:r>
              <w:tab/>
            </w:r>
            <w:r>
              <w:tab/>
            </w:r>
            <w:r>
              <w:tab/>
            </w:r>
            <w:r>
              <w:tab/>
            </w:r>
            <w:r>
              <w:tab/>
            </w:r>
          </w:p>
          <w:p>
            <w:pPr>
              <w:pStyle w:val="14"/>
            </w:pPr>
          </w:p>
          <w:p>
            <w:pPr>
              <w:pStyle w:val="14"/>
            </w:pPr>
            <w:r>
              <w:t>3.目标内容3用于村内党员活动经费支出按季度支出，一季度支出30%，二季度支出20%,三季度支出30%，四季度支出20%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组织参观学习人次</w:t>
            </w:r>
          </w:p>
        </w:tc>
        <w:tc>
          <w:tcPr>
            <w:tcW w:w="2891" w:type="dxa"/>
            <w:vAlign w:val="center"/>
          </w:tcPr>
          <w:p>
            <w:pPr>
              <w:pStyle w:val="14"/>
            </w:pPr>
            <w:r>
              <w:t>组织前往宣传教育基地参观的人次</w:t>
            </w:r>
          </w:p>
        </w:tc>
        <w:tc>
          <w:tcPr>
            <w:tcW w:w="1276" w:type="dxa"/>
            <w:vAlign w:val="center"/>
          </w:tcPr>
          <w:p>
            <w:pPr>
              <w:pStyle w:val="14"/>
            </w:pPr>
            <w:r>
              <w:t>≥100人</w:t>
            </w:r>
          </w:p>
        </w:tc>
        <w:tc>
          <w:tcPr>
            <w:tcW w:w="1843"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学习活动成果验收合格率</w:t>
            </w:r>
          </w:p>
        </w:tc>
        <w:tc>
          <w:tcPr>
            <w:tcW w:w="2891" w:type="dxa"/>
            <w:vAlign w:val="center"/>
          </w:tcPr>
          <w:p>
            <w:pPr>
              <w:pStyle w:val="14"/>
            </w:pPr>
            <w:r>
              <w:t>学习活动成果合格率</w:t>
            </w:r>
          </w:p>
        </w:tc>
        <w:tc>
          <w:tcPr>
            <w:tcW w:w="1276" w:type="dxa"/>
            <w:vAlign w:val="center"/>
          </w:tcPr>
          <w:p>
            <w:pPr>
              <w:pStyle w:val="14"/>
            </w:pPr>
            <w:r>
              <w:t>≥90%</w:t>
            </w:r>
          </w:p>
        </w:tc>
        <w:tc>
          <w:tcPr>
            <w:tcW w:w="1843"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参观学习及时率</w:t>
            </w:r>
          </w:p>
        </w:tc>
        <w:tc>
          <w:tcPr>
            <w:tcW w:w="2891" w:type="dxa"/>
            <w:vAlign w:val="center"/>
          </w:tcPr>
          <w:p>
            <w:pPr>
              <w:pStyle w:val="14"/>
            </w:pPr>
            <w:r>
              <w:t>组织参观学习的及时率</w:t>
            </w:r>
          </w:p>
        </w:tc>
        <w:tc>
          <w:tcPr>
            <w:tcW w:w="1276" w:type="dxa"/>
            <w:vAlign w:val="center"/>
          </w:tcPr>
          <w:p>
            <w:pPr>
              <w:pStyle w:val="14"/>
            </w:pPr>
            <w:r>
              <w:t>≥90%</w:t>
            </w:r>
          </w:p>
        </w:tc>
        <w:tc>
          <w:tcPr>
            <w:tcW w:w="1843"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资金使用率</w:t>
            </w:r>
          </w:p>
        </w:tc>
        <w:tc>
          <w:tcPr>
            <w:tcW w:w="2891" w:type="dxa"/>
            <w:vAlign w:val="center"/>
          </w:tcPr>
          <w:p>
            <w:pPr>
              <w:pStyle w:val="14"/>
            </w:pPr>
            <w:r>
              <w:t>资金使用率=（实际支出资金总数/计划完成项目资金总数）×100%。</w:t>
            </w:r>
          </w:p>
        </w:tc>
        <w:tc>
          <w:tcPr>
            <w:tcW w:w="1276" w:type="dxa"/>
            <w:vAlign w:val="center"/>
          </w:tcPr>
          <w:p>
            <w:pPr>
              <w:pStyle w:val="14"/>
            </w:pPr>
            <w:r>
              <w:t>≥95%</w:t>
            </w:r>
          </w:p>
        </w:tc>
        <w:tc>
          <w:tcPr>
            <w:tcW w:w="1843"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农村党员综合素质提升率</w:t>
            </w:r>
          </w:p>
        </w:tc>
        <w:tc>
          <w:tcPr>
            <w:tcW w:w="2891" w:type="dxa"/>
            <w:vAlign w:val="center"/>
          </w:tcPr>
          <w:p>
            <w:pPr>
              <w:pStyle w:val="14"/>
            </w:pPr>
            <w:r>
              <w:t>农村党员综合素质提升率</w:t>
            </w:r>
          </w:p>
        </w:tc>
        <w:tc>
          <w:tcPr>
            <w:tcW w:w="1276" w:type="dxa"/>
            <w:vAlign w:val="center"/>
          </w:tcPr>
          <w:p>
            <w:pPr>
              <w:pStyle w:val="14"/>
            </w:pPr>
            <w:r>
              <w:t>≥95%</w:t>
            </w:r>
          </w:p>
        </w:tc>
        <w:tc>
          <w:tcPr>
            <w:tcW w:w="1843"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农村党员满意度</w:t>
            </w:r>
          </w:p>
        </w:tc>
        <w:tc>
          <w:tcPr>
            <w:tcW w:w="2891" w:type="dxa"/>
            <w:vAlign w:val="center"/>
          </w:tcPr>
          <w:p>
            <w:pPr>
              <w:pStyle w:val="14"/>
            </w:pPr>
            <w:r>
              <w:t>农村党员的满意度</w:t>
            </w:r>
          </w:p>
        </w:tc>
        <w:tc>
          <w:tcPr>
            <w:tcW w:w="1276" w:type="dxa"/>
            <w:vAlign w:val="center"/>
          </w:tcPr>
          <w:p>
            <w:pPr>
              <w:pStyle w:val="14"/>
            </w:pPr>
            <w:r>
              <w:t>≥90%</w:t>
            </w:r>
          </w:p>
        </w:tc>
        <w:tc>
          <w:tcPr>
            <w:tcW w:w="1843" w:type="dxa"/>
            <w:vAlign w:val="center"/>
          </w:tcPr>
          <w:p>
            <w:pPr>
              <w:pStyle w:val="14"/>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13062522P00456610405P</w:t>
            </w:r>
          </w:p>
        </w:tc>
        <w:tc>
          <w:tcPr>
            <w:tcW w:w="1587" w:type="dxa"/>
            <w:vAlign w:val="center"/>
          </w:tcPr>
          <w:p>
            <w:pPr>
              <w:pStyle w:val="13"/>
            </w:pPr>
            <w:r>
              <w:t>项目名称</w:t>
            </w:r>
          </w:p>
        </w:tc>
        <w:tc>
          <w:tcPr>
            <w:tcW w:w="4422" w:type="dxa"/>
            <w:gridSpan w:val="3"/>
            <w:vAlign w:val="center"/>
          </w:tcPr>
          <w:p>
            <w:pPr>
              <w:pStyle w:val="14"/>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4.32</w:t>
            </w:r>
          </w:p>
        </w:tc>
        <w:tc>
          <w:tcPr>
            <w:tcW w:w="1587" w:type="dxa"/>
            <w:vAlign w:val="center"/>
          </w:tcPr>
          <w:p>
            <w:pPr>
              <w:pStyle w:val="13"/>
            </w:pPr>
            <w:r>
              <w:t>其中：财政    资金</w:t>
            </w:r>
          </w:p>
        </w:tc>
        <w:tc>
          <w:tcPr>
            <w:tcW w:w="1304" w:type="dxa"/>
            <w:vAlign w:val="center"/>
          </w:tcPr>
          <w:p>
            <w:pPr>
              <w:pStyle w:val="14"/>
            </w:pPr>
            <w:r>
              <w:t>4.32</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此项目涉及资金4.32万元，用于我镇6人每人600元，预计2022年1月开始实施，12月底支出完成。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1.目标内容1按月支出，3月份支出25%，6月份支出50%，9月份支出75%，12月份支出100%。</w:t>
            </w:r>
            <w:r>
              <w:tab/>
            </w:r>
            <w:r>
              <w:tab/>
            </w:r>
            <w:r>
              <w:tab/>
            </w:r>
            <w:r>
              <w:tab/>
            </w:r>
            <w:r>
              <w:tab/>
            </w:r>
            <w:r>
              <w:tab/>
            </w:r>
          </w:p>
          <w:p>
            <w:pPr>
              <w:pStyle w:val="14"/>
            </w:pPr>
            <w:r>
              <w:tab/>
            </w:r>
            <w:r>
              <w:tab/>
            </w:r>
            <w:r>
              <w:tab/>
            </w:r>
            <w:r>
              <w:tab/>
            </w:r>
            <w:r>
              <w:tab/>
            </w:r>
          </w:p>
          <w:p>
            <w:pPr>
              <w:pStyle w:val="14"/>
            </w:pPr>
          </w:p>
          <w:p>
            <w:pPr>
              <w:pStyle w:val="14"/>
            </w:pPr>
            <w:r>
              <w:t>2.目标内容2把优抚工作作为支出国家国防军队建设、保持国家长治久安的一项重要任务强力推进。</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发放人数</w:t>
            </w:r>
          </w:p>
        </w:tc>
        <w:tc>
          <w:tcPr>
            <w:tcW w:w="2891" w:type="dxa"/>
            <w:vAlign w:val="center"/>
          </w:tcPr>
          <w:p>
            <w:pPr>
              <w:pStyle w:val="14"/>
            </w:pPr>
            <w:r>
              <w:t>发放村级退役军人服务站吸收参战（进藏）退役军人补贴的人数</w:t>
            </w:r>
          </w:p>
        </w:tc>
        <w:tc>
          <w:tcPr>
            <w:tcW w:w="1276" w:type="dxa"/>
            <w:vAlign w:val="center"/>
          </w:tcPr>
          <w:p>
            <w:pPr>
              <w:pStyle w:val="14"/>
            </w:pPr>
            <w:r>
              <w:t>6人</w:t>
            </w:r>
          </w:p>
        </w:tc>
        <w:tc>
          <w:tcPr>
            <w:tcW w:w="1843" w:type="dxa"/>
            <w:vAlign w:val="center"/>
          </w:tcPr>
          <w:p>
            <w:pPr>
              <w:pStyle w:val="14"/>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生活补助发放足额率</w:t>
            </w:r>
          </w:p>
        </w:tc>
        <w:tc>
          <w:tcPr>
            <w:tcW w:w="2891" w:type="dxa"/>
            <w:vAlign w:val="center"/>
          </w:tcPr>
          <w:p>
            <w:pPr>
              <w:pStyle w:val="14"/>
            </w:pPr>
            <w:r>
              <w:t>足额发放生活补助人数占全部人数比例</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发放及时性</w:t>
            </w:r>
          </w:p>
        </w:tc>
        <w:tc>
          <w:tcPr>
            <w:tcW w:w="2891" w:type="dxa"/>
            <w:vAlign w:val="center"/>
          </w:tcPr>
          <w:p>
            <w:pPr>
              <w:pStyle w:val="14"/>
            </w:pPr>
            <w:r>
              <w:t>资金是否能够按照规定时间落实到位</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项目支出金额</w:t>
            </w:r>
          </w:p>
        </w:tc>
        <w:tc>
          <w:tcPr>
            <w:tcW w:w="2891" w:type="dxa"/>
            <w:vAlign w:val="center"/>
          </w:tcPr>
          <w:p>
            <w:pPr>
              <w:pStyle w:val="14"/>
            </w:pPr>
            <w:r>
              <w:t>在预算金额内支付</w:t>
            </w:r>
          </w:p>
        </w:tc>
        <w:tc>
          <w:tcPr>
            <w:tcW w:w="1276" w:type="dxa"/>
            <w:vAlign w:val="center"/>
          </w:tcPr>
          <w:p>
            <w:pPr>
              <w:pStyle w:val="14"/>
            </w:pPr>
            <w:r>
              <w:t>≤4.32万元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拥军优属保障率</w:t>
            </w:r>
          </w:p>
        </w:tc>
        <w:tc>
          <w:tcPr>
            <w:tcW w:w="2891" w:type="dxa"/>
            <w:vAlign w:val="center"/>
          </w:tcPr>
          <w:p>
            <w:pPr>
              <w:pStyle w:val="14"/>
            </w:pPr>
            <w:r>
              <w:t>未发生相关上访的比率</w:t>
            </w:r>
          </w:p>
        </w:tc>
        <w:tc>
          <w:tcPr>
            <w:tcW w:w="1276" w:type="dxa"/>
            <w:vAlign w:val="center"/>
          </w:tcPr>
          <w:p>
            <w:pPr>
              <w:pStyle w:val="14"/>
            </w:pPr>
            <w:r>
              <w:t>100%</w:t>
            </w:r>
          </w:p>
        </w:tc>
        <w:tc>
          <w:tcPr>
            <w:tcW w:w="1843" w:type="dxa"/>
            <w:vAlign w:val="center"/>
          </w:tcPr>
          <w:p>
            <w:pPr>
              <w:pStyle w:val="14"/>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13062522P004570100238</w:t>
            </w:r>
          </w:p>
        </w:tc>
        <w:tc>
          <w:tcPr>
            <w:tcW w:w="1587" w:type="dxa"/>
            <w:vAlign w:val="center"/>
          </w:tcPr>
          <w:p>
            <w:pPr>
              <w:pStyle w:val="13"/>
            </w:pPr>
            <w:r>
              <w:t>项目名称</w:t>
            </w:r>
          </w:p>
        </w:tc>
        <w:tc>
          <w:tcPr>
            <w:tcW w:w="4422" w:type="dxa"/>
            <w:gridSpan w:val="3"/>
            <w:vAlign w:val="center"/>
          </w:tcPr>
          <w:p>
            <w:pPr>
              <w:pStyle w:val="14"/>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46.66</w:t>
            </w:r>
          </w:p>
        </w:tc>
        <w:tc>
          <w:tcPr>
            <w:tcW w:w="1587" w:type="dxa"/>
            <w:vAlign w:val="center"/>
          </w:tcPr>
          <w:p>
            <w:pPr>
              <w:pStyle w:val="13"/>
            </w:pPr>
            <w:r>
              <w:t>其中：财政    资金</w:t>
            </w:r>
          </w:p>
        </w:tc>
        <w:tc>
          <w:tcPr>
            <w:tcW w:w="1304" w:type="dxa"/>
            <w:vAlign w:val="center"/>
          </w:tcPr>
          <w:p>
            <w:pPr>
              <w:pStyle w:val="14"/>
            </w:pPr>
            <w:r>
              <w:t>46.66</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共需资金46.66万元，用于各村正常运转经费及其他支出。此项项目预计2022年3月完成。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及时足额拨付资金，保障村级组织的正常运转，保障必要的办公用品费、办公设施维护费、水电暖费等维持村级组织正常运转所必需的开支，以推进村级组织健康发展，搞好服务保障。此项目预计2022年6月份完成支出。</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经费保障村数</w:t>
            </w:r>
          </w:p>
        </w:tc>
        <w:tc>
          <w:tcPr>
            <w:tcW w:w="2891" w:type="dxa"/>
            <w:vAlign w:val="center"/>
          </w:tcPr>
          <w:p>
            <w:pPr>
              <w:pStyle w:val="14"/>
            </w:pPr>
            <w:r>
              <w:t>村级组织办公经费实际保障的村庄数量数</w:t>
            </w:r>
          </w:p>
        </w:tc>
        <w:tc>
          <w:tcPr>
            <w:tcW w:w="1276" w:type="dxa"/>
            <w:vAlign w:val="center"/>
          </w:tcPr>
          <w:p>
            <w:pPr>
              <w:pStyle w:val="14"/>
            </w:pPr>
            <w:r>
              <w:t>31个</w:t>
            </w:r>
          </w:p>
        </w:tc>
        <w:tc>
          <w:tcPr>
            <w:tcW w:w="1843" w:type="dxa"/>
            <w:vAlign w:val="center"/>
          </w:tcPr>
          <w:p>
            <w:pPr>
              <w:pStyle w:val="14"/>
            </w:pPr>
            <w:r>
              <w:t>徐字〔2019〕2号及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保障覆盖率</w:t>
            </w:r>
          </w:p>
        </w:tc>
        <w:tc>
          <w:tcPr>
            <w:tcW w:w="2891" w:type="dxa"/>
            <w:vAlign w:val="center"/>
          </w:tcPr>
          <w:p>
            <w:pPr>
              <w:pStyle w:val="14"/>
            </w:pPr>
            <w:r>
              <w:t>保障村级组织数量占总村数比重</w:t>
            </w:r>
          </w:p>
        </w:tc>
        <w:tc>
          <w:tcPr>
            <w:tcW w:w="1276" w:type="dxa"/>
            <w:vAlign w:val="center"/>
          </w:tcPr>
          <w:p>
            <w:pPr>
              <w:pStyle w:val="14"/>
            </w:pPr>
            <w:r>
              <w:t>≥100%</w:t>
            </w:r>
          </w:p>
        </w:tc>
        <w:tc>
          <w:tcPr>
            <w:tcW w:w="1843" w:type="dxa"/>
            <w:vAlign w:val="center"/>
          </w:tcPr>
          <w:p>
            <w:pPr>
              <w:pStyle w:val="14"/>
            </w:pPr>
            <w:r>
              <w:t>徐字〔2019〕2号及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拨付此项资金及时率</w:t>
            </w:r>
          </w:p>
        </w:tc>
        <w:tc>
          <w:tcPr>
            <w:tcW w:w="1276" w:type="dxa"/>
            <w:vAlign w:val="center"/>
          </w:tcPr>
          <w:p>
            <w:pPr>
              <w:pStyle w:val="14"/>
            </w:pPr>
            <w:r>
              <w:t>≥90%</w:t>
            </w:r>
          </w:p>
        </w:tc>
        <w:tc>
          <w:tcPr>
            <w:tcW w:w="1843" w:type="dxa"/>
            <w:vAlign w:val="center"/>
          </w:tcPr>
          <w:p>
            <w:pPr>
              <w:pStyle w:val="14"/>
            </w:pPr>
            <w:r>
              <w:t>徐字〔2019〕2号及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tc>
        <w:tc>
          <w:tcPr>
            <w:tcW w:w="1276" w:type="dxa"/>
            <w:vAlign w:val="center"/>
          </w:tcPr>
          <w:p>
            <w:pPr>
              <w:pStyle w:val="14"/>
            </w:pPr>
            <w:r>
              <w:t>46.66万元</w:t>
            </w:r>
          </w:p>
        </w:tc>
        <w:tc>
          <w:tcPr>
            <w:tcW w:w="1843" w:type="dxa"/>
            <w:vAlign w:val="center"/>
          </w:tcPr>
          <w:p>
            <w:pPr>
              <w:pStyle w:val="14"/>
            </w:pPr>
            <w:r>
              <w:t>徐字〔2019〕2号及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村级组织运转保障水平提升度</w:t>
            </w:r>
          </w:p>
        </w:tc>
        <w:tc>
          <w:tcPr>
            <w:tcW w:w="2891" w:type="dxa"/>
            <w:vAlign w:val="center"/>
          </w:tcPr>
          <w:p>
            <w:pPr>
              <w:pStyle w:val="14"/>
            </w:pPr>
            <w:r>
              <w:t>村级组织在办公用品费、办公设施维护费、水电暖费等方面保障水平的提升程度</w:t>
            </w:r>
          </w:p>
        </w:tc>
        <w:tc>
          <w:tcPr>
            <w:tcW w:w="1276" w:type="dxa"/>
            <w:vAlign w:val="center"/>
          </w:tcPr>
          <w:p>
            <w:pPr>
              <w:pStyle w:val="14"/>
            </w:pPr>
            <w:r>
              <w:t>有所提升</w:t>
            </w:r>
          </w:p>
        </w:tc>
        <w:tc>
          <w:tcPr>
            <w:tcW w:w="1843" w:type="dxa"/>
            <w:vAlign w:val="center"/>
          </w:tcPr>
          <w:p>
            <w:pPr>
              <w:pStyle w:val="14"/>
            </w:pPr>
            <w:r>
              <w:t>徐字〔2019〕2号及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村级组织满意度</w:t>
            </w:r>
          </w:p>
        </w:tc>
        <w:tc>
          <w:tcPr>
            <w:tcW w:w="2891" w:type="dxa"/>
            <w:vAlign w:val="center"/>
          </w:tcPr>
          <w:p>
            <w:pPr>
              <w:pStyle w:val="14"/>
            </w:pPr>
            <w:r>
              <w:t>受办公经费保障的村级组织满意情况</w:t>
            </w:r>
          </w:p>
        </w:tc>
        <w:tc>
          <w:tcPr>
            <w:tcW w:w="1276" w:type="dxa"/>
            <w:vAlign w:val="center"/>
          </w:tcPr>
          <w:p>
            <w:pPr>
              <w:pStyle w:val="14"/>
            </w:pPr>
            <w:r>
              <w:t>≥90%</w:t>
            </w:r>
          </w:p>
        </w:tc>
        <w:tc>
          <w:tcPr>
            <w:tcW w:w="1843" w:type="dxa"/>
            <w:vAlign w:val="center"/>
          </w:tcPr>
          <w:p>
            <w:pPr>
              <w:pStyle w:val="14"/>
            </w:pPr>
            <w:r>
              <w:t>徐字〔2019〕2号及</w:t>
            </w:r>
            <w:r>
              <w:rPr>
                <w:rFonts w:hint="eastAsia"/>
                <w:lang w:eastAsia="zh-CN"/>
              </w:rPr>
              <w:t>单位</w:t>
            </w: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13062522P00456710197K</w:t>
            </w:r>
          </w:p>
        </w:tc>
        <w:tc>
          <w:tcPr>
            <w:tcW w:w="1587" w:type="dxa"/>
            <w:vAlign w:val="center"/>
          </w:tcPr>
          <w:p>
            <w:pPr>
              <w:pStyle w:val="13"/>
            </w:pPr>
            <w:r>
              <w:t>项目名称</w:t>
            </w:r>
          </w:p>
        </w:tc>
        <w:tc>
          <w:tcPr>
            <w:tcW w:w="4422" w:type="dxa"/>
            <w:gridSpan w:val="3"/>
            <w:vAlign w:val="center"/>
          </w:tcPr>
          <w:p>
            <w:pPr>
              <w:pStyle w:val="14"/>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10.00</w:t>
            </w:r>
          </w:p>
        </w:tc>
        <w:tc>
          <w:tcPr>
            <w:tcW w:w="1587" w:type="dxa"/>
            <w:vAlign w:val="center"/>
          </w:tcPr>
          <w:p>
            <w:pPr>
              <w:pStyle w:val="13"/>
            </w:pPr>
            <w:r>
              <w:t>其中：财政    资金</w:t>
            </w:r>
          </w:p>
        </w:tc>
        <w:tc>
          <w:tcPr>
            <w:tcW w:w="1304" w:type="dxa"/>
            <w:vAlign w:val="center"/>
          </w:tcPr>
          <w:p>
            <w:pPr>
              <w:pStyle w:val="14"/>
            </w:pPr>
            <w:r>
              <w:t>10.00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此项目资金需求10万元，预计用于禁烧用工、用车等劳务费用10万元，预计2022年1月开始实施，2022年11月底支出完成。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1.目标内容1保护和改善环境，防治大气污染，保障公众健康，推进生态文明建设。</w:t>
            </w:r>
          </w:p>
          <w:p>
            <w:pPr>
              <w:pStyle w:val="14"/>
            </w:pPr>
            <w:r>
              <w:t>2.目标内容2当年度组织不少于5次大气污染防止宣传。此项目资金按序时进度支出：6月份支出50%，10月份支出90%，12月份支出100%，资金及时拨付到位，为大气污染防治工作提供资金保障。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发动宣传的次数</w:t>
            </w:r>
          </w:p>
        </w:tc>
        <w:tc>
          <w:tcPr>
            <w:tcW w:w="2891" w:type="dxa"/>
            <w:vAlign w:val="center"/>
          </w:tcPr>
          <w:p>
            <w:pPr>
              <w:pStyle w:val="14"/>
            </w:pPr>
            <w:r>
              <w:t>针对大气污染防治的宣传次数</w:t>
            </w:r>
          </w:p>
        </w:tc>
        <w:tc>
          <w:tcPr>
            <w:tcW w:w="1276" w:type="dxa"/>
            <w:vAlign w:val="center"/>
          </w:tcPr>
          <w:p>
            <w:pPr>
              <w:pStyle w:val="14"/>
            </w:pPr>
            <w:r>
              <w:t>≥5次</w:t>
            </w:r>
          </w:p>
        </w:tc>
        <w:tc>
          <w:tcPr>
            <w:tcW w:w="1843" w:type="dxa"/>
            <w:vAlign w:val="center"/>
          </w:tcPr>
          <w:p>
            <w:pPr>
              <w:pStyle w:val="14"/>
            </w:pPr>
            <w:r>
              <w:t>三定方案及</w:t>
            </w:r>
            <w:r>
              <w:rPr>
                <w:rFonts w:hint="eastAsia"/>
                <w:lang w:eastAsia="zh-CN"/>
              </w:rPr>
              <w:t>单位</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宣传覆盖率</w:t>
            </w:r>
          </w:p>
        </w:tc>
        <w:tc>
          <w:tcPr>
            <w:tcW w:w="2891" w:type="dxa"/>
            <w:vAlign w:val="center"/>
          </w:tcPr>
          <w:p>
            <w:pPr>
              <w:pStyle w:val="14"/>
            </w:pPr>
            <w:r>
              <w:t>大气污染防治宣传覆盖村数占总村数比重</w:t>
            </w:r>
          </w:p>
        </w:tc>
        <w:tc>
          <w:tcPr>
            <w:tcW w:w="1276" w:type="dxa"/>
            <w:vAlign w:val="center"/>
          </w:tcPr>
          <w:p>
            <w:pPr>
              <w:pStyle w:val="14"/>
            </w:pPr>
            <w:r>
              <w:t>≥100%</w:t>
            </w:r>
          </w:p>
        </w:tc>
        <w:tc>
          <w:tcPr>
            <w:tcW w:w="1843" w:type="dxa"/>
            <w:vAlign w:val="center"/>
          </w:tcPr>
          <w:p>
            <w:pPr>
              <w:pStyle w:val="14"/>
            </w:pPr>
            <w:r>
              <w:t>三定方案及</w:t>
            </w:r>
            <w:r>
              <w:rPr>
                <w:rFonts w:hint="eastAsia"/>
                <w:lang w:eastAsia="zh-CN"/>
              </w:rPr>
              <w:t>单位</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宣传及时率</w:t>
            </w:r>
          </w:p>
        </w:tc>
        <w:tc>
          <w:tcPr>
            <w:tcW w:w="2891" w:type="dxa"/>
            <w:vAlign w:val="center"/>
          </w:tcPr>
          <w:p>
            <w:pPr>
              <w:pStyle w:val="14"/>
            </w:pPr>
            <w:r>
              <w:t>大气污染防治宣传工作按计划时间完成的比例</w:t>
            </w:r>
          </w:p>
        </w:tc>
        <w:tc>
          <w:tcPr>
            <w:tcW w:w="1276" w:type="dxa"/>
            <w:vAlign w:val="center"/>
          </w:tcPr>
          <w:p>
            <w:pPr>
              <w:pStyle w:val="14"/>
            </w:pPr>
            <w:r>
              <w:t>≥100%</w:t>
            </w:r>
          </w:p>
        </w:tc>
        <w:tc>
          <w:tcPr>
            <w:tcW w:w="1843" w:type="dxa"/>
            <w:vAlign w:val="center"/>
          </w:tcPr>
          <w:p>
            <w:pPr>
              <w:pStyle w:val="14"/>
            </w:pPr>
            <w:r>
              <w:t>三定方案及</w:t>
            </w:r>
            <w:r>
              <w:rPr>
                <w:rFonts w:hint="eastAsia"/>
                <w:lang w:eastAsia="zh-CN"/>
              </w:rPr>
              <w:t>单位</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tc>
        <w:tc>
          <w:tcPr>
            <w:tcW w:w="1276" w:type="dxa"/>
            <w:vAlign w:val="center"/>
          </w:tcPr>
          <w:p>
            <w:pPr>
              <w:pStyle w:val="14"/>
            </w:pPr>
            <w:r>
              <w:t>10万元</w:t>
            </w:r>
          </w:p>
        </w:tc>
        <w:tc>
          <w:tcPr>
            <w:tcW w:w="1843" w:type="dxa"/>
            <w:vAlign w:val="center"/>
          </w:tcPr>
          <w:p>
            <w:pPr>
              <w:pStyle w:val="14"/>
            </w:pPr>
            <w:r>
              <w:t>三定方案及</w:t>
            </w:r>
            <w:r>
              <w:rPr>
                <w:rFonts w:hint="eastAsia"/>
                <w:lang w:eastAsia="zh-CN"/>
              </w:rPr>
              <w:t>单位</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环境保护意识提高率</w:t>
            </w:r>
          </w:p>
        </w:tc>
        <w:tc>
          <w:tcPr>
            <w:tcW w:w="2891" w:type="dxa"/>
            <w:vAlign w:val="center"/>
          </w:tcPr>
          <w:p>
            <w:pPr>
              <w:pStyle w:val="14"/>
            </w:pPr>
            <w:r>
              <w:t>环境保护意识提高率</w:t>
            </w:r>
          </w:p>
        </w:tc>
        <w:tc>
          <w:tcPr>
            <w:tcW w:w="1276" w:type="dxa"/>
            <w:vAlign w:val="center"/>
          </w:tcPr>
          <w:p>
            <w:pPr>
              <w:pStyle w:val="14"/>
            </w:pPr>
            <w:r>
              <w:t>≥85%</w:t>
            </w:r>
          </w:p>
        </w:tc>
        <w:tc>
          <w:tcPr>
            <w:tcW w:w="1843" w:type="dxa"/>
            <w:vAlign w:val="center"/>
          </w:tcPr>
          <w:p>
            <w:pPr>
              <w:pStyle w:val="14"/>
            </w:pPr>
            <w:r>
              <w:t>三定方案及</w:t>
            </w:r>
            <w:r>
              <w:rPr>
                <w:rFonts w:hint="eastAsia"/>
                <w:lang w:eastAsia="zh-CN"/>
              </w:rPr>
              <w:t>单位</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空气质量优良天数</w:t>
            </w:r>
          </w:p>
        </w:tc>
        <w:tc>
          <w:tcPr>
            <w:tcW w:w="2891" w:type="dxa"/>
            <w:vAlign w:val="center"/>
          </w:tcPr>
          <w:p>
            <w:pPr>
              <w:pStyle w:val="14"/>
            </w:pPr>
            <w:r>
              <w:t>全年空气质量达到优良的天数</w:t>
            </w:r>
          </w:p>
        </w:tc>
        <w:tc>
          <w:tcPr>
            <w:tcW w:w="1276" w:type="dxa"/>
            <w:vAlign w:val="center"/>
          </w:tcPr>
          <w:p>
            <w:pPr>
              <w:pStyle w:val="14"/>
            </w:pPr>
            <w:r>
              <w:t>≥200天</w:t>
            </w:r>
          </w:p>
        </w:tc>
        <w:tc>
          <w:tcPr>
            <w:tcW w:w="1843" w:type="dxa"/>
            <w:vAlign w:val="center"/>
          </w:tcPr>
          <w:p>
            <w:pPr>
              <w:pStyle w:val="14"/>
            </w:pPr>
            <w:r>
              <w:t>三定方案及</w:t>
            </w:r>
            <w:r>
              <w:rPr>
                <w:rFonts w:hint="eastAsia"/>
                <w:lang w:eastAsia="zh-CN"/>
              </w:rPr>
              <w:t>单位</w:t>
            </w: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6.大王店镇2022年脱贫帮扶公益岗位补贴及保险绩效目标表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13062522P00456610316X</w:t>
            </w:r>
          </w:p>
        </w:tc>
        <w:tc>
          <w:tcPr>
            <w:tcW w:w="1587" w:type="dxa"/>
            <w:vAlign w:val="center"/>
          </w:tcPr>
          <w:p>
            <w:pPr>
              <w:pStyle w:val="13"/>
            </w:pPr>
            <w:r>
              <w:t>项目名称</w:t>
            </w:r>
          </w:p>
        </w:tc>
        <w:tc>
          <w:tcPr>
            <w:tcW w:w="4422" w:type="dxa"/>
            <w:gridSpan w:val="3"/>
            <w:vAlign w:val="center"/>
          </w:tcPr>
          <w:p>
            <w:pPr>
              <w:pStyle w:val="14"/>
            </w:pPr>
            <w:r>
              <w:t>大王店镇2022年脱贫帮扶公益岗位补贴及保险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33.07</w:t>
            </w:r>
          </w:p>
        </w:tc>
        <w:tc>
          <w:tcPr>
            <w:tcW w:w="1587" w:type="dxa"/>
            <w:vAlign w:val="center"/>
          </w:tcPr>
          <w:p>
            <w:pPr>
              <w:pStyle w:val="13"/>
            </w:pPr>
            <w:r>
              <w:t>其中：财政    资金</w:t>
            </w:r>
          </w:p>
        </w:tc>
        <w:tc>
          <w:tcPr>
            <w:tcW w:w="1304" w:type="dxa"/>
            <w:vAlign w:val="center"/>
          </w:tcPr>
          <w:p>
            <w:pPr>
              <w:pStyle w:val="14"/>
            </w:pPr>
            <w:r>
              <w:t>33.07</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此项目共需资金33.0685万元，四员岗每人500元，共40人，乡村服务岗15人，人身意外保险667元每年，预计2022年1月开始实施，2022年12月底支出完成。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1.目标内容1规范就业扶贫公益岗位、乡村服务岗位管理，帮助就业困难的建档立卡贫困劳动力实现持续稳定增收。</w:t>
            </w:r>
            <w:r>
              <w:tab/>
            </w:r>
            <w:r>
              <w:tab/>
            </w:r>
            <w:r>
              <w:tab/>
            </w:r>
            <w:r>
              <w:tab/>
            </w:r>
            <w:r>
              <w:tab/>
            </w:r>
            <w:r>
              <w:tab/>
            </w:r>
          </w:p>
          <w:p>
            <w:pPr>
              <w:pStyle w:val="14"/>
            </w:pPr>
          </w:p>
          <w:p>
            <w:pPr>
              <w:pStyle w:val="14"/>
            </w:pPr>
            <w:r>
              <w:t>2.目标内容2为55位在公益岗的人员发放补助并购买人身意外保险。“四员”岗每人每月500元，人身意外保险667元每年，乡村服务岗每人每月300元，人身意外保险667元/年。</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补助人数</w:t>
            </w:r>
          </w:p>
        </w:tc>
        <w:tc>
          <w:tcPr>
            <w:tcW w:w="2891" w:type="dxa"/>
            <w:vAlign w:val="center"/>
          </w:tcPr>
          <w:p>
            <w:pPr>
              <w:pStyle w:val="14"/>
            </w:pPr>
            <w:r>
              <w:t>补助公益岗位人数</w:t>
            </w:r>
          </w:p>
        </w:tc>
        <w:tc>
          <w:tcPr>
            <w:tcW w:w="1276" w:type="dxa"/>
            <w:vAlign w:val="center"/>
          </w:tcPr>
          <w:p>
            <w:pPr>
              <w:pStyle w:val="14"/>
            </w:pPr>
            <w:r>
              <w:t>55人</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符合率</w:t>
            </w:r>
          </w:p>
        </w:tc>
        <w:tc>
          <w:tcPr>
            <w:tcW w:w="2891" w:type="dxa"/>
            <w:vAlign w:val="center"/>
          </w:tcPr>
          <w:p>
            <w:pPr>
              <w:pStyle w:val="14"/>
            </w:pPr>
            <w:r>
              <w:t>补助人员条件符合率</w:t>
            </w:r>
          </w:p>
        </w:tc>
        <w:tc>
          <w:tcPr>
            <w:tcW w:w="1276" w:type="dxa"/>
            <w:vAlign w:val="center"/>
          </w:tcPr>
          <w:p>
            <w:pPr>
              <w:pStyle w:val="14"/>
            </w:pPr>
            <w:r>
              <w:t>100%</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及时发放率</w:t>
            </w:r>
          </w:p>
        </w:tc>
        <w:tc>
          <w:tcPr>
            <w:tcW w:w="2891" w:type="dxa"/>
            <w:vAlign w:val="center"/>
          </w:tcPr>
          <w:p>
            <w:pPr>
              <w:pStyle w:val="14"/>
            </w:pPr>
            <w:r>
              <w:t>资助经费发放及时率</w:t>
            </w:r>
          </w:p>
        </w:tc>
        <w:tc>
          <w:tcPr>
            <w:tcW w:w="1276" w:type="dxa"/>
            <w:vAlign w:val="center"/>
          </w:tcPr>
          <w:p>
            <w:pPr>
              <w:pStyle w:val="14"/>
            </w:pPr>
            <w:r>
              <w:t>100%</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补助标准</w:t>
            </w:r>
          </w:p>
        </w:tc>
        <w:tc>
          <w:tcPr>
            <w:tcW w:w="2891" w:type="dxa"/>
            <w:vAlign w:val="center"/>
          </w:tcPr>
          <w:p>
            <w:pPr>
              <w:pStyle w:val="14"/>
            </w:pPr>
            <w:r>
              <w:t>“四员”补助标准</w:t>
            </w:r>
          </w:p>
        </w:tc>
        <w:tc>
          <w:tcPr>
            <w:tcW w:w="1276" w:type="dxa"/>
            <w:vAlign w:val="center"/>
          </w:tcPr>
          <w:p>
            <w:pPr>
              <w:pStyle w:val="14"/>
            </w:pPr>
            <w:r>
              <w:t>500元/月</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补助标准</w:t>
            </w:r>
          </w:p>
        </w:tc>
        <w:tc>
          <w:tcPr>
            <w:tcW w:w="2891" w:type="dxa"/>
            <w:vAlign w:val="center"/>
          </w:tcPr>
          <w:p>
            <w:pPr>
              <w:pStyle w:val="14"/>
            </w:pPr>
            <w:r>
              <w:t>乡村服务岗位补助标准</w:t>
            </w:r>
          </w:p>
        </w:tc>
        <w:tc>
          <w:tcPr>
            <w:tcW w:w="1276" w:type="dxa"/>
            <w:vAlign w:val="center"/>
          </w:tcPr>
          <w:p>
            <w:pPr>
              <w:pStyle w:val="14"/>
            </w:pPr>
            <w:r>
              <w:t>300元/月</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保险标准</w:t>
            </w:r>
          </w:p>
        </w:tc>
        <w:tc>
          <w:tcPr>
            <w:tcW w:w="2891" w:type="dxa"/>
            <w:vAlign w:val="center"/>
          </w:tcPr>
          <w:p>
            <w:pPr>
              <w:pStyle w:val="14"/>
            </w:pPr>
            <w:r>
              <w:t>“四员”人身意外险标准</w:t>
            </w:r>
          </w:p>
        </w:tc>
        <w:tc>
          <w:tcPr>
            <w:tcW w:w="1276" w:type="dxa"/>
            <w:vAlign w:val="center"/>
          </w:tcPr>
          <w:p>
            <w:pPr>
              <w:pStyle w:val="14"/>
            </w:pPr>
            <w:r>
              <w:t>667元/年</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保险标准</w:t>
            </w:r>
          </w:p>
        </w:tc>
        <w:tc>
          <w:tcPr>
            <w:tcW w:w="2891" w:type="dxa"/>
            <w:vAlign w:val="center"/>
          </w:tcPr>
          <w:p>
            <w:pPr>
              <w:pStyle w:val="14"/>
            </w:pPr>
            <w:r>
              <w:t>乡村服务岗位人员人身意外险标准</w:t>
            </w:r>
          </w:p>
        </w:tc>
        <w:tc>
          <w:tcPr>
            <w:tcW w:w="1276" w:type="dxa"/>
            <w:vAlign w:val="center"/>
          </w:tcPr>
          <w:p>
            <w:pPr>
              <w:pStyle w:val="14"/>
            </w:pPr>
            <w:r>
              <w:t>667元/年</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带动“四员”收入</w:t>
            </w:r>
          </w:p>
        </w:tc>
        <w:tc>
          <w:tcPr>
            <w:tcW w:w="2891" w:type="dxa"/>
            <w:vAlign w:val="center"/>
          </w:tcPr>
          <w:p>
            <w:pPr>
              <w:pStyle w:val="14"/>
            </w:pPr>
            <w:r>
              <w:t>带动“四员”收入</w:t>
            </w:r>
          </w:p>
        </w:tc>
        <w:tc>
          <w:tcPr>
            <w:tcW w:w="1276" w:type="dxa"/>
            <w:vAlign w:val="center"/>
          </w:tcPr>
          <w:p>
            <w:pPr>
              <w:pStyle w:val="14"/>
            </w:pPr>
            <w:r>
              <w:t>500元/月</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带动乡村服务岗人员收入</w:t>
            </w:r>
          </w:p>
        </w:tc>
        <w:tc>
          <w:tcPr>
            <w:tcW w:w="2891" w:type="dxa"/>
            <w:vAlign w:val="center"/>
          </w:tcPr>
          <w:p>
            <w:pPr>
              <w:pStyle w:val="14"/>
            </w:pPr>
            <w:r>
              <w:t>带动乡村服务岗人员收入</w:t>
            </w:r>
          </w:p>
        </w:tc>
        <w:tc>
          <w:tcPr>
            <w:tcW w:w="1276" w:type="dxa"/>
            <w:vAlign w:val="center"/>
          </w:tcPr>
          <w:p>
            <w:pPr>
              <w:pStyle w:val="14"/>
            </w:pPr>
            <w:r>
              <w:t>300元/月</w:t>
            </w:r>
          </w:p>
        </w:tc>
        <w:tc>
          <w:tcPr>
            <w:tcW w:w="1843"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享受公益岗、乡村服务岗家庭满意度</w:t>
            </w:r>
          </w:p>
        </w:tc>
        <w:tc>
          <w:tcPr>
            <w:tcW w:w="2891" w:type="dxa"/>
            <w:vAlign w:val="center"/>
          </w:tcPr>
          <w:p>
            <w:pPr>
              <w:pStyle w:val="14"/>
            </w:pPr>
            <w:r>
              <w:t>享受公益岗、乡村服务岗家庭满意度</w:t>
            </w:r>
          </w:p>
        </w:tc>
        <w:tc>
          <w:tcPr>
            <w:tcW w:w="1276" w:type="dxa"/>
            <w:vAlign w:val="center"/>
          </w:tcPr>
          <w:p>
            <w:pPr>
              <w:pStyle w:val="14"/>
            </w:pPr>
            <w:r>
              <w:t>≥95%</w:t>
            </w:r>
          </w:p>
        </w:tc>
        <w:tc>
          <w:tcPr>
            <w:tcW w:w="1843" w:type="dxa"/>
            <w:vAlign w:val="center"/>
          </w:tcPr>
          <w:p>
            <w:pPr>
              <w:pStyle w:val="14"/>
            </w:pPr>
            <w:r>
              <w:t>公益岗位管理办法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7.党建工作经费（运转保障）绩效目标表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13062522P004567101987</w:t>
            </w:r>
          </w:p>
        </w:tc>
        <w:tc>
          <w:tcPr>
            <w:tcW w:w="1587" w:type="dxa"/>
            <w:vAlign w:val="center"/>
          </w:tcPr>
          <w:p>
            <w:pPr>
              <w:pStyle w:val="13"/>
            </w:pPr>
            <w:r>
              <w:t>项目名称</w:t>
            </w:r>
          </w:p>
        </w:tc>
        <w:tc>
          <w:tcPr>
            <w:tcW w:w="4422" w:type="dxa"/>
            <w:gridSpan w:val="3"/>
            <w:vAlign w:val="center"/>
          </w:tcPr>
          <w:p>
            <w:pPr>
              <w:pStyle w:val="14"/>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6.00</w:t>
            </w:r>
          </w:p>
        </w:tc>
        <w:tc>
          <w:tcPr>
            <w:tcW w:w="1587" w:type="dxa"/>
            <w:vAlign w:val="center"/>
          </w:tcPr>
          <w:p>
            <w:pPr>
              <w:pStyle w:val="13"/>
            </w:pPr>
            <w:r>
              <w:t>其中：财政    资金</w:t>
            </w:r>
          </w:p>
        </w:tc>
        <w:tc>
          <w:tcPr>
            <w:tcW w:w="1304" w:type="dxa"/>
            <w:vAlign w:val="center"/>
          </w:tcPr>
          <w:p>
            <w:pPr>
              <w:pStyle w:val="14"/>
            </w:pPr>
            <w:r>
              <w:t>6.00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项目资金总计6万元，主要用于制作展板、党建墙体粉刷及宣传等费用，该项目2022年1月开始实施，11月底支出完成。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1.目标内容1组织日常活动，定期集中培训，提高党员的综合素质；更好的发挥党的引领示范作用。</w:t>
            </w:r>
          </w:p>
          <w:p>
            <w:pPr>
              <w:pStyle w:val="14"/>
            </w:pPr>
            <w:r>
              <w:t>2.目标内容2"资金按序时进度支出：3月份支出25%，6月份支出60%，9月份支出80%，12月份支出100%，资金及时拨付到位，为提升我镇的党建水平，提供有力的保障。</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开展党组织活动次数</w:t>
            </w:r>
          </w:p>
        </w:tc>
        <w:tc>
          <w:tcPr>
            <w:tcW w:w="2891" w:type="dxa"/>
            <w:vAlign w:val="center"/>
          </w:tcPr>
          <w:p>
            <w:pPr>
              <w:pStyle w:val="14"/>
            </w:pPr>
            <w:r>
              <w:t>全年组织开展党组织活动次数</w:t>
            </w:r>
          </w:p>
        </w:tc>
        <w:tc>
          <w:tcPr>
            <w:tcW w:w="1276" w:type="dxa"/>
            <w:vAlign w:val="center"/>
          </w:tcPr>
          <w:p>
            <w:pPr>
              <w:pStyle w:val="14"/>
            </w:pPr>
            <w:r>
              <w:t>≥5次</w:t>
            </w:r>
          </w:p>
        </w:tc>
        <w:tc>
          <w:tcPr>
            <w:tcW w:w="1843"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党建工作考核通过率</w:t>
            </w:r>
          </w:p>
        </w:tc>
        <w:tc>
          <w:tcPr>
            <w:tcW w:w="2891" w:type="dxa"/>
            <w:vAlign w:val="center"/>
          </w:tcPr>
          <w:p>
            <w:pPr>
              <w:pStyle w:val="14"/>
            </w:pPr>
            <w:r>
              <w:t>各项党建工作是否通过考核</w:t>
            </w:r>
          </w:p>
        </w:tc>
        <w:tc>
          <w:tcPr>
            <w:tcW w:w="1276" w:type="dxa"/>
            <w:vAlign w:val="center"/>
          </w:tcPr>
          <w:p>
            <w:pPr>
              <w:pStyle w:val="14"/>
            </w:pPr>
            <w:r>
              <w:t>≥90%</w:t>
            </w:r>
          </w:p>
        </w:tc>
        <w:tc>
          <w:tcPr>
            <w:tcW w:w="1843"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党建工作完成及时率</w:t>
            </w:r>
          </w:p>
        </w:tc>
        <w:tc>
          <w:tcPr>
            <w:tcW w:w="2891" w:type="dxa"/>
            <w:vAlign w:val="center"/>
          </w:tcPr>
          <w:p>
            <w:pPr>
              <w:pStyle w:val="14"/>
            </w:pPr>
            <w:r>
              <w:t>各项党建工作及时完成情况</w:t>
            </w:r>
          </w:p>
        </w:tc>
        <w:tc>
          <w:tcPr>
            <w:tcW w:w="1276" w:type="dxa"/>
            <w:vAlign w:val="center"/>
          </w:tcPr>
          <w:p>
            <w:pPr>
              <w:pStyle w:val="14"/>
            </w:pPr>
            <w:r>
              <w:t>≥90%</w:t>
            </w:r>
          </w:p>
        </w:tc>
        <w:tc>
          <w:tcPr>
            <w:tcW w:w="1843"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tc>
        <w:tc>
          <w:tcPr>
            <w:tcW w:w="1276" w:type="dxa"/>
            <w:vAlign w:val="center"/>
          </w:tcPr>
          <w:p>
            <w:pPr>
              <w:pStyle w:val="14"/>
            </w:pPr>
            <w:r>
              <w:t>6万元</w:t>
            </w:r>
          </w:p>
        </w:tc>
        <w:tc>
          <w:tcPr>
            <w:tcW w:w="1843"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党员违纪通报次数</w:t>
            </w:r>
          </w:p>
        </w:tc>
        <w:tc>
          <w:tcPr>
            <w:tcW w:w="2891" w:type="dxa"/>
            <w:vAlign w:val="center"/>
          </w:tcPr>
          <w:p>
            <w:pPr>
              <w:pStyle w:val="14"/>
            </w:pPr>
            <w:r>
              <w:t>党员违纪通报情况</w:t>
            </w:r>
          </w:p>
        </w:tc>
        <w:tc>
          <w:tcPr>
            <w:tcW w:w="1276" w:type="dxa"/>
            <w:vAlign w:val="center"/>
          </w:tcPr>
          <w:p>
            <w:pPr>
              <w:pStyle w:val="14"/>
            </w:pPr>
            <w:r>
              <w:t>≤2次</w:t>
            </w:r>
          </w:p>
        </w:tc>
        <w:tc>
          <w:tcPr>
            <w:tcW w:w="1843"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党员满意度</w:t>
            </w:r>
          </w:p>
        </w:tc>
        <w:tc>
          <w:tcPr>
            <w:tcW w:w="2891" w:type="dxa"/>
            <w:vAlign w:val="center"/>
          </w:tcPr>
          <w:p>
            <w:pPr>
              <w:pStyle w:val="14"/>
            </w:pPr>
            <w:r>
              <w:t>参加党建活动的党员满意度</w:t>
            </w:r>
          </w:p>
        </w:tc>
        <w:tc>
          <w:tcPr>
            <w:tcW w:w="1276" w:type="dxa"/>
            <w:vAlign w:val="center"/>
          </w:tcPr>
          <w:p>
            <w:pPr>
              <w:pStyle w:val="14"/>
            </w:pPr>
            <w:r>
              <w:t>≥85%</w:t>
            </w:r>
          </w:p>
        </w:tc>
        <w:tc>
          <w:tcPr>
            <w:tcW w:w="1843" w:type="dxa"/>
            <w:vAlign w:val="center"/>
          </w:tcPr>
          <w:p>
            <w:pPr>
              <w:pStyle w:val="14"/>
            </w:pPr>
            <w:r>
              <w:t>徐字2021 29号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8.地震群测群防岗位津贴绩效目标表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13062522P004566103836</w:t>
            </w:r>
          </w:p>
        </w:tc>
        <w:tc>
          <w:tcPr>
            <w:tcW w:w="1587" w:type="dxa"/>
            <w:vAlign w:val="center"/>
          </w:tcPr>
          <w:p>
            <w:pPr>
              <w:pStyle w:val="13"/>
            </w:pPr>
            <w:r>
              <w:t>项目名称</w:t>
            </w:r>
          </w:p>
        </w:tc>
        <w:tc>
          <w:tcPr>
            <w:tcW w:w="4422" w:type="dxa"/>
            <w:gridSpan w:val="3"/>
            <w:vAlign w:val="center"/>
          </w:tcPr>
          <w:p>
            <w:pPr>
              <w:pStyle w:val="14"/>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0.60</w:t>
            </w:r>
          </w:p>
        </w:tc>
        <w:tc>
          <w:tcPr>
            <w:tcW w:w="1587" w:type="dxa"/>
            <w:vAlign w:val="center"/>
          </w:tcPr>
          <w:p>
            <w:pPr>
              <w:pStyle w:val="13"/>
            </w:pPr>
            <w:r>
              <w:t>其中：财政    资金</w:t>
            </w:r>
          </w:p>
        </w:tc>
        <w:tc>
          <w:tcPr>
            <w:tcW w:w="1304" w:type="dxa"/>
            <w:vAlign w:val="center"/>
          </w:tcPr>
          <w:p>
            <w:pPr>
              <w:pStyle w:val="14"/>
            </w:pPr>
            <w:r>
              <w:t>0.60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用于支付地震群测群防岗位津贴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1.目标内容1通过项目实施，维持地震群测群防队伍的稳定。有效降低地震灾害造成的人身及财产损失。此项经费共计0.6万元，我镇按季度支付。</w:t>
            </w:r>
          </w:p>
          <w:p>
            <w:pPr>
              <w:pStyle w:val="14"/>
            </w:pPr>
            <w:r>
              <w:tab/>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享受津贴人数</w:t>
            </w:r>
          </w:p>
        </w:tc>
        <w:tc>
          <w:tcPr>
            <w:tcW w:w="2891" w:type="dxa"/>
            <w:vAlign w:val="center"/>
          </w:tcPr>
          <w:p>
            <w:pPr>
              <w:pStyle w:val="14"/>
            </w:pPr>
            <w:r>
              <w:t>享受津贴人数</w:t>
            </w:r>
          </w:p>
        </w:tc>
        <w:tc>
          <w:tcPr>
            <w:tcW w:w="1276" w:type="dxa"/>
            <w:vAlign w:val="center"/>
          </w:tcPr>
          <w:p>
            <w:pPr>
              <w:pStyle w:val="14"/>
            </w:pPr>
            <w:r>
              <w:t>33人</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补贴发放准确率</w:t>
            </w:r>
          </w:p>
        </w:tc>
        <w:tc>
          <w:tcPr>
            <w:tcW w:w="2891" w:type="dxa"/>
            <w:vAlign w:val="center"/>
          </w:tcPr>
          <w:p>
            <w:pPr>
              <w:pStyle w:val="14"/>
            </w:pPr>
            <w:r>
              <w:t>补贴发放准确率</w:t>
            </w:r>
          </w:p>
        </w:tc>
        <w:tc>
          <w:tcPr>
            <w:tcW w:w="1276" w:type="dxa"/>
            <w:vAlign w:val="center"/>
          </w:tcPr>
          <w:p>
            <w:pPr>
              <w:pStyle w:val="14"/>
            </w:pPr>
            <w:r>
              <w:t>≥95%</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补贴发放及时率</w:t>
            </w:r>
          </w:p>
        </w:tc>
        <w:tc>
          <w:tcPr>
            <w:tcW w:w="2891" w:type="dxa"/>
            <w:vAlign w:val="center"/>
          </w:tcPr>
          <w:p>
            <w:pPr>
              <w:pStyle w:val="14"/>
            </w:pPr>
            <w:r>
              <w:t>补贴发放及时率</w:t>
            </w:r>
          </w:p>
        </w:tc>
        <w:tc>
          <w:tcPr>
            <w:tcW w:w="1276" w:type="dxa"/>
            <w:vAlign w:val="center"/>
          </w:tcPr>
          <w:p>
            <w:pPr>
              <w:pStyle w:val="14"/>
            </w:pPr>
            <w:r>
              <w:t>≥95%</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预算控制数</w:t>
            </w:r>
          </w:p>
        </w:tc>
        <w:tc>
          <w:tcPr>
            <w:tcW w:w="1276" w:type="dxa"/>
            <w:vAlign w:val="center"/>
          </w:tcPr>
          <w:p>
            <w:pPr>
              <w:pStyle w:val="14"/>
            </w:pPr>
            <w:r>
              <w:t>≤6000元</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地震群测群防队伍稳定率</w:t>
            </w:r>
          </w:p>
        </w:tc>
        <w:tc>
          <w:tcPr>
            <w:tcW w:w="2891" w:type="dxa"/>
            <w:vAlign w:val="center"/>
          </w:tcPr>
          <w:p>
            <w:pPr>
              <w:pStyle w:val="14"/>
            </w:pPr>
            <w:r>
              <w:t>地震群测群防队伍稳定性</w:t>
            </w:r>
          </w:p>
        </w:tc>
        <w:tc>
          <w:tcPr>
            <w:tcW w:w="1276" w:type="dxa"/>
            <w:vAlign w:val="center"/>
          </w:tcPr>
          <w:p>
            <w:pPr>
              <w:pStyle w:val="14"/>
            </w:pPr>
            <w:r>
              <w:t>≥95%</w:t>
            </w:r>
          </w:p>
        </w:tc>
        <w:tc>
          <w:tcPr>
            <w:tcW w:w="184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地震群测群防人员满意度</w:t>
            </w:r>
          </w:p>
        </w:tc>
        <w:tc>
          <w:tcPr>
            <w:tcW w:w="2891" w:type="dxa"/>
            <w:vAlign w:val="center"/>
          </w:tcPr>
          <w:p>
            <w:pPr>
              <w:pStyle w:val="14"/>
            </w:pPr>
            <w:r>
              <w:t>地震群测群防人员满意度</w:t>
            </w:r>
          </w:p>
        </w:tc>
        <w:tc>
          <w:tcPr>
            <w:tcW w:w="1276" w:type="dxa"/>
            <w:vAlign w:val="center"/>
          </w:tcPr>
          <w:p>
            <w:pPr>
              <w:pStyle w:val="14"/>
            </w:pPr>
            <w:r>
              <w:t>≥90%</w:t>
            </w:r>
          </w:p>
        </w:tc>
        <w:tc>
          <w:tcPr>
            <w:tcW w:w="1843" w:type="dxa"/>
            <w:vAlign w:val="center"/>
          </w:tcPr>
          <w:p>
            <w:pPr>
              <w:pStyle w:val="14"/>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9.防火护林员工资补助经费绩效目标表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13062522P00456610441Q</w:t>
            </w:r>
          </w:p>
        </w:tc>
        <w:tc>
          <w:tcPr>
            <w:tcW w:w="1587" w:type="dxa"/>
            <w:vAlign w:val="center"/>
          </w:tcPr>
          <w:p>
            <w:pPr>
              <w:pStyle w:val="13"/>
            </w:pPr>
            <w:r>
              <w:t>项目名称</w:t>
            </w:r>
          </w:p>
        </w:tc>
        <w:tc>
          <w:tcPr>
            <w:tcW w:w="4422" w:type="dxa"/>
            <w:gridSpan w:val="3"/>
            <w:vAlign w:val="center"/>
          </w:tcPr>
          <w:p>
            <w:pPr>
              <w:pStyle w:val="14"/>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2.72</w:t>
            </w:r>
          </w:p>
        </w:tc>
        <w:tc>
          <w:tcPr>
            <w:tcW w:w="1587" w:type="dxa"/>
            <w:vAlign w:val="center"/>
          </w:tcPr>
          <w:p>
            <w:pPr>
              <w:pStyle w:val="13"/>
            </w:pPr>
            <w:r>
              <w:t>其中：财政    资金</w:t>
            </w:r>
          </w:p>
        </w:tc>
        <w:tc>
          <w:tcPr>
            <w:tcW w:w="1304" w:type="dxa"/>
            <w:vAlign w:val="center"/>
          </w:tcPr>
          <w:p>
            <w:pPr>
              <w:pStyle w:val="14"/>
            </w:pPr>
            <w:r>
              <w:t>2.72</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此项目预算资金2.72万元，主要用防火护林员的工作经费。预计2022年1月开始实施，12月份支出完成。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1.目标内容1保障人员工资等方面的经费支出，确保防火护林日常工作正常运转</w:t>
            </w:r>
            <w:r>
              <w:tab/>
            </w:r>
            <w:r>
              <w:tab/>
            </w:r>
            <w:r>
              <w:tab/>
            </w:r>
            <w:r>
              <w:tab/>
            </w:r>
            <w:r>
              <w:tab/>
            </w:r>
            <w:r>
              <w:tab/>
            </w:r>
          </w:p>
          <w:p>
            <w:pPr>
              <w:pStyle w:val="14"/>
            </w:pPr>
          </w:p>
          <w:p>
            <w:pPr>
              <w:pStyle w:val="14"/>
            </w:pPr>
            <w:r>
              <w:t>2.目标内容2防火护林员工资补助2.72万元，预计2022年1-5月份、10-12月份资金支付完毕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实发人数比率</w:t>
            </w:r>
          </w:p>
        </w:tc>
        <w:tc>
          <w:tcPr>
            <w:tcW w:w="2891" w:type="dxa"/>
            <w:vAlign w:val="center"/>
          </w:tcPr>
          <w:p>
            <w:pPr>
              <w:pStyle w:val="14"/>
            </w:pPr>
            <w:r>
              <w:t>实发人数占应发人数比率</w:t>
            </w:r>
          </w:p>
        </w:tc>
        <w:tc>
          <w:tcPr>
            <w:tcW w:w="1276" w:type="dxa"/>
            <w:vAlign w:val="center"/>
          </w:tcPr>
          <w:p>
            <w:pPr>
              <w:pStyle w:val="14"/>
            </w:pPr>
            <w:r>
              <w:t>100%</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考核完成率</w:t>
            </w:r>
          </w:p>
        </w:tc>
        <w:tc>
          <w:tcPr>
            <w:tcW w:w="2891" w:type="dxa"/>
            <w:vAlign w:val="center"/>
          </w:tcPr>
          <w:p>
            <w:pPr>
              <w:pStyle w:val="14"/>
            </w:pPr>
            <w:r>
              <w:t>考核工作完成占计划完成数</w:t>
            </w:r>
          </w:p>
        </w:tc>
        <w:tc>
          <w:tcPr>
            <w:tcW w:w="1276" w:type="dxa"/>
            <w:vAlign w:val="center"/>
          </w:tcPr>
          <w:p>
            <w:pPr>
              <w:pStyle w:val="14"/>
            </w:pPr>
            <w:r>
              <w:t>≥95%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支付及时率</w:t>
            </w:r>
          </w:p>
        </w:tc>
        <w:tc>
          <w:tcPr>
            <w:tcW w:w="2891" w:type="dxa"/>
            <w:vAlign w:val="center"/>
          </w:tcPr>
          <w:p>
            <w:pPr>
              <w:pStyle w:val="14"/>
            </w:pPr>
            <w:r>
              <w:t>按时支付人员工资及时率</w:t>
            </w:r>
          </w:p>
        </w:tc>
        <w:tc>
          <w:tcPr>
            <w:tcW w:w="1276" w:type="dxa"/>
            <w:vAlign w:val="center"/>
          </w:tcPr>
          <w:p>
            <w:pPr>
              <w:pStyle w:val="14"/>
            </w:pPr>
            <w:r>
              <w:t>≥95%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不超年初预算数</w:t>
            </w:r>
          </w:p>
        </w:tc>
        <w:tc>
          <w:tcPr>
            <w:tcW w:w="1276" w:type="dxa"/>
            <w:vAlign w:val="center"/>
          </w:tcPr>
          <w:p>
            <w:pPr>
              <w:pStyle w:val="14"/>
            </w:pPr>
            <w:r>
              <w:t>≤2.72万元</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保证工作正常进行</w:t>
            </w:r>
          </w:p>
        </w:tc>
        <w:tc>
          <w:tcPr>
            <w:tcW w:w="2891" w:type="dxa"/>
            <w:vAlign w:val="center"/>
          </w:tcPr>
          <w:p>
            <w:pPr>
              <w:pStyle w:val="14"/>
            </w:pPr>
            <w:r>
              <w:t>能够保障人员日常工作效率</w:t>
            </w:r>
          </w:p>
        </w:tc>
        <w:tc>
          <w:tcPr>
            <w:tcW w:w="1276" w:type="dxa"/>
            <w:vAlign w:val="center"/>
          </w:tcPr>
          <w:p>
            <w:pPr>
              <w:pStyle w:val="14"/>
            </w:pPr>
            <w:r>
              <w:t>≥95%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防火护林人员满意度</w:t>
            </w:r>
          </w:p>
        </w:tc>
        <w:tc>
          <w:tcPr>
            <w:tcW w:w="2891" w:type="dxa"/>
            <w:vAlign w:val="center"/>
          </w:tcPr>
          <w:p>
            <w:pPr>
              <w:pStyle w:val="14"/>
            </w:pPr>
            <w:r>
              <w:t>防火护林人员满意度</w:t>
            </w:r>
          </w:p>
        </w:tc>
        <w:tc>
          <w:tcPr>
            <w:tcW w:w="1276" w:type="dxa"/>
            <w:vAlign w:val="center"/>
          </w:tcPr>
          <w:p>
            <w:pPr>
              <w:pStyle w:val="14"/>
            </w:pPr>
            <w:r>
              <w:t>≥80%</w:t>
            </w:r>
          </w:p>
        </w:tc>
        <w:tc>
          <w:tcPr>
            <w:tcW w:w="1843" w:type="dxa"/>
            <w:vAlign w:val="center"/>
          </w:tcPr>
          <w:p>
            <w:pPr>
              <w:pStyle w:val="14"/>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10.服务群众专项经费绩效目标表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13062522P00457010051L</w:t>
            </w:r>
          </w:p>
        </w:tc>
        <w:tc>
          <w:tcPr>
            <w:tcW w:w="1587" w:type="dxa"/>
            <w:vAlign w:val="center"/>
          </w:tcPr>
          <w:p>
            <w:pPr>
              <w:pStyle w:val="13"/>
            </w:pPr>
            <w:r>
              <w:t>项目名称</w:t>
            </w:r>
          </w:p>
        </w:tc>
        <w:tc>
          <w:tcPr>
            <w:tcW w:w="4422" w:type="dxa"/>
            <w:gridSpan w:val="3"/>
            <w:vAlign w:val="center"/>
          </w:tcPr>
          <w:p>
            <w:pPr>
              <w:pStyle w:val="14"/>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155.00</w:t>
            </w:r>
          </w:p>
        </w:tc>
        <w:tc>
          <w:tcPr>
            <w:tcW w:w="1587" w:type="dxa"/>
            <w:vAlign w:val="center"/>
          </w:tcPr>
          <w:p>
            <w:pPr>
              <w:pStyle w:val="13"/>
            </w:pPr>
            <w:r>
              <w:t>其中：财政    资金</w:t>
            </w:r>
          </w:p>
        </w:tc>
        <w:tc>
          <w:tcPr>
            <w:tcW w:w="1304" w:type="dxa"/>
            <w:vAlign w:val="center"/>
          </w:tcPr>
          <w:p>
            <w:pPr>
              <w:pStyle w:val="14"/>
            </w:pPr>
            <w:r>
              <w:t>155.00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用于支付服务群众专项经费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1.目标内容1运用服务群众专项经费，保障村内组织日常活动。</w:t>
            </w:r>
            <w:r>
              <w:tab/>
            </w:r>
            <w:r>
              <w:tab/>
            </w:r>
            <w:r>
              <w:tab/>
            </w:r>
            <w:r>
              <w:tab/>
            </w:r>
            <w:r>
              <w:tab/>
            </w:r>
            <w:r>
              <w:tab/>
            </w:r>
          </w:p>
          <w:p>
            <w:pPr>
              <w:pStyle w:val="14"/>
            </w:pPr>
          </w:p>
          <w:p>
            <w:pPr>
              <w:pStyle w:val="14"/>
            </w:pPr>
            <w:r>
              <w:t>2.目标内容2正确使用服务群众专项经费用于村内公益事业,达到群众满意。</w:t>
            </w:r>
            <w:r>
              <w:tab/>
            </w:r>
            <w:r>
              <w:tab/>
            </w:r>
            <w:r>
              <w:tab/>
            </w:r>
            <w:r>
              <w:tab/>
            </w:r>
            <w:r>
              <w:tab/>
            </w:r>
            <w:r>
              <w:tab/>
            </w:r>
          </w:p>
          <w:p>
            <w:pPr>
              <w:pStyle w:val="14"/>
            </w:pPr>
          </w:p>
          <w:p>
            <w:pPr>
              <w:pStyle w:val="14"/>
            </w:pPr>
            <w:r>
              <w:t>3.目标内容3通过实施此项目，促进社会稳定水平逐步提高。支出按季度支出，一季度支出30%，二季度支出50%,三季度支出80%，四季度支出100%。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服务保障完成率</w:t>
            </w:r>
          </w:p>
        </w:tc>
        <w:tc>
          <w:tcPr>
            <w:tcW w:w="2891" w:type="dxa"/>
            <w:vAlign w:val="center"/>
          </w:tcPr>
          <w:p>
            <w:pPr>
              <w:pStyle w:val="14"/>
            </w:pPr>
            <w:r>
              <w:t>服务保障完成量/应服务保障总量</w:t>
            </w:r>
          </w:p>
        </w:tc>
        <w:tc>
          <w:tcPr>
            <w:tcW w:w="1276" w:type="dxa"/>
            <w:vAlign w:val="center"/>
          </w:tcPr>
          <w:p>
            <w:pPr>
              <w:pStyle w:val="14"/>
            </w:pPr>
            <w:r>
              <w:t>≥95%</w:t>
            </w:r>
          </w:p>
        </w:tc>
        <w:tc>
          <w:tcPr>
            <w:tcW w:w="1843" w:type="dxa"/>
            <w:vAlign w:val="center"/>
          </w:tcPr>
          <w:p>
            <w:pPr>
              <w:pStyle w:val="14"/>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农村社区综合服务设施覆盖率</w:t>
            </w:r>
          </w:p>
        </w:tc>
        <w:tc>
          <w:tcPr>
            <w:tcW w:w="2891" w:type="dxa"/>
            <w:vAlign w:val="center"/>
          </w:tcPr>
          <w:p>
            <w:pPr>
              <w:pStyle w:val="14"/>
            </w:pPr>
            <w:r>
              <w:t>农村社区综合服务设施覆盖率</w:t>
            </w:r>
          </w:p>
        </w:tc>
        <w:tc>
          <w:tcPr>
            <w:tcW w:w="1276" w:type="dxa"/>
            <w:vAlign w:val="center"/>
          </w:tcPr>
          <w:p>
            <w:pPr>
              <w:pStyle w:val="14"/>
            </w:pPr>
            <w:r>
              <w:t>≥95%</w:t>
            </w:r>
          </w:p>
        </w:tc>
        <w:tc>
          <w:tcPr>
            <w:tcW w:w="1843" w:type="dxa"/>
            <w:vAlign w:val="center"/>
          </w:tcPr>
          <w:p>
            <w:pPr>
              <w:pStyle w:val="14"/>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服务群众工作完成及时率</w:t>
            </w:r>
          </w:p>
        </w:tc>
        <w:tc>
          <w:tcPr>
            <w:tcW w:w="2891" w:type="dxa"/>
            <w:vAlign w:val="center"/>
          </w:tcPr>
          <w:p>
            <w:pPr>
              <w:pStyle w:val="14"/>
            </w:pPr>
            <w:r>
              <w:t>服务群众工作完成及时率</w:t>
            </w:r>
          </w:p>
        </w:tc>
        <w:tc>
          <w:tcPr>
            <w:tcW w:w="1276" w:type="dxa"/>
            <w:vAlign w:val="center"/>
          </w:tcPr>
          <w:p>
            <w:pPr>
              <w:pStyle w:val="14"/>
            </w:pPr>
            <w:r>
              <w:t>≥90%</w:t>
            </w:r>
          </w:p>
        </w:tc>
        <w:tc>
          <w:tcPr>
            <w:tcW w:w="1843" w:type="dxa"/>
            <w:vAlign w:val="center"/>
          </w:tcPr>
          <w:p>
            <w:pPr>
              <w:pStyle w:val="14"/>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p>
            <w:pPr>
              <w:pStyle w:val="14"/>
            </w:pPr>
          </w:p>
        </w:tc>
        <w:tc>
          <w:tcPr>
            <w:tcW w:w="1276" w:type="dxa"/>
            <w:vAlign w:val="center"/>
          </w:tcPr>
          <w:p>
            <w:pPr>
              <w:pStyle w:val="14"/>
            </w:pPr>
            <w:r>
              <w:t>≤155万元</w:t>
            </w:r>
          </w:p>
        </w:tc>
        <w:tc>
          <w:tcPr>
            <w:tcW w:w="1843" w:type="dxa"/>
            <w:vAlign w:val="center"/>
          </w:tcPr>
          <w:p>
            <w:pPr>
              <w:pStyle w:val="14"/>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服务保障效果影响程度</w:t>
            </w:r>
          </w:p>
        </w:tc>
        <w:tc>
          <w:tcPr>
            <w:tcW w:w="2891" w:type="dxa"/>
            <w:vAlign w:val="center"/>
          </w:tcPr>
          <w:p>
            <w:pPr>
              <w:pStyle w:val="14"/>
            </w:pPr>
            <w:r>
              <w:t>村内公益事业服务效果影响程度</w:t>
            </w:r>
          </w:p>
        </w:tc>
        <w:tc>
          <w:tcPr>
            <w:tcW w:w="1276" w:type="dxa"/>
            <w:vAlign w:val="center"/>
          </w:tcPr>
          <w:p>
            <w:pPr>
              <w:pStyle w:val="14"/>
            </w:pPr>
            <w:r>
              <w:t>≥90%</w:t>
            </w:r>
          </w:p>
        </w:tc>
        <w:tc>
          <w:tcPr>
            <w:tcW w:w="1843" w:type="dxa"/>
            <w:vAlign w:val="center"/>
          </w:tcPr>
          <w:p>
            <w:pPr>
              <w:pStyle w:val="14"/>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群众满意度</w:t>
            </w:r>
          </w:p>
        </w:tc>
        <w:tc>
          <w:tcPr>
            <w:tcW w:w="1276" w:type="dxa"/>
            <w:vAlign w:val="center"/>
          </w:tcPr>
          <w:p>
            <w:pPr>
              <w:pStyle w:val="14"/>
            </w:pPr>
            <w:r>
              <w:t>≥95%</w:t>
            </w:r>
          </w:p>
        </w:tc>
        <w:tc>
          <w:tcPr>
            <w:tcW w:w="1843" w:type="dxa"/>
            <w:vAlign w:val="center"/>
          </w:tcPr>
          <w:p>
            <w:pPr>
              <w:pStyle w:val="14"/>
            </w:pPr>
            <w:r>
              <w:t>依据上级专款文件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11.纪检保障经费（运转保障）绩效目标表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13062522P004567102652</w:t>
            </w:r>
          </w:p>
        </w:tc>
        <w:tc>
          <w:tcPr>
            <w:tcW w:w="1587" w:type="dxa"/>
            <w:vAlign w:val="center"/>
          </w:tcPr>
          <w:p>
            <w:pPr>
              <w:pStyle w:val="13"/>
            </w:pPr>
            <w:r>
              <w:t>项目名称</w:t>
            </w:r>
          </w:p>
        </w:tc>
        <w:tc>
          <w:tcPr>
            <w:tcW w:w="4422" w:type="dxa"/>
            <w:gridSpan w:val="3"/>
            <w:vAlign w:val="center"/>
          </w:tcPr>
          <w:p>
            <w:pPr>
              <w:pStyle w:val="14"/>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4.40</w:t>
            </w:r>
          </w:p>
        </w:tc>
        <w:tc>
          <w:tcPr>
            <w:tcW w:w="1587" w:type="dxa"/>
            <w:vAlign w:val="center"/>
          </w:tcPr>
          <w:p>
            <w:pPr>
              <w:pStyle w:val="13"/>
            </w:pPr>
            <w:r>
              <w:t>其中：财政    资金</w:t>
            </w:r>
          </w:p>
        </w:tc>
        <w:tc>
          <w:tcPr>
            <w:tcW w:w="1304" w:type="dxa"/>
            <w:vAlign w:val="center"/>
          </w:tcPr>
          <w:p>
            <w:pPr>
              <w:pStyle w:val="14"/>
            </w:pPr>
            <w:r>
              <w:t>4.40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按照纪检编制每人22000元，我乡2个编制，全年需要纪检工作经费44000元。项目实施年度2022年。12月底完成支出。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1.目标内容2：建立纪检保障长效机制，为纪检组织提供必要的工作条件；更好的推进农村反腐倡廉，服务经济，促进社会和谐。</w:t>
            </w:r>
          </w:p>
          <w:p>
            <w:pPr>
              <w:pStyle w:val="14"/>
            </w:pPr>
            <w:r>
              <w:t>2.目标内容3：此项目资金按序时进度支出：3月份支出25%，6月份支出60%，9月份支出80%，12月份支出100%，为促进纪检工作的有效开展，提供资金保障。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纪检办案数量</w:t>
            </w:r>
          </w:p>
        </w:tc>
        <w:tc>
          <w:tcPr>
            <w:tcW w:w="2891" w:type="dxa"/>
            <w:vAlign w:val="center"/>
          </w:tcPr>
          <w:p>
            <w:pPr>
              <w:pStyle w:val="14"/>
            </w:pPr>
            <w:r>
              <w:t>全年纪检办案的数量</w:t>
            </w:r>
          </w:p>
        </w:tc>
        <w:tc>
          <w:tcPr>
            <w:tcW w:w="1276" w:type="dxa"/>
            <w:vAlign w:val="center"/>
          </w:tcPr>
          <w:p>
            <w:pPr>
              <w:pStyle w:val="14"/>
            </w:pPr>
            <w:r>
              <w:t>≥5件</w:t>
            </w:r>
          </w:p>
        </w:tc>
        <w:tc>
          <w:tcPr>
            <w:tcW w:w="1843"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纪检案件办结率</w:t>
            </w:r>
          </w:p>
        </w:tc>
        <w:tc>
          <w:tcPr>
            <w:tcW w:w="2891" w:type="dxa"/>
            <w:vAlign w:val="center"/>
          </w:tcPr>
          <w:p>
            <w:pPr>
              <w:pStyle w:val="14"/>
            </w:pPr>
            <w:r>
              <w:t>纪检案件办结情况</w:t>
            </w:r>
          </w:p>
        </w:tc>
        <w:tc>
          <w:tcPr>
            <w:tcW w:w="1276" w:type="dxa"/>
            <w:vAlign w:val="center"/>
          </w:tcPr>
          <w:p>
            <w:pPr>
              <w:pStyle w:val="14"/>
            </w:pPr>
            <w:r>
              <w:t>≥90%</w:t>
            </w:r>
          </w:p>
        </w:tc>
        <w:tc>
          <w:tcPr>
            <w:tcW w:w="1843"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纪检办案及时率</w:t>
            </w:r>
          </w:p>
        </w:tc>
        <w:tc>
          <w:tcPr>
            <w:tcW w:w="2891" w:type="dxa"/>
            <w:vAlign w:val="center"/>
          </w:tcPr>
          <w:p>
            <w:pPr>
              <w:pStyle w:val="14"/>
            </w:pPr>
            <w:r>
              <w:t>纪检办案及时情况</w:t>
            </w:r>
          </w:p>
        </w:tc>
        <w:tc>
          <w:tcPr>
            <w:tcW w:w="1276" w:type="dxa"/>
            <w:vAlign w:val="center"/>
          </w:tcPr>
          <w:p>
            <w:pPr>
              <w:pStyle w:val="14"/>
            </w:pPr>
            <w:r>
              <w:t>≥90%</w:t>
            </w:r>
          </w:p>
        </w:tc>
        <w:tc>
          <w:tcPr>
            <w:tcW w:w="1843"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tc>
        <w:tc>
          <w:tcPr>
            <w:tcW w:w="1276" w:type="dxa"/>
            <w:vAlign w:val="center"/>
          </w:tcPr>
          <w:p>
            <w:pPr>
              <w:pStyle w:val="14"/>
            </w:pPr>
            <w:r>
              <w:t>4.4万元</w:t>
            </w:r>
          </w:p>
        </w:tc>
        <w:tc>
          <w:tcPr>
            <w:tcW w:w="1843"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纪检办案行为投诉率</w:t>
            </w:r>
          </w:p>
        </w:tc>
        <w:tc>
          <w:tcPr>
            <w:tcW w:w="2891" w:type="dxa"/>
            <w:vAlign w:val="center"/>
          </w:tcPr>
          <w:p>
            <w:pPr>
              <w:pStyle w:val="14"/>
            </w:pPr>
            <w:r>
              <w:t>被投诉案件占办案总量的比例。</w:t>
            </w:r>
          </w:p>
        </w:tc>
        <w:tc>
          <w:tcPr>
            <w:tcW w:w="1276" w:type="dxa"/>
            <w:vAlign w:val="center"/>
          </w:tcPr>
          <w:p>
            <w:pPr>
              <w:pStyle w:val="14"/>
            </w:pPr>
            <w:r>
              <w:t>≤10%</w:t>
            </w:r>
          </w:p>
        </w:tc>
        <w:tc>
          <w:tcPr>
            <w:tcW w:w="1843" w:type="dxa"/>
            <w:vAlign w:val="center"/>
          </w:tcPr>
          <w:p>
            <w:pPr>
              <w:pStyle w:val="14"/>
            </w:pPr>
            <w:r>
              <w:t>徐办发【2012】34号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12.人大工作经费（运转保障）绩效目标表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13062522P00456710264E</w:t>
            </w:r>
          </w:p>
        </w:tc>
        <w:tc>
          <w:tcPr>
            <w:tcW w:w="1587" w:type="dxa"/>
            <w:vAlign w:val="center"/>
          </w:tcPr>
          <w:p>
            <w:pPr>
              <w:pStyle w:val="13"/>
            </w:pPr>
            <w:r>
              <w:t>项目名称</w:t>
            </w:r>
          </w:p>
        </w:tc>
        <w:tc>
          <w:tcPr>
            <w:tcW w:w="4422" w:type="dxa"/>
            <w:gridSpan w:val="3"/>
            <w:vAlign w:val="center"/>
          </w:tcPr>
          <w:p>
            <w:pPr>
              <w:pStyle w:val="14"/>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3.00</w:t>
            </w:r>
          </w:p>
        </w:tc>
        <w:tc>
          <w:tcPr>
            <w:tcW w:w="1587" w:type="dxa"/>
            <w:vAlign w:val="center"/>
          </w:tcPr>
          <w:p>
            <w:pPr>
              <w:pStyle w:val="13"/>
            </w:pPr>
            <w:r>
              <w:t>其中：财政    资金</w:t>
            </w:r>
          </w:p>
        </w:tc>
        <w:tc>
          <w:tcPr>
            <w:tcW w:w="1304" w:type="dxa"/>
            <w:vAlign w:val="center"/>
          </w:tcPr>
          <w:p>
            <w:pPr>
              <w:pStyle w:val="14"/>
            </w:pPr>
            <w:r>
              <w:t>3.00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该项目资金需求3万元，主要用于人大办公费用支出，预计2022年1月开始实施，2022年11月底支出完成。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1.目标内容2：人大日常工作经费保障及时，促进基层民主政治建设，当年度召开不少于1次人代会。此项目资金按序时进度支出：3月份支出25%，6月份支出60%，9月份支出80%，12月份支出100%。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召开人代会次数</w:t>
            </w:r>
          </w:p>
        </w:tc>
        <w:tc>
          <w:tcPr>
            <w:tcW w:w="2891" w:type="dxa"/>
            <w:vAlign w:val="center"/>
          </w:tcPr>
          <w:p>
            <w:pPr>
              <w:pStyle w:val="14"/>
            </w:pPr>
            <w:r>
              <w:t>召开人代会次数</w:t>
            </w:r>
          </w:p>
        </w:tc>
        <w:tc>
          <w:tcPr>
            <w:tcW w:w="1276" w:type="dxa"/>
            <w:vAlign w:val="center"/>
          </w:tcPr>
          <w:p>
            <w:pPr>
              <w:pStyle w:val="14"/>
            </w:pPr>
            <w:r>
              <w:t>≥1次</w:t>
            </w:r>
          </w:p>
        </w:tc>
        <w:tc>
          <w:tcPr>
            <w:tcW w:w="1843"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人大代表出席率</w:t>
            </w:r>
          </w:p>
        </w:tc>
        <w:tc>
          <w:tcPr>
            <w:tcW w:w="2891" w:type="dxa"/>
            <w:vAlign w:val="center"/>
          </w:tcPr>
          <w:p>
            <w:pPr>
              <w:pStyle w:val="14"/>
            </w:pPr>
            <w:r>
              <w:t>人大代表出席情况</w:t>
            </w:r>
          </w:p>
        </w:tc>
        <w:tc>
          <w:tcPr>
            <w:tcW w:w="1276" w:type="dxa"/>
            <w:vAlign w:val="center"/>
          </w:tcPr>
          <w:p>
            <w:pPr>
              <w:pStyle w:val="14"/>
            </w:pPr>
            <w:r>
              <w:t>≥70%</w:t>
            </w:r>
          </w:p>
        </w:tc>
        <w:tc>
          <w:tcPr>
            <w:tcW w:w="1843"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人大日常工作经费保障及时率</w:t>
            </w:r>
          </w:p>
        </w:tc>
        <w:tc>
          <w:tcPr>
            <w:tcW w:w="2891" w:type="dxa"/>
            <w:vAlign w:val="center"/>
          </w:tcPr>
          <w:p>
            <w:pPr>
              <w:pStyle w:val="14"/>
            </w:pPr>
            <w:r>
              <w:t>保障人大日常工作及时开展</w:t>
            </w:r>
          </w:p>
        </w:tc>
        <w:tc>
          <w:tcPr>
            <w:tcW w:w="1276" w:type="dxa"/>
            <w:vAlign w:val="center"/>
          </w:tcPr>
          <w:p>
            <w:pPr>
              <w:pStyle w:val="14"/>
            </w:pPr>
            <w:r>
              <w:t>≥90%</w:t>
            </w:r>
          </w:p>
        </w:tc>
        <w:tc>
          <w:tcPr>
            <w:tcW w:w="1843"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项目支出控制在预算范围内</w:t>
            </w:r>
          </w:p>
        </w:tc>
        <w:tc>
          <w:tcPr>
            <w:tcW w:w="1276" w:type="dxa"/>
            <w:vAlign w:val="center"/>
          </w:tcPr>
          <w:p>
            <w:pPr>
              <w:pStyle w:val="14"/>
            </w:pPr>
            <w:r>
              <w:t>3万元</w:t>
            </w:r>
          </w:p>
        </w:tc>
        <w:tc>
          <w:tcPr>
            <w:tcW w:w="1843"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人大提议案件数</w:t>
            </w:r>
          </w:p>
        </w:tc>
        <w:tc>
          <w:tcPr>
            <w:tcW w:w="2891" w:type="dxa"/>
            <w:vAlign w:val="center"/>
          </w:tcPr>
          <w:p>
            <w:pPr>
              <w:pStyle w:val="14"/>
            </w:pPr>
            <w:r>
              <w:t>为本辖区民生事项等积极向区人大提议案件数</w:t>
            </w:r>
          </w:p>
        </w:tc>
        <w:tc>
          <w:tcPr>
            <w:tcW w:w="1276" w:type="dxa"/>
            <w:vAlign w:val="center"/>
          </w:tcPr>
          <w:p>
            <w:pPr>
              <w:pStyle w:val="14"/>
            </w:pPr>
            <w:r>
              <w:t>≥1件</w:t>
            </w:r>
          </w:p>
        </w:tc>
        <w:tc>
          <w:tcPr>
            <w:tcW w:w="1843"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人大代表满意度</w:t>
            </w:r>
          </w:p>
        </w:tc>
        <w:tc>
          <w:tcPr>
            <w:tcW w:w="2891" w:type="dxa"/>
            <w:vAlign w:val="center"/>
          </w:tcPr>
          <w:p>
            <w:pPr>
              <w:pStyle w:val="14"/>
            </w:pPr>
            <w:r>
              <w:t>人大代表满意度</w:t>
            </w:r>
          </w:p>
        </w:tc>
        <w:tc>
          <w:tcPr>
            <w:tcW w:w="1276" w:type="dxa"/>
            <w:vAlign w:val="center"/>
          </w:tcPr>
          <w:p>
            <w:pPr>
              <w:pStyle w:val="14"/>
            </w:pPr>
            <w:r>
              <w:t>≥90%</w:t>
            </w:r>
          </w:p>
        </w:tc>
        <w:tc>
          <w:tcPr>
            <w:tcW w:w="1843" w:type="dxa"/>
            <w:vAlign w:val="center"/>
          </w:tcPr>
          <w:p>
            <w:pPr>
              <w:pStyle w:val="14"/>
            </w:pPr>
            <w:r>
              <w:t>徐字【2019】46号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13.团委综合事务管理经费（运转保障）绩效目标表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13062522P00456710263T</w:t>
            </w:r>
          </w:p>
        </w:tc>
        <w:tc>
          <w:tcPr>
            <w:tcW w:w="1587" w:type="dxa"/>
            <w:vAlign w:val="center"/>
          </w:tcPr>
          <w:p>
            <w:pPr>
              <w:pStyle w:val="13"/>
            </w:pPr>
            <w:r>
              <w:t>项目名称</w:t>
            </w:r>
          </w:p>
        </w:tc>
        <w:tc>
          <w:tcPr>
            <w:tcW w:w="4422" w:type="dxa"/>
            <w:gridSpan w:val="3"/>
            <w:vAlign w:val="center"/>
          </w:tcPr>
          <w:p>
            <w:pPr>
              <w:pStyle w:val="14"/>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2.00</w:t>
            </w:r>
          </w:p>
        </w:tc>
        <w:tc>
          <w:tcPr>
            <w:tcW w:w="1587" w:type="dxa"/>
            <w:vAlign w:val="center"/>
          </w:tcPr>
          <w:p>
            <w:pPr>
              <w:pStyle w:val="13"/>
            </w:pPr>
            <w:r>
              <w:t>其中：财政    资金</w:t>
            </w:r>
          </w:p>
        </w:tc>
        <w:tc>
          <w:tcPr>
            <w:tcW w:w="1304" w:type="dxa"/>
            <w:vAlign w:val="center"/>
          </w:tcPr>
          <w:p>
            <w:pPr>
              <w:pStyle w:val="14"/>
            </w:pPr>
            <w:r>
              <w:t>2.00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此项目预算2万元，主要用于办公费支出。预计2022年1月份开始，2022年12月份完成支出。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1.目标内容2组织团员进行志愿服务活动，为疫情防控志愿者购买防疫物资。</w:t>
            </w:r>
          </w:p>
          <w:p>
            <w:pPr>
              <w:pStyle w:val="14"/>
            </w:pPr>
            <w:r>
              <w:t>2.目标内容3保障团委各项工作的开展，提高办事效率；项目资金按序时进度支出：3月份支出25%，6月份支出60%，9月支出80%，12月份支出100%。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组织团员活动次数</w:t>
            </w:r>
          </w:p>
        </w:tc>
        <w:tc>
          <w:tcPr>
            <w:tcW w:w="2891" w:type="dxa"/>
            <w:vAlign w:val="center"/>
          </w:tcPr>
          <w:p>
            <w:pPr>
              <w:pStyle w:val="14"/>
            </w:pPr>
            <w:r>
              <w:t>全年组织开展团员活动次数</w:t>
            </w:r>
          </w:p>
        </w:tc>
        <w:tc>
          <w:tcPr>
            <w:tcW w:w="1276" w:type="dxa"/>
            <w:vAlign w:val="center"/>
          </w:tcPr>
          <w:p>
            <w:pPr>
              <w:pStyle w:val="14"/>
            </w:pPr>
            <w:r>
              <w:t>≥4次</w:t>
            </w:r>
          </w:p>
        </w:tc>
        <w:tc>
          <w:tcPr>
            <w:tcW w:w="1843" w:type="dxa"/>
            <w:vAlign w:val="center"/>
          </w:tcPr>
          <w:p>
            <w:pPr>
              <w:pStyle w:val="14"/>
            </w:pPr>
            <w:r>
              <w:t>依据文件要求及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团委工作考核通过率</w:t>
            </w:r>
          </w:p>
        </w:tc>
        <w:tc>
          <w:tcPr>
            <w:tcW w:w="2891" w:type="dxa"/>
            <w:vAlign w:val="center"/>
          </w:tcPr>
          <w:p>
            <w:pPr>
              <w:pStyle w:val="14"/>
            </w:pPr>
            <w:r>
              <w:t>各项团委工作是否通过考核</w:t>
            </w:r>
          </w:p>
        </w:tc>
        <w:tc>
          <w:tcPr>
            <w:tcW w:w="1276" w:type="dxa"/>
            <w:vAlign w:val="center"/>
          </w:tcPr>
          <w:p>
            <w:pPr>
              <w:pStyle w:val="14"/>
            </w:pPr>
            <w:r>
              <w:t>≥90%</w:t>
            </w:r>
          </w:p>
        </w:tc>
        <w:tc>
          <w:tcPr>
            <w:tcW w:w="1843" w:type="dxa"/>
            <w:vAlign w:val="center"/>
          </w:tcPr>
          <w:p>
            <w:pPr>
              <w:pStyle w:val="14"/>
            </w:pPr>
            <w:r>
              <w:t>依据文件要求及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团委工作完成及时率</w:t>
            </w:r>
          </w:p>
        </w:tc>
        <w:tc>
          <w:tcPr>
            <w:tcW w:w="2891" w:type="dxa"/>
            <w:vAlign w:val="center"/>
          </w:tcPr>
          <w:p>
            <w:pPr>
              <w:pStyle w:val="14"/>
            </w:pPr>
            <w:r>
              <w:t>各项团委工作及时完成情况</w:t>
            </w:r>
          </w:p>
        </w:tc>
        <w:tc>
          <w:tcPr>
            <w:tcW w:w="1276" w:type="dxa"/>
            <w:vAlign w:val="center"/>
          </w:tcPr>
          <w:p>
            <w:pPr>
              <w:pStyle w:val="14"/>
            </w:pPr>
            <w:r>
              <w:t>≥90%</w:t>
            </w:r>
          </w:p>
        </w:tc>
        <w:tc>
          <w:tcPr>
            <w:tcW w:w="1843" w:type="dxa"/>
            <w:vAlign w:val="center"/>
          </w:tcPr>
          <w:p>
            <w:pPr>
              <w:pStyle w:val="14"/>
            </w:pPr>
            <w:r>
              <w:t>依据文件要求及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tc>
        <w:tc>
          <w:tcPr>
            <w:tcW w:w="1276" w:type="dxa"/>
            <w:vAlign w:val="center"/>
          </w:tcPr>
          <w:p>
            <w:pPr>
              <w:pStyle w:val="14"/>
            </w:pPr>
            <w:r>
              <w:t>2万元</w:t>
            </w:r>
          </w:p>
        </w:tc>
        <w:tc>
          <w:tcPr>
            <w:tcW w:w="1843" w:type="dxa"/>
            <w:vAlign w:val="center"/>
          </w:tcPr>
          <w:p>
            <w:pPr>
              <w:pStyle w:val="14"/>
            </w:pPr>
            <w:r>
              <w:t>依据文件要求及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团员入党积极性提升度</w:t>
            </w:r>
          </w:p>
        </w:tc>
        <w:tc>
          <w:tcPr>
            <w:tcW w:w="2891" w:type="dxa"/>
            <w:vAlign w:val="center"/>
          </w:tcPr>
          <w:p>
            <w:pPr>
              <w:pStyle w:val="14"/>
            </w:pPr>
            <w:r>
              <w:t>团员入党积极性的提升程度</w:t>
            </w:r>
          </w:p>
        </w:tc>
        <w:tc>
          <w:tcPr>
            <w:tcW w:w="1276" w:type="dxa"/>
            <w:vAlign w:val="center"/>
          </w:tcPr>
          <w:p>
            <w:pPr>
              <w:pStyle w:val="14"/>
            </w:pPr>
            <w:r>
              <w:t>通过调查有入党意愿团员人数较上一年度有所增加</w:t>
            </w:r>
          </w:p>
        </w:tc>
        <w:tc>
          <w:tcPr>
            <w:tcW w:w="1843" w:type="dxa"/>
            <w:vAlign w:val="center"/>
          </w:tcPr>
          <w:p>
            <w:pPr>
              <w:pStyle w:val="14"/>
            </w:pPr>
            <w:r>
              <w:t>依据文件要求及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团员满意度</w:t>
            </w:r>
          </w:p>
        </w:tc>
        <w:tc>
          <w:tcPr>
            <w:tcW w:w="2891" w:type="dxa"/>
            <w:vAlign w:val="center"/>
          </w:tcPr>
          <w:p>
            <w:pPr>
              <w:pStyle w:val="14"/>
            </w:pPr>
            <w:r>
              <w:t>参加团委组织活动的团员满意度</w:t>
            </w:r>
          </w:p>
        </w:tc>
        <w:tc>
          <w:tcPr>
            <w:tcW w:w="1276" w:type="dxa"/>
            <w:vAlign w:val="center"/>
          </w:tcPr>
          <w:p>
            <w:pPr>
              <w:pStyle w:val="14"/>
            </w:pPr>
            <w:r>
              <w:t>≥85%</w:t>
            </w:r>
          </w:p>
        </w:tc>
        <w:tc>
          <w:tcPr>
            <w:tcW w:w="1843" w:type="dxa"/>
            <w:vAlign w:val="center"/>
          </w:tcPr>
          <w:p>
            <w:pPr>
              <w:pStyle w:val="14"/>
            </w:pPr>
            <w:r>
              <w:t>依据文件要求及</w:t>
            </w:r>
            <w:r>
              <w:rPr>
                <w:rFonts w:hint="eastAsia"/>
                <w:lang w:eastAsia="zh-CN"/>
              </w:rPr>
              <w:t>单位</w:t>
            </w: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14.退役军人公益岗人员工资绩效目标表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13062522P00456610403G</w:t>
            </w:r>
          </w:p>
        </w:tc>
        <w:tc>
          <w:tcPr>
            <w:tcW w:w="1587" w:type="dxa"/>
            <w:vAlign w:val="center"/>
          </w:tcPr>
          <w:p>
            <w:pPr>
              <w:pStyle w:val="13"/>
            </w:pPr>
            <w:r>
              <w:t>项目名称</w:t>
            </w:r>
          </w:p>
        </w:tc>
        <w:tc>
          <w:tcPr>
            <w:tcW w:w="4422" w:type="dxa"/>
            <w:gridSpan w:val="3"/>
            <w:vAlign w:val="center"/>
          </w:tcPr>
          <w:p>
            <w:pPr>
              <w:pStyle w:val="14"/>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5.76</w:t>
            </w:r>
          </w:p>
        </w:tc>
        <w:tc>
          <w:tcPr>
            <w:tcW w:w="1587" w:type="dxa"/>
            <w:vAlign w:val="center"/>
          </w:tcPr>
          <w:p>
            <w:pPr>
              <w:pStyle w:val="13"/>
            </w:pPr>
            <w:r>
              <w:t>其中：财政    资金</w:t>
            </w:r>
          </w:p>
        </w:tc>
        <w:tc>
          <w:tcPr>
            <w:tcW w:w="1304" w:type="dxa"/>
            <w:vAlign w:val="center"/>
          </w:tcPr>
          <w:p>
            <w:pPr>
              <w:pStyle w:val="14"/>
            </w:pPr>
            <w:r>
              <w:t>5.76</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此项目涉及资金5.76万元，我单位2人，每月4800元，预计2022年1月开始实施，12月底支出完成。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1.目标内容1确保全乡稳定，保障退役军人专岗人员更好发挥作用。</w:t>
            </w:r>
            <w:r>
              <w:tab/>
            </w:r>
            <w:r>
              <w:tab/>
            </w:r>
            <w:r>
              <w:tab/>
            </w:r>
            <w:r>
              <w:tab/>
            </w:r>
            <w:r>
              <w:tab/>
            </w:r>
            <w:r>
              <w:tab/>
            </w:r>
          </w:p>
          <w:p>
            <w:pPr>
              <w:pStyle w:val="14"/>
            </w:pPr>
            <w:r>
              <w:tab/>
            </w:r>
            <w:r>
              <w:tab/>
            </w:r>
            <w:r>
              <w:tab/>
            </w:r>
            <w:r>
              <w:tab/>
            </w:r>
            <w:r>
              <w:tab/>
            </w:r>
            <w:r>
              <w:tab/>
            </w:r>
            <w:r>
              <w:tab/>
            </w:r>
            <w:r>
              <w:tab/>
            </w:r>
          </w:p>
          <w:p>
            <w:pPr>
              <w:pStyle w:val="14"/>
            </w:pPr>
          </w:p>
          <w:p>
            <w:pPr>
              <w:pStyle w:val="14"/>
            </w:pPr>
            <w:r>
              <w:t>2.目标内容2按月支出，3月份支出30%，6月份支出60%，9月份支出90%，12月份支出100%。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公益岗人数</w:t>
            </w:r>
          </w:p>
        </w:tc>
        <w:tc>
          <w:tcPr>
            <w:tcW w:w="2891" w:type="dxa"/>
            <w:vAlign w:val="center"/>
          </w:tcPr>
          <w:p>
            <w:pPr>
              <w:pStyle w:val="14"/>
            </w:pPr>
            <w:r>
              <w:t>公益岗人数</w:t>
            </w:r>
          </w:p>
        </w:tc>
        <w:tc>
          <w:tcPr>
            <w:tcW w:w="1276" w:type="dxa"/>
            <w:vAlign w:val="center"/>
          </w:tcPr>
          <w:p>
            <w:pPr>
              <w:pStyle w:val="14"/>
            </w:pPr>
            <w:r>
              <w:t>2人</w:t>
            </w:r>
          </w:p>
        </w:tc>
        <w:tc>
          <w:tcPr>
            <w:tcW w:w="1843" w:type="dxa"/>
            <w:vAlign w:val="center"/>
          </w:tcPr>
          <w:p>
            <w:pPr>
              <w:pStyle w:val="14"/>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公益岗工资发放足额率</w:t>
            </w:r>
          </w:p>
        </w:tc>
        <w:tc>
          <w:tcPr>
            <w:tcW w:w="2891" w:type="dxa"/>
            <w:vAlign w:val="center"/>
          </w:tcPr>
          <w:p>
            <w:pPr>
              <w:pStyle w:val="14"/>
            </w:pPr>
            <w:r>
              <w:t>足额发放工资人数占全部人数比例</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资金及时发放率</w:t>
            </w:r>
          </w:p>
        </w:tc>
        <w:tc>
          <w:tcPr>
            <w:tcW w:w="2891" w:type="dxa"/>
            <w:vAlign w:val="center"/>
          </w:tcPr>
          <w:p>
            <w:pPr>
              <w:pStyle w:val="14"/>
            </w:pPr>
            <w:r>
              <w:t>该笔资金投入后是否能够按照规定时间发放到位</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项目支出金额</w:t>
            </w:r>
          </w:p>
        </w:tc>
        <w:tc>
          <w:tcPr>
            <w:tcW w:w="2891" w:type="dxa"/>
            <w:vAlign w:val="center"/>
          </w:tcPr>
          <w:p>
            <w:pPr>
              <w:pStyle w:val="14"/>
            </w:pPr>
            <w:r>
              <w:t>在预算金额内支付</w:t>
            </w:r>
          </w:p>
        </w:tc>
        <w:tc>
          <w:tcPr>
            <w:tcW w:w="1276" w:type="dxa"/>
            <w:vAlign w:val="center"/>
          </w:tcPr>
          <w:p>
            <w:pPr>
              <w:pStyle w:val="14"/>
            </w:pPr>
            <w:r>
              <w:t>≤5.76万元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拥军优属保障率</w:t>
            </w:r>
          </w:p>
        </w:tc>
        <w:tc>
          <w:tcPr>
            <w:tcW w:w="2891" w:type="dxa"/>
            <w:vAlign w:val="center"/>
          </w:tcPr>
          <w:p>
            <w:pPr>
              <w:pStyle w:val="14"/>
            </w:pPr>
            <w:r>
              <w:t>未发生相关上访的比率</w:t>
            </w:r>
          </w:p>
        </w:tc>
        <w:tc>
          <w:tcPr>
            <w:tcW w:w="1276" w:type="dxa"/>
            <w:vAlign w:val="center"/>
          </w:tcPr>
          <w:p>
            <w:pPr>
              <w:pStyle w:val="14"/>
            </w:pPr>
            <w:r>
              <w:t>100%</w:t>
            </w:r>
          </w:p>
        </w:tc>
        <w:tc>
          <w:tcPr>
            <w:tcW w:w="1843" w:type="dxa"/>
            <w:vAlign w:val="center"/>
          </w:tcPr>
          <w:p>
            <w:pPr>
              <w:pStyle w:val="14"/>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15.维稳经费（运转保障）绩效目标表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13062522P00456710199T</w:t>
            </w:r>
          </w:p>
        </w:tc>
        <w:tc>
          <w:tcPr>
            <w:tcW w:w="1587" w:type="dxa"/>
            <w:vAlign w:val="center"/>
          </w:tcPr>
          <w:p>
            <w:pPr>
              <w:pStyle w:val="13"/>
            </w:pPr>
            <w:r>
              <w:t>项目名称</w:t>
            </w:r>
          </w:p>
        </w:tc>
        <w:tc>
          <w:tcPr>
            <w:tcW w:w="4422" w:type="dxa"/>
            <w:gridSpan w:val="3"/>
            <w:vAlign w:val="center"/>
          </w:tcPr>
          <w:p>
            <w:pPr>
              <w:pStyle w:val="14"/>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5.00</w:t>
            </w:r>
          </w:p>
        </w:tc>
        <w:tc>
          <w:tcPr>
            <w:tcW w:w="1587" w:type="dxa"/>
            <w:vAlign w:val="center"/>
          </w:tcPr>
          <w:p>
            <w:pPr>
              <w:pStyle w:val="13"/>
            </w:pPr>
            <w:r>
              <w:t>其中：财政    资金</w:t>
            </w:r>
          </w:p>
        </w:tc>
        <w:tc>
          <w:tcPr>
            <w:tcW w:w="1304" w:type="dxa"/>
            <w:vAlign w:val="center"/>
          </w:tcPr>
          <w:p>
            <w:pPr>
              <w:pStyle w:val="14"/>
            </w:pPr>
            <w:r>
              <w:t>5.00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项目金额总计50000元，用于办公经费及进京等接访值勤差旅费,此项目2022年实施，2022年11月完成。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w:t>
            </w:r>
          </w:p>
          <w:p>
            <w:pPr>
              <w:pStyle w:val="14"/>
            </w:pPr>
            <w:r>
              <w:t>2.目标内容2帮助群众解决疑难问题，减少矛盾纠纷案件和不稳定因素的发生。</w:t>
            </w:r>
          </w:p>
          <w:p>
            <w:pPr>
              <w:pStyle w:val="14"/>
            </w:pPr>
            <w:r>
              <w:t>3.目标内容3此项目资金按序时进度支出：3月份支出25%，6月份支出50%，9月份支出80%，12月份支出100%，资金及时拨付到位，为维稳工作提供资金保障。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排查、化解矛盾纠纷的数量</w:t>
            </w:r>
          </w:p>
        </w:tc>
        <w:tc>
          <w:tcPr>
            <w:tcW w:w="2891" w:type="dxa"/>
            <w:vAlign w:val="center"/>
          </w:tcPr>
          <w:p>
            <w:pPr>
              <w:pStyle w:val="14"/>
            </w:pPr>
            <w:r>
              <w:t>排查、化解矛盾纠纷的数量</w:t>
            </w:r>
          </w:p>
        </w:tc>
        <w:tc>
          <w:tcPr>
            <w:tcW w:w="1276" w:type="dxa"/>
            <w:vAlign w:val="center"/>
          </w:tcPr>
          <w:p>
            <w:pPr>
              <w:pStyle w:val="14"/>
            </w:pPr>
            <w:r>
              <w:t>≥10件</w:t>
            </w:r>
          </w:p>
        </w:tc>
        <w:tc>
          <w:tcPr>
            <w:tcW w:w="1843" w:type="dxa"/>
            <w:vAlign w:val="center"/>
          </w:tcPr>
          <w:p>
            <w:pPr>
              <w:pStyle w:val="14"/>
            </w:pPr>
            <w:r>
              <w:t>三定方案及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矛盾纠纷调处成功率</w:t>
            </w:r>
          </w:p>
        </w:tc>
        <w:tc>
          <w:tcPr>
            <w:tcW w:w="2891" w:type="dxa"/>
            <w:vAlign w:val="center"/>
          </w:tcPr>
          <w:p>
            <w:pPr>
              <w:pStyle w:val="14"/>
            </w:pPr>
            <w:r>
              <w:t>矛盾纠纷调处成功率</w:t>
            </w:r>
          </w:p>
        </w:tc>
        <w:tc>
          <w:tcPr>
            <w:tcW w:w="1276" w:type="dxa"/>
            <w:vAlign w:val="center"/>
          </w:tcPr>
          <w:p>
            <w:pPr>
              <w:pStyle w:val="14"/>
            </w:pPr>
            <w:r>
              <w:t>≥85%</w:t>
            </w:r>
          </w:p>
        </w:tc>
        <w:tc>
          <w:tcPr>
            <w:tcW w:w="1843" w:type="dxa"/>
            <w:vAlign w:val="center"/>
          </w:tcPr>
          <w:p>
            <w:pPr>
              <w:pStyle w:val="14"/>
            </w:pPr>
            <w:r>
              <w:t>三定方案及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解决信访案件及时性</w:t>
            </w:r>
          </w:p>
        </w:tc>
        <w:tc>
          <w:tcPr>
            <w:tcW w:w="2891" w:type="dxa"/>
            <w:vAlign w:val="center"/>
          </w:tcPr>
          <w:p>
            <w:pPr>
              <w:pStyle w:val="14"/>
            </w:pPr>
            <w:r>
              <w:t>解决信访案件及时率</w:t>
            </w:r>
          </w:p>
        </w:tc>
        <w:tc>
          <w:tcPr>
            <w:tcW w:w="1276" w:type="dxa"/>
            <w:vAlign w:val="center"/>
          </w:tcPr>
          <w:p>
            <w:pPr>
              <w:pStyle w:val="14"/>
            </w:pPr>
            <w:r>
              <w:t>≥85%</w:t>
            </w:r>
          </w:p>
        </w:tc>
        <w:tc>
          <w:tcPr>
            <w:tcW w:w="1843" w:type="dxa"/>
            <w:vAlign w:val="center"/>
          </w:tcPr>
          <w:p>
            <w:pPr>
              <w:pStyle w:val="14"/>
            </w:pPr>
            <w:r>
              <w:t>三定方案及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tc>
        <w:tc>
          <w:tcPr>
            <w:tcW w:w="1276" w:type="dxa"/>
            <w:vAlign w:val="center"/>
          </w:tcPr>
          <w:p>
            <w:pPr>
              <w:pStyle w:val="14"/>
            </w:pPr>
            <w:r>
              <w:t>5万元</w:t>
            </w:r>
          </w:p>
        </w:tc>
        <w:tc>
          <w:tcPr>
            <w:tcW w:w="1843" w:type="dxa"/>
            <w:vAlign w:val="center"/>
          </w:tcPr>
          <w:p>
            <w:pPr>
              <w:pStyle w:val="14"/>
            </w:pPr>
            <w:r>
              <w:t>三定方案及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矛盾纠纷数量增长率</w:t>
            </w:r>
          </w:p>
        </w:tc>
        <w:tc>
          <w:tcPr>
            <w:tcW w:w="2891" w:type="dxa"/>
            <w:vAlign w:val="center"/>
          </w:tcPr>
          <w:p>
            <w:pPr>
              <w:pStyle w:val="14"/>
            </w:pPr>
            <w:r>
              <w:t>矛盾纠纷数量较上一年度没有大幅增加</w:t>
            </w:r>
          </w:p>
        </w:tc>
        <w:tc>
          <w:tcPr>
            <w:tcW w:w="1276" w:type="dxa"/>
            <w:vAlign w:val="center"/>
          </w:tcPr>
          <w:p>
            <w:pPr>
              <w:pStyle w:val="14"/>
            </w:pPr>
            <w:r>
              <w:t>≤20%</w:t>
            </w:r>
          </w:p>
        </w:tc>
        <w:tc>
          <w:tcPr>
            <w:tcW w:w="1843" w:type="dxa"/>
            <w:vAlign w:val="center"/>
          </w:tcPr>
          <w:p>
            <w:pPr>
              <w:pStyle w:val="14"/>
            </w:pPr>
            <w:r>
              <w:t>三定方案及</w:t>
            </w:r>
            <w:r>
              <w:rPr>
                <w:rFonts w:hint="eastAsia"/>
                <w:lang w:eastAsia="zh-CN"/>
              </w:rPr>
              <w:t>单位</w:t>
            </w: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16.乡镇武装工作经费（运转保障）绩效目标表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13062522P00456710266M</w:t>
            </w:r>
          </w:p>
        </w:tc>
        <w:tc>
          <w:tcPr>
            <w:tcW w:w="1587" w:type="dxa"/>
            <w:vAlign w:val="center"/>
          </w:tcPr>
          <w:p>
            <w:pPr>
              <w:pStyle w:val="13"/>
            </w:pPr>
            <w:r>
              <w:t>项目名称</w:t>
            </w:r>
          </w:p>
        </w:tc>
        <w:tc>
          <w:tcPr>
            <w:tcW w:w="4422" w:type="dxa"/>
            <w:gridSpan w:val="3"/>
            <w:vAlign w:val="center"/>
          </w:tcPr>
          <w:p>
            <w:pPr>
              <w:pStyle w:val="14"/>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3.00</w:t>
            </w:r>
          </w:p>
        </w:tc>
        <w:tc>
          <w:tcPr>
            <w:tcW w:w="1587" w:type="dxa"/>
            <w:vAlign w:val="center"/>
          </w:tcPr>
          <w:p>
            <w:pPr>
              <w:pStyle w:val="13"/>
            </w:pPr>
            <w:r>
              <w:t>其中：财政    资金</w:t>
            </w:r>
          </w:p>
        </w:tc>
        <w:tc>
          <w:tcPr>
            <w:tcW w:w="1304" w:type="dxa"/>
            <w:vAlign w:val="center"/>
          </w:tcPr>
          <w:p>
            <w:pPr>
              <w:pStyle w:val="14"/>
            </w:pPr>
            <w:r>
              <w:t>3.00</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此项目需资金3万元，主要用于武装工作办公费用等支出，预计2022年1月开始实施，2022年11月底支出完成。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1.目标内容1规范本镇武装部基础设施建设，不断提升遂行任务能力；保障本单位的民兵训练，征兵等工作的正常开展，圆满完成上级交给的各项工作任务。</w:t>
            </w:r>
            <w:r>
              <w:tab/>
            </w:r>
            <w:r>
              <w:tab/>
            </w:r>
            <w:r>
              <w:tab/>
            </w:r>
            <w:r>
              <w:tab/>
            </w:r>
            <w:r>
              <w:tab/>
            </w:r>
            <w:r>
              <w:tab/>
            </w:r>
          </w:p>
          <w:p>
            <w:pPr>
              <w:pStyle w:val="14"/>
            </w:pPr>
          </w:p>
          <w:p>
            <w:pPr>
              <w:pStyle w:val="14"/>
            </w:pPr>
            <w:r>
              <w:t>2.目标内容2此项目资金按序时进度支出：6月份支出50%，12月份支出100%，资金及时拨付到位，为基层武装工作的开展提供资金保障。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每年完成上级下达征兵数量</w:t>
            </w:r>
          </w:p>
        </w:tc>
        <w:tc>
          <w:tcPr>
            <w:tcW w:w="2891" w:type="dxa"/>
            <w:vAlign w:val="center"/>
          </w:tcPr>
          <w:p>
            <w:pPr>
              <w:pStyle w:val="14"/>
            </w:pPr>
            <w:r>
              <w:t>按照上级下达的征兵数量完成</w:t>
            </w:r>
          </w:p>
        </w:tc>
        <w:tc>
          <w:tcPr>
            <w:tcW w:w="1276" w:type="dxa"/>
            <w:vAlign w:val="center"/>
          </w:tcPr>
          <w:p>
            <w:pPr>
              <w:pStyle w:val="14"/>
            </w:pPr>
            <w:r>
              <w:t>≥2个</w:t>
            </w:r>
          </w:p>
        </w:tc>
        <w:tc>
          <w:tcPr>
            <w:tcW w:w="1843" w:type="dxa"/>
            <w:vAlign w:val="center"/>
          </w:tcPr>
          <w:p>
            <w:pPr>
              <w:pStyle w:val="14"/>
            </w:pPr>
            <w:r>
              <w:t>徐办字【2018】36号及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征兵通过率</w:t>
            </w:r>
          </w:p>
        </w:tc>
        <w:tc>
          <w:tcPr>
            <w:tcW w:w="2891" w:type="dxa"/>
            <w:vAlign w:val="center"/>
          </w:tcPr>
          <w:p>
            <w:pPr>
              <w:pStyle w:val="14"/>
            </w:pPr>
            <w:r>
              <w:t>征兵通过情况</w:t>
            </w:r>
          </w:p>
        </w:tc>
        <w:tc>
          <w:tcPr>
            <w:tcW w:w="1276" w:type="dxa"/>
            <w:vAlign w:val="center"/>
          </w:tcPr>
          <w:p>
            <w:pPr>
              <w:pStyle w:val="14"/>
            </w:pPr>
            <w:r>
              <w:t>≥90%</w:t>
            </w:r>
          </w:p>
        </w:tc>
        <w:tc>
          <w:tcPr>
            <w:tcW w:w="1843" w:type="dxa"/>
            <w:vAlign w:val="center"/>
          </w:tcPr>
          <w:p>
            <w:pPr>
              <w:pStyle w:val="14"/>
            </w:pPr>
            <w:r>
              <w:t>徐办字【2018】36号及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征兵工作完成及时率</w:t>
            </w:r>
          </w:p>
        </w:tc>
        <w:tc>
          <w:tcPr>
            <w:tcW w:w="2891" w:type="dxa"/>
            <w:vAlign w:val="center"/>
          </w:tcPr>
          <w:p>
            <w:pPr>
              <w:pStyle w:val="14"/>
            </w:pPr>
            <w:r>
              <w:t>征兵工作完成及时率</w:t>
            </w:r>
          </w:p>
        </w:tc>
        <w:tc>
          <w:tcPr>
            <w:tcW w:w="1276" w:type="dxa"/>
            <w:vAlign w:val="center"/>
          </w:tcPr>
          <w:p>
            <w:pPr>
              <w:pStyle w:val="14"/>
            </w:pPr>
            <w:r>
              <w:t>≥90%</w:t>
            </w:r>
          </w:p>
        </w:tc>
        <w:tc>
          <w:tcPr>
            <w:tcW w:w="1843" w:type="dxa"/>
            <w:vAlign w:val="center"/>
          </w:tcPr>
          <w:p>
            <w:pPr>
              <w:pStyle w:val="14"/>
            </w:pPr>
            <w:r>
              <w:t>徐办字【2018】36号及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项目支出控制在预算范围内</w:t>
            </w:r>
          </w:p>
        </w:tc>
        <w:tc>
          <w:tcPr>
            <w:tcW w:w="1276" w:type="dxa"/>
            <w:vAlign w:val="center"/>
          </w:tcPr>
          <w:p>
            <w:pPr>
              <w:pStyle w:val="14"/>
            </w:pPr>
            <w:r>
              <w:t>≥3万元</w:t>
            </w:r>
          </w:p>
        </w:tc>
        <w:tc>
          <w:tcPr>
            <w:tcW w:w="1843" w:type="dxa"/>
            <w:vAlign w:val="center"/>
          </w:tcPr>
          <w:p>
            <w:pPr>
              <w:pStyle w:val="14"/>
            </w:pPr>
            <w:r>
              <w:t>徐办字【2018】36号及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业务保障能力</w:t>
            </w:r>
          </w:p>
        </w:tc>
        <w:tc>
          <w:tcPr>
            <w:tcW w:w="2891" w:type="dxa"/>
            <w:vAlign w:val="center"/>
          </w:tcPr>
          <w:p>
            <w:pPr>
              <w:pStyle w:val="14"/>
            </w:pPr>
            <w:r>
              <w:t>保障相关业务、工作等开展的情况</w:t>
            </w:r>
          </w:p>
        </w:tc>
        <w:tc>
          <w:tcPr>
            <w:tcW w:w="1276" w:type="dxa"/>
            <w:vAlign w:val="center"/>
          </w:tcPr>
          <w:p>
            <w:pPr>
              <w:pStyle w:val="14"/>
            </w:pPr>
            <w:r>
              <w:t>≥90%</w:t>
            </w:r>
          </w:p>
        </w:tc>
        <w:tc>
          <w:tcPr>
            <w:tcW w:w="1843" w:type="dxa"/>
            <w:vAlign w:val="center"/>
          </w:tcPr>
          <w:p>
            <w:pPr>
              <w:pStyle w:val="14"/>
            </w:pPr>
            <w:r>
              <w:t>徐办字【2018】36号及</w:t>
            </w:r>
            <w:r>
              <w:rPr>
                <w:rFonts w:hint="eastAsia"/>
                <w:lang w:eastAsia="zh-CN"/>
              </w:rPr>
              <w:t>单位</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民兵满意度</w:t>
            </w:r>
          </w:p>
        </w:tc>
        <w:tc>
          <w:tcPr>
            <w:tcW w:w="2891" w:type="dxa"/>
            <w:vAlign w:val="center"/>
          </w:tcPr>
          <w:p>
            <w:pPr>
              <w:pStyle w:val="14"/>
            </w:pPr>
            <w:r>
              <w:t>参训民兵满意度</w:t>
            </w:r>
          </w:p>
        </w:tc>
        <w:tc>
          <w:tcPr>
            <w:tcW w:w="1276" w:type="dxa"/>
            <w:vAlign w:val="center"/>
          </w:tcPr>
          <w:p>
            <w:pPr>
              <w:pStyle w:val="14"/>
            </w:pPr>
            <w:r>
              <w:t>≥90%</w:t>
            </w:r>
          </w:p>
        </w:tc>
        <w:tc>
          <w:tcPr>
            <w:tcW w:w="1843" w:type="dxa"/>
            <w:vAlign w:val="center"/>
          </w:tcPr>
          <w:p>
            <w:pPr>
              <w:pStyle w:val="14"/>
            </w:pPr>
            <w:r>
              <w:t>徐办字【2018】36号及</w:t>
            </w:r>
            <w:r>
              <w:rPr>
                <w:rFonts w:hint="eastAsia"/>
                <w:lang w:eastAsia="zh-CN"/>
              </w:rPr>
              <w:t>单位</w:t>
            </w: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17.徐水区绿化占地土地流转金绩效目标表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13062522P00456610442C</w:t>
            </w:r>
          </w:p>
        </w:tc>
        <w:tc>
          <w:tcPr>
            <w:tcW w:w="1587" w:type="dxa"/>
            <w:vAlign w:val="center"/>
          </w:tcPr>
          <w:p>
            <w:pPr>
              <w:pStyle w:val="13"/>
            </w:pPr>
            <w:r>
              <w:t>项目名称</w:t>
            </w:r>
          </w:p>
        </w:tc>
        <w:tc>
          <w:tcPr>
            <w:tcW w:w="4422" w:type="dxa"/>
            <w:gridSpan w:val="3"/>
            <w:vAlign w:val="center"/>
          </w:tcPr>
          <w:p>
            <w:pPr>
              <w:pStyle w:val="14"/>
            </w:pPr>
            <w:r>
              <w:t>徐水区绿化占地土地流转金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924.46</w:t>
            </w:r>
          </w:p>
        </w:tc>
        <w:tc>
          <w:tcPr>
            <w:tcW w:w="1587" w:type="dxa"/>
            <w:vAlign w:val="center"/>
          </w:tcPr>
          <w:p>
            <w:pPr>
              <w:pStyle w:val="13"/>
            </w:pPr>
            <w:r>
              <w:t>其中：财政    资金</w:t>
            </w:r>
          </w:p>
        </w:tc>
        <w:tc>
          <w:tcPr>
            <w:tcW w:w="1304" w:type="dxa"/>
            <w:vAlign w:val="center"/>
          </w:tcPr>
          <w:p>
            <w:pPr>
              <w:pStyle w:val="14"/>
            </w:pPr>
            <w:r>
              <w:t>924.46</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此项目预算资金924.463742万元，预计2022年1月开始实施，12月份支出完成。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1.目标内容1依据“保城执函[2021]207号”文件要求，加大新建廊道绿化，加大与主城区间连接线的绿化建设，打造布局合理，结构完整，层次丰富兼具保护和景观功能的绿道绿廊。</w:t>
            </w:r>
            <w:r>
              <w:tab/>
            </w:r>
            <w:r>
              <w:tab/>
            </w:r>
            <w:r>
              <w:tab/>
            </w:r>
            <w:r>
              <w:tab/>
            </w:r>
            <w:r>
              <w:tab/>
            </w:r>
            <w:r>
              <w:tab/>
            </w:r>
          </w:p>
          <w:p>
            <w:pPr>
              <w:pStyle w:val="14"/>
            </w:pPr>
          </w:p>
          <w:p>
            <w:pPr>
              <w:pStyle w:val="14"/>
            </w:pPr>
            <w:r>
              <w:t>2.目标内容2此项目资金924.463742万元，预计资金12月份全部支出。</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建设完成率</w:t>
            </w:r>
          </w:p>
        </w:tc>
        <w:tc>
          <w:tcPr>
            <w:tcW w:w="2891" w:type="dxa"/>
            <w:vAlign w:val="center"/>
          </w:tcPr>
          <w:p>
            <w:pPr>
              <w:pStyle w:val="14"/>
            </w:pPr>
            <w:r>
              <w:t>建设绿道绿廊数量情况</w:t>
            </w:r>
          </w:p>
        </w:tc>
        <w:tc>
          <w:tcPr>
            <w:tcW w:w="1276" w:type="dxa"/>
            <w:vAlign w:val="center"/>
          </w:tcPr>
          <w:p>
            <w:pPr>
              <w:pStyle w:val="14"/>
            </w:pPr>
            <w:r>
              <w:t>100%</w:t>
            </w:r>
          </w:p>
        </w:tc>
        <w:tc>
          <w:tcPr>
            <w:tcW w:w="1843" w:type="dxa"/>
            <w:vAlign w:val="center"/>
          </w:tcPr>
          <w:p>
            <w:pPr>
              <w:pStyle w:val="14"/>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植被存活率</w:t>
            </w:r>
          </w:p>
        </w:tc>
        <w:tc>
          <w:tcPr>
            <w:tcW w:w="2891" w:type="dxa"/>
            <w:vAlign w:val="center"/>
          </w:tcPr>
          <w:p>
            <w:pPr>
              <w:pStyle w:val="14"/>
            </w:pPr>
            <w:r>
              <w:t>植被完好存活情况</w:t>
            </w:r>
          </w:p>
        </w:tc>
        <w:tc>
          <w:tcPr>
            <w:tcW w:w="1276" w:type="dxa"/>
            <w:vAlign w:val="center"/>
          </w:tcPr>
          <w:p>
            <w:pPr>
              <w:pStyle w:val="14"/>
            </w:pPr>
            <w:r>
              <w:t>≥95%</w:t>
            </w:r>
          </w:p>
        </w:tc>
        <w:tc>
          <w:tcPr>
            <w:tcW w:w="1843"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建设及时率</w:t>
            </w:r>
          </w:p>
        </w:tc>
        <w:tc>
          <w:tcPr>
            <w:tcW w:w="2891" w:type="dxa"/>
            <w:vAlign w:val="center"/>
          </w:tcPr>
          <w:p>
            <w:pPr>
              <w:pStyle w:val="14"/>
            </w:pPr>
            <w:r>
              <w:t>绿道绿廊建设及时程度</w:t>
            </w:r>
          </w:p>
        </w:tc>
        <w:tc>
          <w:tcPr>
            <w:tcW w:w="1276" w:type="dxa"/>
            <w:vAlign w:val="center"/>
          </w:tcPr>
          <w:p>
            <w:pPr>
              <w:pStyle w:val="14"/>
            </w:pPr>
            <w:r>
              <w:t>≥95%</w:t>
            </w:r>
          </w:p>
        </w:tc>
        <w:tc>
          <w:tcPr>
            <w:tcW w:w="1843"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建设成本</w:t>
            </w:r>
          </w:p>
        </w:tc>
        <w:tc>
          <w:tcPr>
            <w:tcW w:w="2891" w:type="dxa"/>
            <w:vAlign w:val="center"/>
          </w:tcPr>
          <w:p>
            <w:pPr>
              <w:pStyle w:val="14"/>
            </w:pPr>
            <w:r>
              <w:t>绿道绿廊建设不超过预算数</w:t>
            </w:r>
          </w:p>
        </w:tc>
        <w:tc>
          <w:tcPr>
            <w:tcW w:w="1276" w:type="dxa"/>
            <w:vAlign w:val="center"/>
          </w:tcPr>
          <w:p>
            <w:pPr>
              <w:pStyle w:val="14"/>
            </w:pPr>
            <w:r>
              <w:t>≤924.46万元</w:t>
            </w:r>
          </w:p>
        </w:tc>
        <w:tc>
          <w:tcPr>
            <w:tcW w:w="1843"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省级园林县城数量</w:t>
            </w:r>
          </w:p>
        </w:tc>
        <w:tc>
          <w:tcPr>
            <w:tcW w:w="2891" w:type="dxa"/>
            <w:vAlign w:val="center"/>
          </w:tcPr>
          <w:p>
            <w:pPr>
              <w:pStyle w:val="14"/>
            </w:pPr>
            <w:r>
              <w:t>反映通过绿道绿廊建设促使本区成为省级园林县城情况</w:t>
            </w:r>
          </w:p>
        </w:tc>
        <w:tc>
          <w:tcPr>
            <w:tcW w:w="1276" w:type="dxa"/>
            <w:vAlign w:val="center"/>
          </w:tcPr>
          <w:p>
            <w:pPr>
              <w:pStyle w:val="14"/>
            </w:pPr>
            <w:r>
              <w:t>1个</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上级单位满意度</w:t>
            </w:r>
          </w:p>
        </w:tc>
        <w:tc>
          <w:tcPr>
            <w:tcW w:w="2891" w:type="dxa"/>
            <w:vAlign w:val="center"/>
          </w:tcPr>
          <w:p>
            <w:pPr>
              <w:pStyle w:val="14"/>
            </w:pPr>
            <w:r>
              <w:t>反应上级单位对建设绿道绿廊满意度</w:t>
            </w:r>
          </w:p>
        </w:tc>
        <w:tc>
          <w:tcPr>
            <w:tcW w:w="1276" w:type="dxa"/>
            <w:vAlign w:val="center"/>
          </w:tcPr>
          <w:p>
            <w:pPr>
              <w:pStyle w:val="14"/>
            </w:pPr>
            <w:r>
              <w:t>≥85%</w:t>
            </w:r>
          </w:p>
        </w:tc>
        <w:tc>
          <w:tcPr>
            <w:tcW w:w="1843" w:type="dxa"/>
            <w:vAlign w:val="center"/>
          </w:tcPr>
          <w:p>
            <w:pPr>
              <w:pStyle w:val="14"/>
            </w:pPr>
            <w:r>
              <w:t>通用标准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18.选任专职人民调解员经费绩效目标表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4"/>
            </w:pPr>
            <w:r>
              <w:t>13062522P00456610377Q</w:t>
            </w:r>
          </w:p>
        </w:tc>
        <w:tc>
          <w:tcPr>
            <w:tcW w:w="1587" w:type="dxa"/>
            <w:vAlign w:val="center"/>
          </w:tcPr>
          <w:p>
            <w:pPr>
              <w:pStyle w:val="13"/>
            </w:pPr>
            <w:r>
              <w:t>项目名称</w:t>
            </w:r>
          </w:p>
        </w:tc>
        <w:tc>
          <w:tcPr>
            <w:tcW w:w="4422" w:type="dxa"/>
            <w:gridSpan w:val="3"/>
            <w:vAlign w:val="center"/>
          </w:tcPr>
          <w:p>
            <w:pPr>
              <w:pStyle w:val="14"/>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4"/>
            </w:pPr>
            <w:r>
              <w:t>7.29</w:t>
            </w:r>
          </w:p>
        </w:tc>
        <w:tc>
          <w:tcPr>
            <w:tcW w:w="1587" w:type="dxa"/>
            <w:vAlign w:val="center"/>
          </w:tcPr>
          <w:p>
            <w:pPr>
              <w:pStyle w:val="13"/>
            </w:pPr>
            <w:r>
              <w:t>其中：财政    资金</w:t>
            </w:r>
          </w:p>
        </w:tc>
        <w:tc>
          <w:tcPr>
            <w:tcW w:w="1304" w:type="dxa"/>
            <w:vAlign w:val="center"/>
          </w:tcPr>
          <w:p>
            <w:pPr>
              <w:pStyle w:val="14"/>
            </w:pPr>
            <w:r>
              <w:t>7.29</w:t>
            </w:r>
          </w:p>
        </w:tc>
        <w:tc>
          <w:tcPr>
            <w:tcW w:w="1276" w:type="dxa"/>
            <w:vAlign w:val="center"/>
          </w:tcPr>
          <w:p>
            <w:pPr>
              <w:pStyle w:val="13"/>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用于支付选任专职人民调解员经费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4"/>
            </w:pPr>
            <w:r>
              <w:t>1.目标内容1   通过选任专职人民调解员，做好人民调解工作，更好、更快调解诉前案件和信访案件</w:t>
            </w:r>
            <w:r>
              <w:tab/>
            </w:r>
            <w:r>
              <w:tab/>
            </w:r>
            <w:r>
              <w:tab/>
            </w:r>
            <w:r>
              <w:tab/>
            </w:r>
            <w:r>
              <w:tab/>
            </w:r>
            <w:r>
              <w:tab/>
            </w:r>
          </w:p>
          <w:p>
            <w:pPr>
              <w:pStyle w:val="14"/>
            </w:pPr>
          </w:p>
          <w:p>
            <w:pPr>
              <w:pStyle w:val="14"/>
            </w:pPr>
            <w:r>
              <w:t>2.目标内容2  完成当年专职人民调解员选任工作</w:t>
            </w:r>
            <w:r>
              <w:tab/>
            </w:r>
            <w:r>
              <w:tab/>
            </w:r>
            <w:r>
              <w:tab/>
            </w:r>
            <w:r>
              <w:tab/>
            </w:r>
            <w:r>
              <w:tab/>
            </w:r>
            <w:r>
              <w:tab/>
            </w:r>
          </w:p>
          <w:p>
            <w:pPr>
              <w:pStyle w:val="14"/>
            </w:pPr>
          </w:p>
          <w:p>
            <w:pPr>
              <w:pStyle w:val="14"/>
            </w:pPr>
            <w:r>
              <w:t>3.目标内容3   预计于5月份前支出45%，11月底前支出100%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选任人数</w:t>
            </w:r>
          </w:p>
        </w:tc>
        <w:tc>
          <w:tcPr>
            <w:tcW w:w="2891" w:type="dxa"/>
            <w:vAlign w:val="center"/>
          </w:tcPr>
          <w:p>
            <w:pPr>
              <w:pStyle w:val="14"/>
            </w:pPr>
            <w:r>
              <w:t>反映专职人民调解员选任人数情况</w:t>
            </w:r>
          </w:p>
        </w:tc>
        <w:tc>
          <w:tcPr>
            <w:tcW w:w="1276" w:type="dxa"/>
            <w:vAlign w:val="center"/>
          </w:tcPr>
          <w:p>
            <w:pPr>
              <w:pStyle w:val="14"/>
            </w:pPr>
            <w:r>
              <w:t>3人</w:t>
            </w:r>
          </w:p>
        </w:tc>
        <w:tc>
          <w:tcPr>
            <w:tcW w:w="1843"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调解员条件符合率</w:t>
            </w:r>
          </w:p>
        </w:tc>
        <w:tc>
          <w:tcPr>
            <w:tcW w:w="2891" w:type="dxa"/>
            <w:vAlign w:val="center"/>
          </w:tcPr>
          <w:p>
            <w:pPr>
              <w:pStyle w:val="14"/>
            </w:pPr>
            <w:r>
              <w:t>反映选任的专职人民调解员条件是否符合要求</w:t>
            </w:r>
          </w:p>
        </w:tc>
        <w:tc>
          <w:tcPr>
            <w:tcW w:w="1276" w:type="dxa"/>
            <w:vAlign w:val="center"/>
          </w:tcPr>
          <w:p>
            <w:pPr>
              <w:pStyle w:val="14"/>
            </w:pPr>
            <w:r>
              <w:t>100%</w:t>
            </w:r>
          </w:p>
        </w:tc>
        <w:tc>
          <w:tcPr>
            <w:tcW w:w="1843"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选任及时率</w:t>
            </w:r>
          </w:p>
        </w:tc>
        <w:tc>
          <w:tcPr>
            <w:tcW w:w="2891" w:type="dxa"/>
            <w:vAlign w:val="center"/>
          </w:tcPr>
          <w:p>
            <w:pPr>
              <w:pStyle w:val="14"/>
            </w:pPr>
            <w:r>
              <w:t>反映专职人民调解员选任的及时程度</w:t>
            </w:r>
          </w:p>
        </w:tc>
        <w:tc>
          <w:tcPr>
            <w:tcW w:w="1276" w:type="dxa"/>
            <w:vAlign w:val="center"/>
          </w:tcPr>
          <w:p>
            <w:pPr>
              <w:pStyle w:val="14"/>
            </w:pPr>
            <w:r>
              <w:t>100%</w:t>
            </w:r>
          </w:p>
        </w:tc>
        <w:tc>
          <w:tcPr>
            <w:tcW w:w="1843"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选任专职人民调解员成本</w:t>
            </w:r>
          </w:p>
        </w:tc>
        <w:tc>
          <w:tcPr>
            <w:tcW w:w="2891" w:type="dxa"/>
            <w:vAlign w:val="center"/>
          </w:tcPr>
          <w:p>
            <w:pPr>
              <w:pStyle w:val="14"/>
            </w:pPr>
            <w:r>
              <w:t>反映项目支出金额不高于预算金额</w:t>
            </w:r>
          </w:p>
        </w:tc>
        <w:tc>
          <w:tcPr>
            <w:tcW w:w="1276" w:type="dxa"/>
            <w:vAlign w:val="center"/>
          </w:tcPr>
          <w:p>
            <w:pPr>
              <w:pStyle w:val="14"/>
            </w:pPr>
            <w:r>
              <w:t>≤7.29万元</w:t>
            </w:r>
          </w:p>
        </w:tc>
        <w:tc>
          <w:tcPr>
            <w:tcW w:w="1843"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调解案件成功率</w:t>
            </w:r>
          </w:p>
        </w:tc>
        <w:tc>
          <w:tcPr>
            <w:tcW w:w="2891" w:type="dxa"/>
            <w:vAlign w:val="center"/>
          </w:tcPr>
          <w:p>
            <w:pPr>
              <w:pStyle w:val="14"/>
            </w:pPr>
            <w:r>
              <w:t>调解成功案件数量占受理案件数量的比率</w:t>
            </w:r>
          </w:p>
        </w:tc>
        <w:tc>
          <w:tcPr>
            <w:tcW w:w="1276" w:type="dxa"/>
            <w:vAlign w:val="center"/>
          </w:tcPr>
          <w:p>
            <w:pPr>
              <w:pStyle w:val="14"/>
            </w:pPr>
            <w:r>
              <w:t>≥95%</w:t>
            </w:r>
          </w:p>
        </w:tc>
        <w:tc>
          <w:tcPr>
            <w:tcW w:w="1843"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反映群众对专职人员工作的满意程度</w:t>
            </w:r>
          </w:p>
        </w:tc>
        <w:tc>
          <w:tcPr>
            <w:tcW w:w="1276" w:type="dxa"/>
            <w:vAlign w:val="center"/>
          </w:tcPr>
          <w:p>
            <w:pPr>
              <w:pStyle w:val="14"/>
            </w:pPr>
            <w:r>
              <w:t>≥85%</w:t>
            </w:r>
          </w:p>
        </w:tc>
        <w:tc>
          <w:tcPr>
            <w:tcW w:w="1843" w:type="dxa"/>
            <w:vAlign w:val="center"/>
          </w:tcPr>
          <w:p>
            <w:pPr>
              <w:pStyle w:val="14"/>
            </w:pPr>
            <w:r>
              <w:t>计划要求</w:t>
            </w:r>
          </w:p>
        </w:tc>
      </w:tr>
    </w:tbl>
    <w:p/>
    <w:p>
      <w:pPr>
        <w:spacing w:line="500" w:lineRule="exact"/>
        <w:ind w:firstLine="560" w:firstLineChars="200"/>
        <w:jc w:val="left"/>
        <w:rPr>
          <w:rFonts w:hint="eastAsia" w:ascii="Times New Roman" w:hAnsi="微软雅黑" w:eastAsia="方正仿宋_GBK" w:cs="微软雅黑"/>
          <w:sz w:val="28"/>
        </w:rPr>
        <w:sectPr>
          <w:footerReference r:id="rId3" w:type="default"/>
          <w:pgSz w:w="11907" w:h="16839"/>
          <w:pgMar w:top="1984" w:right="1304" w:bottom="1134" w:left="1304" w:header="851" w:footer="992" w:gutter="0"/>
          <w:pgNumType w:start="1"/>
          <w:cols w:space="425" w:num="1"/>
          <w:docGrid w:type="lines" w:linePitch="312" w:charSpace="0"/>
        </w:sectPr>
      </w:pPr>
    </w:p>
    <w:p>
      <w:pPr>
        <w:spacing w:line="360" w:lineRule="auto"/>
        <w:rPr>
          <w:rFonts w:ascii="仿宋" w:hAnsi="仿宋" w:eastAsia="仿宋"/>
          <w:sz w:val="32"/>
          <w:szCs w:val="32"/>
        </w:r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无政府采购预算，空表列示。</w:t>
      </w: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tbl>
      <w:tblPr>
        <w:tblStyle w:val="5"/>
        <w:tblW w:w="10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691"/>
        <w:gridCol w:w="684"/>
        <w:gridCol w:w="933"/>
        <w:gridCol w:w="643"/>
        <w:gridCol w:w="342"/>
        <w:gridCol w:w="557"/>
        <w:gridCol w:w="691"/>
        <w:gridCol w:w="691"/>
        <w:gridCol w:w="691"/>
        <w:gridCol w:w="855"/>
        <w:gridCol w:w="851"/>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571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cs="Times New Roman"/>
                <w:sz w:val="24"/>
              </w:rPr>
            </w:pPr>
            <w:r>
              <w:rPr>
                <w:rFonts w:hint="eastAsia" w:ascii="方正小标宋_GBK" w:hAnsi="等线" w:cs="Times New Roman"/>
                <w:sz w:val="24"/>
              </w:rPr>
              <w:t>保</w:t>
            </w:r>
            <w:r>
              <w:rPr>
                <w:rFonts w:ascii="方正小标宋_GBK" w:hAnsi="等线" w:cs="Times New Roman"/>
                <w:sz w:val="24"/>
              </w:rPr>
              <w:t>定市徐水区大王店镇人民政府</w:t>
            </w:r>
          </w:p>
        </w:tc>
        <w:tc>
          <w:tcPr>
            <w:tcW w:w="4487"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tblHeader/>
          <w:jc w:val="center"/>
        </w:trPr>
        <w:tc>
          <w:tcPr>
            <w:tcW w:w="255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68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93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64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342"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55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4487"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tblHeader/>
          <w:jc w:val="center"/>
        </w:trPr>
        <w:tc>
          <w:tcPr>
            <w:tcW w:w="186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684"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33"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643"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342"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55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8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85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708"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jc w:val="center"/>
        </w:trPr>
        <w:tc>
          <w:tcPr>
            <w:tcW w:w="186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84" w:type="dxa"/>
            <w:shd w:val="clear" w:color="auto" w:fill="auto"/>
            <w:vAlign w:val="center"/>
          </w:tcPr>
          <w:p>
            <w:pPr>
              <w:spacing w:line="300" w:lineRule="exact"/>
              <w:jc w:val="left"/>
              <w:rPr>
                <w:rFonts w:ascii="方正书宋_GBK" w:hAnsi="等线" w:eastAsia="方正书宋_GBK" w:cs="Times New Roman"/>
                <w:b/>
              </w:rPr>
            </w:pPr>
          </w:p>
        </w:tc>
        <w:tc>
          <w:tcPr>
            <w:tcW w:w="933" w:type="dxa"/>
            <w:shd w:val="clear" w:color="auto" w:fill="auto"/>
            <w:vAlign w:val="center"/>
          </w:tcPr>
          <w:p>
            <w:pPr>
              <w:spacing w:line="300" w:lineRule="exact"/>
              <w:jc w:val="left"/>
              <w:rPr>
                <w:rFonts w:ascii="方正书宋_GBK" w:hAnsi="等线" w:eastAsia="方正书宋_GBK" w:cs="Times New Roman"/>
                <w:b/>
              </w:rPr>
            </w:pPr>
          </w:p>
        </w:tc>
        <w:tc>
          <w:tcPr>
            <w:tcW w:w="643" w:type="dxa"/>
            <w:shd w:val="clear" w:color="auto" w:fill="auto"/>
            <w:vAlign w:val="center"/>
          </w:tcPr>
          <w:p>
            <w:pPr>
              <w:spacing w:line="300" w:lineRule="exact"/>
              <w:jc w:val="center"/>
              <w:rPr>
                <w:rFonts w:ascii="方正书宋_GBK" w:hAnsi="等线" w:eastAsia="方正书宋_GBK" w:cs="Times New Roman"/>
                <w:b/>
              </w:rPr>
            </w:pPr>
          </w:p>
        </w:tc>
        <w:tc>
          <w:tcPr>
            <w:tcW w:w="342" w:type="dxa"/>
            <w:shd w:val="clear" w:color="auto" w:fill="auto"/>
            <w:vAlign w:val="center"/>
          </w:tcPr>
          <w:p>
            <w:pPr>
              <w:spacing w:line="300" w:lineRule="exact"/>
              <w:jc w:val="right"/>
              <w:rPr>
                <w:rFonts w:ascii="方正书宋_GBK" w:hAnsi="等线" w:eastAsia="方正书宋_GBK" w:cs="Times New Roman"/>
                <w:b/>
              </w:rPr>
            </w:pPr>
          </w:p>
        </w:tc>
        <w:tc>
          <w:tcPr>
            <w:tcW w:w="557"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855" w:type="dxa"/>
            <w:shd w:val="clear" w:color="auto" w:fill="auto"/>
            <w:vAlign w:val="center"/>
          </w:tcPr>
          <w:p>
            <w:pPr>
              <w:spacing w:line="300" w:lineRule="exact"/>
              <w:jc w:val="right"/>
              <w:rPr>
                <w:rFonts w:ascii="方正书宋_GBK" w:hAnsi="等线" w:eastAsia="方正书宋_GBK" w:cs="Times New Roman"/>
                <w:b/>
              </w:rPr>
            </w:pP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jc w:val="center"/>
        </w:trPr>
        <w:tc>
          <w:tcPr>
            <w:tcW w:w="1861" w:type="dxa"/>
            <w:shd w:val="clear" w:color="auto" w:fill="auto"/>
            <w:vAlign w:val="center"/>
          </w:tcPr>
          <w:p>
            <w:pPr>
              <w:spacing w:line="300" w:lineRule="exact"/>
              <w:jc w:val="lef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84" w:type="dxa"/>
            <w:shd w:val="clear" w:color="auto" w:fill="auto"/>
            <w:vAlign w:val="center"/>
          </w:tcPr>
          <w:p>
            <w:pPr>
              <w:spacing w:line="300" w:lineRule="exact"/>
              <w:jc w:val="left"/>
              <w:rPr>
                <w:rFonts w:ascii="方正书宋_GBK" w:hAnsi="等线" w:eastAsia="方正书宋_GBK" w:cs="Times New Roman"/>
                <w:b/>
              </w:rPr>
            </w:pPr>
          </w:p>
        </w:tc>
        <w:tc>
          <w:tcPr>
            <w:tcW w:w="933" w:type="dxa"/>
            <w:shd w:val="clear" w:color="auto" w:fill="auto"/>
            <w:vAlign w:val="center"/>
          </w:tcPr>
          <w:p>
            <w:pPr>
              <w:spacing w:line="300" w:lineRule="exact"/>
              <w:jc w:val="left"/>
              <w:rPr>
                <w:rFonts w:ascii="方正书宋_GBK" w:hAnsi="等线" w:eastAsia="方正书宋_GBK" w:cs="Times New Roman"/>
                <w:b/>
              </w:rPr>
            </w:pPr>
          </w:p>
        </w:tc>
        <w:tc>
          <w:tcPr>
            <w:tcW w:w="643" w:type="dxa"/>
            <w:shd w:val="clear" w:color="auto" w:fill="auto"/>
            <w:vAlign w:val="center"/>
          </w:tcPr>
          <w:p>
            <w:pPr>
              <w:spacing w:line="300" w:lineRule="exact"/>
              <w:jc w:val="center"/>
              <w:rPr>
                <w:rFonts w:ascii="方正书宋_GBK" w:hAnsi="等线" w:eastAsia="方正书宋_GBK" w:cs="Times New Roman"/>
                <w:b/>
              </w:rPr>
            </w:pPr>
          </w:p>
        </w:tc>
        <w:tc>
          <w:tcPr>
            <w:tcW w:w="342" w:type="dxa"/>
            <w:shd w:val="clear" w:color="auto" w:fill="auto"/>
            <w:vAlign w:val="center"/>
          </w:tcPr>
          <w:p>
            <w:pPr>
              <w:spacing w:line="300" w:lineRule="exact"/>
              <w:jc w:val="right"/>
              <w:rPr>
                <w:rFonts w:ascii="方正书宋_GBK" w:hAnsi="等线" w:eastAsia="方正书宋_GBK" w:cs="Times New Roman"/>
                <w:b/>
              </w:rPr>
            </w:pPr>
          </w:p>
        </w:tc>
        <w:tc>
          <w:tcPr>
            <w:tcW w:w="557"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855" w:type="dxa"/>
            <w:shd w:val="clear" w:color="auto" w:fill="auto"/>
            <w:vAlign w:val="center"/>
          </w:tcPr>
          <w:p>
            <w:pPr>
              <w:spacing w:line="300" w:lineRule="exact"/>
              <w:jc w:val="right"/>
              <w:rPr>
                <w:rFonts w:ascii="方正书宋_GBK" w:hAnsi="等线" w:eastAsia="方正书宋_GBK" w:cs="Times New Roman"/>
                <w:b/>
              </w:rPr>
            </w:pP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861" w:type="dxa"/>
            <w:shd w:val="clear" w:color="auto" w:fill="auto"/>
            <w:vAlign w:val="center"/>
          </w:tcPr>
          <w:p>
            <w:pPr>
              <w:spacing w:line="300" w:lineRule="exact"/>
              <w:jc w:val="lef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84" w:type="dxa"/>
            <w:shd w:val="clear" w:color="auto" w:fill="auto"/>
            <w:vAlign w:val="center"/>
          </w:tcPr>
          <w:p>
            <w:pPr>
              <w:spacing w:line="300" w:lineRule="exact"/>
              <w:jc w:val="left"/>
              <w:rPr>
                <w:rFonts w:ascii="方正书宋_GBK" w:hAnsi="等线" w:eastAsia="方正书宋_GBK" w:cs="Times New Roman"/>
              </w:rPr>
            </w:pPr>
          </w:p>
        </w:tc>
        <w:tc>
          <w:tcPr>
            <w:tcW w:w="933" w:type="dxa"/>
            <w:shd w:val="clear" w:color="auto" w:fill="auto"/>
            <w:vAlign w:val="center"/>
          </w:tcPr>
          <w:p>
            <w:pPr>
              <w:spacing w:line="300" w:lineRule="exact"/>
              <w:jc w:val="left"/>
              <w:rPr>
                <w:rFonts w:ascii="方正书宋_GBK" w:hAnsi="等线" w:eastAsia="方正书宋_GBK" w:cs="Times New Roman"/>
              </w:rPr>
            </w:pPr>
          </w:p>
        </w:tc>
        <w:tc>
          <w:tcPr>
            <w:tcW w:w="643" w:type="dxa"/>
            <w:shd w:val="clear" w:color="auto" w:fill="auto"/>
            <w:vAlign w:val="center"/>
          </w:tcPr>
          <w:p>
            <w:pPr>
              <w:spacing w:line="300" w:lineRule="exact"/>
              <w:jc w:val="center"/>
              <w:rPr>
                <w:rFonts w:ascii="方正书宋_GBK" w:hAnsi="等线" w:eastAsia="方正书宋_GBK" w:cs="Times New Roman"/>
              </w:rPr>
            </w:pPr>
          </w:p>
        </w:tc>
        <w:tc>
          <w:tcPr>
            <w:tcW w:w="342" w:type="dxa"/>
            <w:shd w:val="clear" w:color="auto" w:fill="auto"/>
            <w:vAlign w:val="center"/>
          </w:tcPr>
          <w:p>
            <w:pPr>
              <w:spacing w:line="300" w:lineRule="exact"/>
              <w:jc w:val="right"/>
              <w:rPr>
                <w:rFonts w:ascii="方正书宋_GBK" w:hAnsi="等线" w:eastAsia="方正书宋_GBK" w:cs="Times New Roman"/>
              </w:rPr>
            </w:pPr>
          </w:p>
        </w:tc>
        <w:tc>
          <w:tcPr>
            <w:tcW w:w="557"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855"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jc w:val="center"/>
        </w:trPr>
        <w:tc>
          <w:tcPr>
            <w:tcW w:w="1861" w:type="dxa"/>
            <w:shd w:val="clear" w:color="auto" w:fill="auto"/>
            <w:vAlign w:val="center"/>
          </w:tcPr>
          <w:p>
            <w:pPr>
              <w:spacing w:line="300" w:lineRule="exact"/>
              <w:jc w:val="lef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84" w:type="dxa"/>
            <w:shd w:val="clear" w:color="auto" w:fill="auto"/>
            <w:vAlign w:val="center"/>
          </w:tcPr>
          <w:p>
            <w:pPr>
              <w:spacing w:line="300" w:lineRule="exact"/>
              <w:jc w:val="left"/>
              <w:rPr>
                <w:rFonts w:ascii="方正书宋_GBK" w:hAnsi="等线" w:cs="Times New Roman"/>
              </w:rPr>
            </w:pPr>
          </w:p>
        </w:tc>
        <w:tc>
          <w:tcPr>
            <w:tcW w:w="933" w:type="dxa"/>
            <w:shd w:val="clear" w:color="auto" w:fill="auto"/>
            <w:vAlign w:val="center"/>
          </w:tcPr>
          <w:p>
            <w:pPr>
              <w:spacing w:line="300" w:lineRule="exact"/>
              <w:jc w:val="left"/>
              <w:rPr>
                <w:rFonts w:ascii="方正书宋_GBK" w:hAnsi="等线" w:eastAsia="方正书宋_GBK" w:cs="Times New Roman"/>
              </w:rPr>
            </w:pPr>
          </w:p>
        </w:tc>
        <w:tc>
          <w:tcPr>
            <w:tcW w:w="643" w:type="dxa"/>
            <w:shd w:val="clear" w:color="auto" w:fill="auto"/>
            <w:vAlign w:val="center"/>
          </w:tcPr>
          <w:p>
            <w:pPr>
              <w:spacing w:line="300" w:lineRule="exact"/>
              <w:jc w:val="center"/>
              <w:rPr>
                <w:rFonts w:ascii="方正书宋_GBK" w:hAnsi="等线" w:cs="Times New Roman"/>
              </w:rPr>
            </w:pPr>
          </w:p>
        </w:tc>
        <w:tc>
          <w:tcPr>
            <w:tcW w:w="342" w:type="dxa"/>
            <w:shd w:val="clear" w:color="auto" w:fill="auto"/>
            <w:vAlign w:val="center"/>
          </w:tcPr>
          <w:p>
            <w:pPr>
              <w:spacing w:line="300" w:lineRule="exact"/>
              <w:jc w:val="right"/>
              <w:rPr>
                <w:rFonts w:ascii="方正书宋_GBK" w:hAnsi="等线" w:eastAsia="方正书宋_GBK" w:cs="Times New Roman"/>
              </w:rPr>
            </w:pPr>
          </w:p>
        </w:tc>
        <w:tc>
          <w:tcPr>
            <w:tcW w:w="557"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855"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482.98</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482.98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1305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417.82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571</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101.56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65.16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31</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E77D"/>
    <w:multiLevelType w:val="singleLevel"/>
    <w:tmpl w:val="002EE7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mOWE1ZTg3N2QyODYwMWZhM2FiNWNiMDNlYWNjMWU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103DF"/>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ED47A3"/>
    <w:rsid w:val="0A214432"/>
    <w:rsid w:val="0AA50B81"/>
    <w:rsid w:val="0D0B5AE9"/>
    <w:rsid w:val="0E5055E0"/>
    <w:rsid w:val="11D61C5E"/>
    <w:rsid w:val="12A715D2"/>
    <w:rsid w:val="1DB17A0E"/>
    <w:rsid w:val="27733670"/>
    <w:rsid w:val="288074BA"/>
    <w:rsid w:val="318D78B0"/>
    <w:rsid w:val="32AF1BDC"/>
    <w:rsid w:val="490E5712"/>
    <w:rsid w:val="51130B81"/>
    <w:rsid w:val="5EA66CEA"/>
    <w:rsid w:val="62C00C65"/>
    <w:rsid w:val="6D36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19</TotalTime>
  <ScaleCrop>false</ScaleCrop>
  <LinksUpToDate>false</LinksUpToDate>
  <CharactersWithSpaces>1833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平常心</cp:lastModifiedBy>
  <cp:lastPrinted>2021-04-14T02:06:00Z</cp:lastPrinted>
  <dcterms:modified xsi:type="dcterms:W3CDTF">2023-11-15T04:57:37Z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4B6E4C2BCED042E0A1DFFF9A4C16FAB1_13</vt:lpwstr>
  </property>
</Properties>
</file>