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80" w:lineRule="exact"/>
        <w:jc w:val="center"/>
        <w:rPr>
          <w:rFonts w:asciiTheme="majorEastAsia" w:hAnsiTheme="majorEastAsia" w:eastAsiaTheme="majorEastAsia" w:cstheme="majorEastAsia"/>
          <w:b/>
          <w:kern w:val="2"/>
          <w:sz w:val="44"/>
          <w:szCs w:val="44"/>
        </w:rPr>
      </w:pPr>
    </w:p>
    <w:p>
      <w:pPr>
        <w:widowControl w:val="0"/>
        <w:adjustRightInd/>
        <w:snapToGrid/>
        <w:spacing w:after="0" w:line="580" w:lineRule="exact"/>
        <w:jc w:val="center"/>
        <w:rPr>
          <w:rFonts w:asciiTheme="majorEastAsia" w:hAnsiTheme="majorEastAsia" w:eastAsiaTheme="majorEastAsia" w:cstheme="majorEastAsia"/>
          <w:b/>
          <w:kern w:val="2"/>
          <w:sz w:val="44"/>
          <w:szCs w:val="44"/>
        </w:rPr>
      </w:pPr>
    </w:p>
    <w:p>
      <w:pPr>
        <w:widowControl w:val="0"/>
        <w:adjustRightInd/>
        <w:snapToGrid/>
        <w:spacing w:after="0" w:line="580" w:lineRule="exact"/>
        <w:jc w:val="center"/>
        <w:rPr>
          <w:rFonts w:asciiTheme="majorEastAsia" w:hAnsiTheme="majorEastAsia" w:eastAsiaTheme="majorEastAsia" w:cstheme="majorEastAsia"/>
          <w:b/>
          <w:kern w:val="2"/>
          <w:sz w:val="44"/>
          <w:szCs w:val="44"/>
        </w:rPr>
      </w:pPr>
      <w:r>
        <w:rPr>
          <w:rFonts w:hint="eastAsia" w:asciiTheme="majorEastAsia" w:hAnsiTheme="majorEastAsia" w:eastAsiaTheme="majorEastAsia" w:cstheme="majorEastAsia"/>
          <w:b/>
          <w:kern w:val="2"/>
          <w:sz w:val="44"/>
          <w:szCs w:val="44"/>
        </w:rPr>
        <w:t>保定市徐水区正村镇人民政府</w:t>
      </w:r>
    </w:p>
    <w:p>
      <w:pPr>
        <w:widowControl w:val="0"/>
        <w:adjustRightInd/>
        <w:snapToGrid/>
        <w:spacing w:after="0" w:line="580" w:lineRule="exact"/>
        <w:jc w:val="center"/>
        <w:rPr>
          <w:rFonts w:ascii="黑体" w:hAnsi="黑体" w:eastAsia="黑体" w:cs="Times New Roman"/>
          <w:bCs/>
          <w:kern w:val="2"/>
          <w:sz w:val="48"/>
          <w:szCs w:val="48"/>
        </w:rPr>
      </w:pPr>
      <w:r>
        <w:rPr>
          <w:rFonts w:hint="eastAsia" w:asciiTheme="majorEastAsia" w:hAnsiTheme="majorEastAsia" w:eastAsiaTheme="majorEastAsia" w:cstheme="majorEastAsia"/>
          <w:b/>
          <w:kern w:val="2"/>
          <w:sz w:val="44"/>
          <w:szCs w:val="44"/>
        </w:rPr>
        <w:t>2022年部门整体支出绩效评价自评报告</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w:t>
      </w:r>
      <w:r>
        <w:rPr>
          <w:rFonts w:cs="Times New Roman" w:asciiTheme="minorEastAsia" w:hAnsiTheme="minorEastAsia" w:eastAsiaTheme="minorEastAsia"/>
          <w:bCs/>
          <w:kern w:val="2"/>
          <w:sz w:val="36"/>
          <w:szCs w:val="36"/>
        </w:rPr>
        <w:t>2</w:t>
      </w:r>
      <w:r>
        <w:rPr>
          <w:rFonts w:hint="eastAsia" w:cs="Times New Roman" w:asciiTheme="minorEastAsia" w:hAnsiTheme="minorEastAsia" w:eastAsiaTheme="minorEastAsia"/>
          <w:bCs/>
          <w:kern w:val="2"/>
          <w:sz w:val="36"/>
          <w:szCs w:val="36"/>
        </w:rPr>
        <w:t>3年8月</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71"/>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t>7</w:t>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一、保定市徐水区正村镇人民政府基本情况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t>7</w:t>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7</w:t>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7</w:t>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t>1</w:t>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t>4</w:t>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t>7</w:t>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18</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t>2</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t>0</w:t>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t>0</w:t>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t>0</w:t>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t>1</w:t>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t>1</w:t>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t>2</w:t>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t>2</w:t>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t>2</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t>4</w:t>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t>4</w:t>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t>7</w:t>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t>6</w:t>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t>8</w:t>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五、绩效评价发现的问题及建议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t>3</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t>9</w:t>
          </w:r>
        </w:p>
        <w:p>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w:t>
      </w:r>
      <w:r>
        <w:rPr>
          <w:rFonts w:ascii="仿宋_GB2312" w:eastAsia="仿宋_GB2312" w:cs="DengXian-Regular"/>
          <w:sz w:val="32"/>
          <w:szCs w:val="32"/>
        </w:rPr>
        <w:t>202</w:t>
      </w:r>
      <w:r>
        <w:rPr>
          <w:rFonts w:hint="eastAsia" w:ascii="仿宋_GB2312" w:eastAsia="仿宋_GB2312" w:cs="DengXian-Regular"/>
          <w:sz w:val="32"/>
          <w:szCs w:val="32"/>
        </w:rPr>
        <w:t>2年部门整体支出情况开展了绩效自评价工作。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保定市徐水区正村镇人民政府为正科级行政单位，经费保障形式为财政拨款，主要职责有：</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（二）加强党对基层治理的全面领导，统筹抓好基层党建工作和基层党组织各项制度建设。推进全面从严治党，强化“两个责任”，确保党的路线方针政策在基层得到全面贯彻落实。</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(三)讨论和决定本乡镇经济建设、政治建设、文化建设社会建设、生态文明建设和党的建设以及乡村振兴中的重大问题。</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(四)组织召开本级人民代表大会，充分行使重大事项决定权、监督权和任免权，做好人大代表工作，联系选民、反映群众意见和要求。</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五)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六)执行本行政区域内的经济和社会发展计划、预算，管理本行政区域内的经济、教育、科学、文化、卫生健康、体育事业、人力资源和社会保障、医疗保障和财政、统计、民政、司法行政等行政工作。落实本行政区城内发展规划、专项规划、区域规划、国土空间规划。</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七)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（八）加强乡镇党委自身建设和村党组织建设，以及其他隶属乡镇党委的党组织建设，抓好发展党员工作，加强党员队伍建设。维护和执行党的纪律，监督党员干部和其他任何工作人员严格遵守国家法律法规。</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（九）按照干部管理权限，负责对干部的教育，培训、选拔、考核和监督工作。协助管理上级有关部门驻乡镇单位的干部，做好人才服务工作。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十）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十一）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（十二）承办上级党委、人大、政府交办的其他事项。</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正村镇人民政府2022年部门整体支出绩效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正村镇人民政府2022年部门整体支出绩效评价指标体系共设置4个一级指标、7个二级指标、27个三级指标，从投入、过程、产出、效果四个方面对正村镇人民政府部门整体支出情况评分定级。指标体系设定满分为100分，绩效评价分值≥90为“优”；80≤分值＜90为“良”；60≤分值＜80为“合格”；60分以下为“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正村镇人民政府2022年部门整体支出综合评价得分为91.67分，评价等级为“优”。</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正村镇人民政府2022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1.绩效指标方面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2.预算决算比较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3.预算追加方面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4.政府采购方面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6.部分基础数据信息方面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3.强化政府采购执行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建议严格按照《中华人民共和国政府采购法》及河北省2017年《政府采购集中采购目录和限额标准》的相关规定，执行政府采购，加快预算执行进度，提高政府采购效率。</w:t>
      </w:r>
      <w:bookmarkStart w:id="1" w:name="_Toc434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4.提高项目资金使用率</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建议正村镇人民政府对项目资金进行梳理，督促项目进度和资金拨付进度，应拨付的资金及时拨付，不具备条件的资金及时收回，同时，对于按规定可以结转至下年的中央及省级项目资金，在下年的项目安排时优先考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w:t>
      </w:r>
      <w:r>
        <w:rPr>
          <w:rFonts w:ascii="仿宋_GB2312" w:eastAsia="仿宋_GB2312" w:cs="DengXian-Regular"/>
          <w:sz w:val="32"/>
          <w:szCs w:val="32"/>
        </w:rPr>
        <w:t>.完善基础信息管理</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6.预算安排建议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人员经费方面：</w:t>
      </w:r>
      <w:r>
        <w:rPr>
          <w:rFonts w:ascii="仿宋_GB2312" w:eastAsia="仿宋_GB2312" w:cs="DengXian-Regular"/>
          <w:sz w:val="32"/>
          <w:szCs w:val="32"/>
        </w:rPr>
        <w:t>202</w:t>
      </w:r>
      <w:r>
        <w:rPr>
          <w:rFonts w:hint="eastAsia" w:ascii="仿宋_GB2312" w:eastAsia="仿宋_GB2312" w:cs="DengXian-Regular"/>
          <w:sz w:val="32"/>
          <w:szCs w:val="32"/>
        </w:rPr>
        <w:t>2</w:t>
      </w:r>
      <w:r>
        <w:rPr>
          <w:rFonts w:ascii="仿宋_GB2312" w:eastAsia="仿宋_GB2312" w:cs="DengXian-Regular"/>
          <w:sz w:val="32"/>
          <w:szCs w:val="32"/>
        </w:rPr>
        <w:t>年基本支出决算数较预算数减少比例较大，主要原因为年初预算安排的</w:t>
      </w:r>
      <w:r>
        <w:rPr>
          <w:rFonts w:hint="eastAsia" w:ascii="仿宋_GB2312" w:eastAsia="仿宋_GB2312" w:cs="DengXian-Regular"/>
          <w:sz w:val="32"/>
          <w:szCs w:val="32"/>
        </w:rPr>
        <w:t>日常调资</w:t>
      </w:r>
      <w:r>
        <w:rPr>
          <w:rFonts w:ascii="仿宋_GB2312" w:eastAsia="仿宋_GB2312" w:cs="DengXian-Regular"/>
          <w:sz w:val="32"/>
          <w:szCs w:val="32"/>
        </w:rPr>
        <w:t>和其他人员经费</w:t>
      </w:r>
      <w:r>
        <w:rPr>
          <w:rFonts w:hint="eastAsia" w:ascii="仿宋_GB2312" w:eastAsia="仿宋_GB2312" w:cs="DengXian-Regular"/>
          <w:sz w:val="32"/>
          <w:szCs w:val="32"/>
        </w:rPr>
        <w:t>预算比例较大，建议202</w:t>
      </w:r>
      <w:r>
        <w:rPr>
          <w:rFonts w:ascii="仿宋_GB2312" w:eastAsia="仿宋_GB2312" w:cs="DengXian-Regular"/>
          <w:sz w:val="32"/>
          <w:szCs w:val="32"/>
        </w:rPr>
        <w:t>2</w:t>
      </w:r>
      <w:r>
        <w:rPr>
          <w:rFonts w:hint="eastAsia" w:ascii="仿宋_GB2312" w:eastAsia="仿宋_GB2312" w:cs="DengXian-Regular"/>
          <w:sz w:val="32"/>
          <w:szCs w:val="32"/>
        </w:rPr>
        <w:t>年预算根据202</w:t>
      </w:r>
      <w:r>
        <w:rPr>
          <w:rFonts w:ascii="仿宋_GB2312" w:eastAsia="仿宋_GB2312" w:cs="DengXian-Regular"/>
          <w:sz w:val="32"/>
          <w:szCs w:val="32"/>
        </w:rPr>
        <w:t>2</w:t>
      </w:r>
      <w:r>
        <w:rPr>
          <w:rFonts w:hint="eastAsia" w:ascii="仿宋_GB2312" w:eastAsia="仿宋_GB2312" w:cs="DengXian-Regular"/>
          <w:sz w:val="32"/>
          <w:szCs w:val="32"/>
        </w:rPr>
        <w:t>年实际发生人员经费支出、人员数量和工资标准适当安排人员经费预算。</w:t>
      </w:r>
    </w:p>
    <w:p>
      <w:pPr>
        <w:pStyle w:val="3"/>
        <w:spacing w:line="540" w:lineRule="exact"/>
        <w:jc w:val="center"/>
        <w:rPr>
          <w:rFonts w:ascii="黑体" w:hAnsi="黑体"/>
          <w:b w:val="0"/>
        </w:rPr>
      </w:pPr>
      <w:r>
        <w:rPr>
          <w:rFonts w:hint="eastAsia" w:ascii="黑体" w:hAnsi="黑体"/>
          <w:b w:val="0"/>
        </w:rPr>
        <w:t>第二部分   绩效评价报告</w:t>
      </w:r>
      <w:bookmarkEnd w:id="1"/>
    </w:p>
    <w:p>
      <w:pPr>
        <w:spacing w:after="0" w:line="360" w:lineRule="auto"/>
        <w:ind w:firstLine="643" w:firstLineChars="200"/>
        <w:jc w:val="both"/>
        <w:textAlignment w:val="baseline"/>
        <w:rPr>
          <w:rFonts w:ascii="楷体" w:hAnsi="楷体" w:eastAsia="楷体" w:cs="楷体"/>
          <w:b/>
          <w:bCs/>
          <w:kern w:val="2"/>
          <w:sz w:val="32"/>
          <w:szCs w:val="32"/>
        </w:rPr>
      </w:pPr>
      <w:bookmarkStart w:id="2" w:name="_Toc427"/>
      <w:bookmarkStart w:id="3" w:name="_Toc492652763"/>
      <w:r>
        <w:rPr>
          <w:rFonts w:hint="eastAsia" w:ascii="楷体" w:hAnsi="楷体" w:eastAsia="楷体" w:cs="楷体"/>
          <w:b/>
          <w:bCs/>
          <w:kern w:val="2"/>
          <w:sz w:val="32"/>
          <w:szCs w:val="32"/>
        </w:rPr>
        <w:t>一、保定市徐水区正村镇人民政府基本情况</w:t>
      </w:r>
      <w:bookmarkEnd w:id="2"/>
      <w:bookmarkEnd w:id="3"/>
      <w:bookmarkStart w:id="4" w:name="_Toc492652764"/>
    </w:p>
    <w:p>
      <w:pPr>
        <w:spacing w:after="0" w:line="360" w:lineRule="auto"/>
        <w:ind w:firstLine="643" w:firstLineChars="200"/>
        <w:jc w:val="both"/>
        <w:textAlignment w:val="baseline"/>
        <w:rPr>
          <w:rFonts w:ascii="楷体" w:hAnsi="楷体" w:eastAsia="楷体" w:cs="楷体"/>
          <w:b/>
          <w:bCs/>
          <w:kern w:val="2"/>
          <w:sz w:val="32"/>
          <w:szCs w:val="32"/>
        </w:rPr>
      </w:pPr>
      <w:bookmarkStart w:id="5" w:name="_Toc11473"/>
      <w:r>
        <w:rPr>
          <w:rFonts w:hint="eastAsia" w:ascii="楷体" w:hAnsi="楷体" w:eastAsia="楷体" w:cs="楷体"/>
          <w:b/>
          <w:bCs/>
          <w:kern w:val="2"/>
          <w:sz w:val="32"/>
          <w:szCs w:val="32"/>
        </w:rPr>
        <w:t>（一）部门职责和工作活动</w:t>
      </w:r>
      <w:bookmarkEnd w:id="4"/>
      <w:bookmarkEnd w:id="5"/>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根据中共保定市徐水区委办公室、保定市徐水区人民政府办公室关于印发《保定市徐水区正村镇主要职责、机构设置和人员编制规定》的通知，</w:t>
      </w:r>
      <w:bookmarkStart w:id="6" w:name="_Toc465149499"/>
      <w:bookmarkStart w:id="7" w:name="_Toc492652765"/>
      <w:r>
        <w:rPr>
          <w:rFonts w:hint="eastAsia" w:ascii="仿宋_GB2312" w:eastAsia="仿宋_GB2312" w:cs="DengXian-Regular"/>
          <w:sz w:val="32"/>
          <w:szCs w:val="32"/>
        </w:rPr>
        <w:t>正村镇人民政府为区政府工作部门，正科级单位。正村镇人民政府根据绩效预算管理改革的相关要求，按照“部门职责—工作活动绩效目标”的层级设立了绩效预算架构，职责活动包括1、政法综治稳定和国家安全2、社会管理与服务3、城乡建设管理4、农村文化建设部分5、政务管理、6、环境污染综合防治7、民兵训练和专武干部培训8、安全生产综合监督管理9、推进新农村建设10、乡村振兴</w:t>
      </w:r>
    </w:p>
    <w:p>
      <w:pPr>
        <w:spacing w:after="0" w:line="360" w:lineRule="auto"/>
        <w:ind w:firstLine="643" w:firstLineChars="200"/>
        <w:jc w:val="both"/>
        <w:textAlignment w:val="baseline"/>
        <w:rPr>
          <w:rFonts w:ascii="楷体" w:hAnsi="楷体" w:eastAsia="楷体" w:cs="楷体"/>
          <w:b/>
          <w:bCs/>
          <w:kern w:val="2"/>
          <w:sz w:val="32"/>
          <w:szCs w:val="32"/>
        </w:rPr>
      </w:pPr>
      <w:bookmarkStart w:id="8" w:name="_Toc7075"/>
      <w:r>
        <w:rPr>
          <w:rFonts w:hint="eastAsia" w:ascii="楷体" w:hAnsi="楷体" w:eastAsia="楷体" w:cs="楷体"/>
          <w:b/>
          <w:bCs/>
          <w:kern w:val="2"/>
          <w:sz w:val="32"/>
          <w:szCs w:val="32"/>
        </w:rPr>
        <w:t>（二）</w:t>
      </w:r>
      <w:bookmarkEnd w:id="6"/>
      <w:r>
        <w:rPr>
          <w:rFonts w:hint="eastAsia" w:ascii="楷体" w:hAnsi="楷体" w:eastAsia="楷体" w:cs="楷体"/>
          <w:b/>
          <w:bCs/>
          <w:kern w:val="2"/>
          <w:sz w:val="32"/>
          <w:szCs w:val="32"/>
        </w:rPr>
        <w:t>部门年度发展规划总体目标和职责分类绩效目标</w:t>
      </w:r>
      <w:bookmarkEnd w:id="7"/>
      <w:bookmarkEnd w:id="8"/>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2022年绩效预算编制要求，正村镇人民政府设置的年度发展规划总体目标为：认真贯彻落实区委、区政府各项决策部署，持续以党建为引领，以高质量发展为主题；着眼产业兴旺，努力建设农业强镇，规划提升现有农业发展水平，突出特色，增强市场竞争力和影响力；着眼生态宜居，努力建设美丽乡村，做好大气污染防治工作，进一步巩固禁烧成果，加大对农村燃煤、散乱污企业的管控，持续改善空气质量，为全镇经济发展营造良好环境；着眼信访稳定，努力营造和谐环境，完善社会治理工作机制，依托“司法、调解、综治网格”体系，提升社会治理工作水平；着眼重点工作，努力推进事业发展，坚决推动和落实好白洋淀上游生态环境综合治理、防返贫监测、乡村振兴战略、疫情防控等各项重点工作；加强对企业和社会安全的管理，确保辖区内生产安全、社会和谐；扎实做好人大、政协、工会、共青团、武装、环保、土地、教育、卫生等各项工作，努力实现全镇各项事业持续发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职责分类绩效目标为：</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（一）协调维护镇村稳定</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绩效目标：建立维稳保障长效机制，解决各种信访案件；帮助群众解决疑难问题，减少矛盾纠纷案件和不稳定因素的发生；资金及时拨付到位，为维稳工作提供资金保障。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绩效指标：矛盾纠纷调处成功率达到85%及以上；排查、化解矛盾纠纷的数量10件及以上；解决信访案件及时性达到85%及以上，社会稳定水平提升率达到10%及以上。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（二）维持村级正常运转，促进乡村发展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绩效目标：维持村级组织正常运转，搞好服务保障，保障村级组织及村党组织正常运转，促进乡村社会和经济发展。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绩效指标：村级各项经费资金支付及时率达到90%及以上；服务群众工作完成及时率达到90%及以上；农村党员综合素质提升率达到90%及以上；村级组织满意度达到85%及以上。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（三）加强城乡建设管理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绩效目标：维护占地农民的根本利益，保障占地农民的基本生活，解除后顾之忧；保障遂正公路占地补偿项目资金按时、足额发放到位。</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绩效指标：资金到位率及补贴发放率达到90%及以上；补偿覆盖率达到100%；占地农民满意度达到85%及以上。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（四）统筹实施乡村振兴战略，推进农村全面进步、农民全面发展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绩效目标：规范就业扶贫公益岗位、乡村服务岗位管理，帮助就业困难的建档立卡贫困劳动力实现持续稳定增收；为公益岗的人员发放补助并购买人身意外保险。</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绩效指标：补助人员条件符合率达到100%；资助经费发放及时率达到100%；享受公益岗、乡村服务岗家庭满意度达到95%及以上。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（五）强化乡镇综合事务管理，保障正常运转</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绩效目标：扎实做好人大、党建、纪检、团委等各项工作，保障机关工作正常运转，提高财政资金使用效益。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指标：保障工作明显提升；人大日常工作经费保障及时率达到90%及以上；党建工作完成及时率达到90%及以上；纪检办案及时率达到85%及以上；团委工作考核通过率达到90%及以上；受益对象满意度达到85%及以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（六）改善农村环境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绩效目标：保护和改善环境，防治大气污染，保障公众健康，推进生态文明建设；保障农村房屋的保暖修缮，以达到节约能源，改善人居环境的目的。</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绩效指标：环境保护意识提高率达到85%及以上；村民取暖费节约率达到10%及以上；群众满意度达到90%及以上。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（七）武装阵地达标建设</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绩效目标：规范本镇武装部基础设施建设，不断提升遂行任务能力；保障本单位的民兵训练，征兵等工作的正常开展，圆满完成上级交给的各项工作任务。</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绩效指标：组织民兵训练次数达到2次以上；征兵工作完成及时率达到85%及以上；基层民兵能力提升比率达到85%及以上；民兵满意度达到85%及以上。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（八）落实安全生产管理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绩效目标：加强基层安全生产保障能力的建设，确保满足安全生产工作的实际需要，进一步加大安全生产延生到基层，掌握全区的安全生产动态。</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绩效指标：补贴发放准确率达到95%及以上；补贴发放及时率达到95%及以上；安全生产信息员满意度达到90%及以上。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（九）实现镇村地震安全建设常态化</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绩效目标：维持地震群测群防队伍的稳定。有效降低地震灾害造成的人身及财产损失。</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绩效指标：补贴发放准确率达到95%及以上；补贴发放及时率达到95%及以上；地震群测群防人员满意度达到90%及以上。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（十）改造提升农村环境面貌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绩效目标：利用上级专项资金对小公村太阳能路灯进行安装，为人民群众谋福利，对区域交通安全及社会治安起到促进作用，改善农村环境面貌，提升农民生产生活条件。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绩效指标：工程验收合格率达到85%及以上；工程竣工及时率达到85%及以上，节能环保率达到10%及以上；群众满意度达到85%及以上。</w:t>
      </w:r>
    </w:p>
    <w:p>
      <w:pPr>
        <w:spacing w:after="0" w:line="360" w:lineRule="auto"/>
        <w:ind w:firstLine="643" w:firstLineChars="200"/>
        <w:jc w:val="both"/>
        <w:textAlignment w:val="baseline"/>
        <w:rPr>
          <w:rFonts w:ascii="仿宋_GB2312" w:eastAsia="仿宋_GB2312" w:cs="DengXian-Regular"/>
          <w:b/>
          <w:bCs/>
          <w:sz w:val="32"/>
          <w:szCs w:val="32"/>
          <w:u w:color="000000"/>
        </w:rPr>
      </w:pPr>
      <w:bookmarkStart w:id="9" w:name="_Toc1678"/>
      <w:bookmarkStart w:id="10" w:name="_Toc492652766"/>
      <w:bookmarkStart w:id="11" w:name="_Toc465149500"/>
      <w:r>
        <w:rPr>
          <w:rFonts w:hint="eastAsia" w:ascii="仿宋_GB2312" w:eastAsia="仿宋_GB2312" w:cs="DengXian-Regular"/>
          <w:b/>
          <w:bCs/>
          <w:sz w:val="32"/>
          <w:szCs w:val="32"/>
          <w:u w:color="000000"/>
        </w:rPr>
        <w:t>（三）部门预算收入及决算收入</w:t>
      </w:r>
      <w:bookmarkEnd w:id="9"/>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2022年正村镇人民政府预算收入1757.37万元，其中一般公共预算拨款1754.21万元，政府性基金预算财政拨款3万元，圴为财政拨款；其他收入0.16万元。预算收入按功能分类包含：：一般公共服务支出1248.91万元；公共安全支出7.29万元；社会保障和就业支出135.24万元；卫生健康支出37.84万元；节能环保支出8.00万元；城乡社区支出3.00万元；农林水支出250.59万元；交通运输支出3.78万元；住房保障支出61.39万元；灾害防治及应急管理支出1.33万元。具体预算收入详见附件2。</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2022年正村镇人民政府决算收入2918.27万元，其中：财政拨款收入2918.22万元，其他收入0.05万元（全部为利息收入）。决算收入按功能分类包含：一般公共服务支出1232.09万元，占比42.22%；公共安全支出12.29万元，占比0.42%；文化旅游体育与传媒支出5万元，占比0.17%；社会保障和就业支出136.04万元，占比4.66%；卫生健康支出41.32万元，占比1.42%；节能环保支出8万元，占比0.27%；城乡社区支出1082.63万元，占比37.10%；农林水支出336.97万元，占比11.55%；交通运输支出3.51万元，占比0.12%；住房保障支出59.09万元，占比2.02%；灾害防治及应急管理支出1.33万元，占比0.05%。具体决算收入详见附件2。</w:t>
      </w:r>
    </w:p>
    <w:p>
      <w:pPr>
        <w:spacing w:after="0" w:line="360" w:lineRule="auto"/>
        <w:ind w:firstLine="640" w:firstLineChars="200"/>
        <w:jc w:val="both"/>
        <w:textAlignment w:val="baseline"/>
        <w:rPr>
          <w:rFonts w:ascii="仿宋_GB2312" w:eastAsia="仿宋_GB2312" w:cs="DengXian-Regular"/>
          <w:sz w:val="24"/>
          <w:szCs w:val="24"/>
        </w:rPr>
      </w:pPr>
      <w:r>
        <w:rPr>
          <w:rFonts w:hint="eastAsia" w:ascii="仿宋_GB2312" w:eastAsia="仿宋_GB2312" w:cs="DengXian-Regular"/>
          <w:sz w:val="32"/>
          <w:szCs w:val="32"/>
        </w:rPr>
        <w:t>决算收入结构如图1。</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图1  2022年度正村镇人民政府决算收入结构图</w:t>
      </w:r>
    </w:p>
    <w:p>
      <w:pPr>
        <w:spacing w:after="0" w:line="360" w:lineRule="auto"/>
        <w:jc w:val="center"/>
        <w:textAlignment w:val="baseline"/>
        <w:rPr>
          <w:rFonts w:asciiTheme="minorEastAsia" w:hAnsiTheme="minorEastAsia" w:eastAsiaTheme="minorEastAsia" w:cstheme="minorEastAsia"/>
          <w:b/>
          <w:bCs/>
          <w:sz w:val="32"/>
          <w:szCs w:val="32"/>
        </w:rPr>
      </w:pPr>
      <w:r>
        <w:drawing>
          <wp:inline distT="0" distB="0" distL="114300" distR="114300">
            <wp:extent cx="5271135" cy="3825240"/>
            <wp:effectExtent l="4445" t="4445" r="20320" b="1841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after="0"/>
        <w:rPr>
          <w:rFonts w:ascii="仿宋_GB2312" w:eastAsia="仿宋_GB2312" w:cs="Times New Roman" w:hAnsiTheme="minorEastAsia"/>
          <w:sz w:val="15"/>
          <w:szCs w:val="15"/>
          <w:u w:color="000000"/>
        </w:rPr>
      </w:pPr>
    </w:p>
    <w:p>
      <w:pPr>
        <w:spacing w:after="0"/>
        <w:jc w:val="both"/>
        <w:rPr>
          <w:rFonts w:ascii="仿宋_GB2312" w:eastAsia="仿宋_GB2312" w:cs="Times New Roman" w:hAnsiTheme="minorEastAsia"/>
          <w:sz w:val="15"/>
          <w:szCs w:val="15"/>
          <w:u w:color="000000"/>
        </w:rPr>
      </w:pPr>
    </w:p>
    <w:p>
      <w:pPr>
        <w:spacing w:after="0" w:line="360" w:lineRule="auto"/>
        <w:ind w:firstLine="640" w:firstLineChars="200"/>
        <w:jc w:val="both"/>
        <w:rPr>
          <w:rFonts w:ascii="仿宋_GB2312" w:eastAsia="仿宋_GB2312" w:cs="DengXian-Regular"/>
          <w:sz w:val="28"/>
          <w:szCs w:val="28"/>
        </w:rPr>
      </w:pPr>
      <w:r>
        <w:rPr>
          <w:rFonts w:hint="eastAsia" w:ascii="仿宋_GB2312" w:eastAsia="仿宋_GB2312" w:cs="DengXian-Regular"/>
          <w:sz w:val="32"/>
          <w:szCs w:val="32"/>
        </w:rPr>
        <w:t>正村镇人民政府一般公共预算财政拨款决算收入比年初预算增加81.38万元，完成年初预算的104.64%。决算收入大于预算收入的主要原因是在2022年度实际执行中追加了项目经费，如正村、小公村和于坊村3个村的农村公益事业建设财政奖补项目资金；政府性基金预算财政拨款收入比年初预算增加1079.63万元，完成年初预算的36087.67%，决算收入大于预算收入的主要原因是在2022年度实际执行中追加了项目经费，主要是失地农民口粮补贴和失地农民养老补助。预算收入与决算收入对比情况见图2。</w:t>
      </w:r>
    </w:p>
    <w:p>
      <w:pPr>
        <w:spacing w:after="0" w:line="360" w:lineRule="auto"/>
        <w:jc w:val="center"/>
        <w:rPr>
          <w:rFonts w:asciiTheme="minorEastAsia" w:hAnsiTheme="minorEastAsia" w:eastAsiaTheme="minorEastAsia" w:cstheme="minorEastAsia"/>
          <w:b/>
          <w:sz w:val="32"/>
          <w:szCs w:val="32"/>
          <w:u w:color="000000"/>
        </w:rPr>
      </w:pPr>
      <w:r>
        <w:rPr>
          <w:rFonts w:hint="eastAsia" w:asciiTheme="minorEastAsia" w:hAnsiTheme="minorEastAsia" w:eastAsiaTheme="minorEastAsia" w:cstheme="minorEastAsia"/>
          <w:b/>
          <w:sz w:val="32"/>
          <w:szCs w:val="32"/>
          <w:u w:color="000000"/>
        </w:rPr>
        <w:t>图2 2022年度正村镇人民政府预算收入与决算收入对比图</w:t>
      </w:r>
    </w:p>
    <w:p>
      <w:pPr>
        <w:spacing w:after="0" w:line="360" w:lineRule="auto"/>
        <w:jc w:val="center"/>
        <w:rPr>
          <w:rFonts w:asciiTheme="minorEastAsia" w:hAnsiTheme="minorEastAsia" w:eastAsiaTheme="minorEastAsia" w:cstheme="minorEastAsia"/>
          <w:b/>
          <w:sz w:val="32"/>
          <w:szCs w:val="32"/>
          <w:u w:color="000000"/>
        </w:rPr>
      </w:pPr>
      <w:r>
        <w:drawing>
          <wp:inline distT="0" distB="0" distL="114300" distR="114300">
            <wp:extent cx="5447030" cy="3536315"/>
            <wp:effectExtent l="4445" t="4445" r="15875" b="2159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4"/>
        <w:spacing w:before="0" w:after="0"/>
        <w:ind w:firstLine="643" w:firstLineChars="200"/>
        <w:jc w:val="both"/>
        <w:rPr>
          <w:rFonts w:ascii="仿宋_GB2312" w:hAnsiTheme="minorEastAsia"/>
          <w:sz w:val="32"/>
        </w:rPr>
      </w:pPr>
      <w:bookmarkStart w:id="12" w:name="_Toc18197"/>
      <w:r>
        <w:rPr>
          <w:rFonts w:hint="eastAsia" w:ascii="仿宋_GB2312" w:hAnsiTheme="minorEastAsia"/>
          <w:sz w:val="32"/>
        </w:rPr>
        <w:t>（四）预算支出及决算</w:t>
      </w:r>
      <w:bookmarkEnd w:id="10"/>
      <w:bookmarkEnd w:id="11"/>
      <w:r>
        <w:rPr>
          <w:rFonts w:hint="eastAsia" w:ascii="仿宋_GB2312" w:hAnsiTheme="minorEastAsia"/>
          <w:sz w:val="32"/>
        </w:rPr>
        <w:t>支出</w:t>
      </w:r>
      <w:bookmarkEnd w:id="12"/>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2022年度正村镇人民政府</w:t>
      </w:r>
      <w:r>
        <w:rPr>
          <w:rFonts w:hint="eastAsia" w:ascii="仿宋_GB2312" w:eastAsia="仿宋_GB2312" w:cs="Times New Roman" w:hAnsiTheme="minorEastAsia"/>
          <w:sz w:val="32"/>
          <w:szCs w:val="32"/>
          <w:u w:color="000000"/>
        </w:rPr>
        <w:t>预算支出安排1757.37万元，其中:一般公共预算拨款1754.21万元，政府性基金预算财政拨款3万元，圴为财政拨款；其他收入0.16万元。预算收入按功能分类包含：：一般公共服务支出1248.91万元；公共安全支出7.29万元；社会保障和就业支出135.24万元；卫生健康支出37.84万元；节能环保支出8.00万元；城乡社区支出3.00万元；农林水支出250.59万元；交通运输支出3.78万元；住房保障支出61.39万元；灾害防治及应急管理支出1.33万元。具体预算支出详见附件2。</w:t>
      </w:r>
    </w:p>
    <w:p>
      <w:pPr>
        <w:spacing w:after="0" w:line="360" w:lineRule="auto"/>
        <w:ind w:firstLine="640" w:firstLineChars="200"/>
        <w:jc w:val="both"/>
        <w:rPr>
          <w:rFonts w:ascii="仿宋_GB2312" w:eastAsia="仿宋_GB2312" w:cs="Times New Roman" w:hAnsiTheme="minorEastAsia"/>
          <w:sz w:val="24"/>
          <w:szCs w:val="24"/>
          <w:u w:color="000000"/>
        </w:rPr>
      </w:pPr>
      <w:r>
        <w:rPr>
          <w:rFonts w:hint="eastAsia" w:ascii="仿宋_GB2312" w:eastAsia="仿宋_GB2312" w:cs="DengXian-Regular"/>
          <w:sz w:val="32"/>
          <w:szCs w:val="32"/>
        </w:rPr>
        <w:t>2022年度正村镇人民政府</w:t>
      </w:r>
      <w:r>
        <w:rPr>
          <w:rFonts w:hint="eastAsia" w:ascii="仿宋_GB2312" w:eastAsia="仿宋_GB2312" w:cs="Times New Roman" w:hAnsiTheme="minorEastAsia"/>
          <w:sz w:val="32"/>
          <w:szCs w:val="32"/>
          <w:u w:color="000000"/>
        </w:rPr>
        <w:t>决算支出为2918.92万元，其中：基本支出1383.26万元，项目支出1535.66万元。决算支出按功能分类包含：一般公共服务支出1232.74万元，占比42.23%；公共安全支出12.29万元，占比0.42%；文化旅游体育与传媒支出5万元，占比0.17%；社会保障和就业支出136.04万元，占比4.66%；卫生健康支出41.32万元，占比1.42%；节能环保支出8万元，占比0.27%；城乡社区支出1082.63万元，占比37.10%；农林水支出336.97万元，占比11.54%；交通运输支出3.51万元，占比0.12%；住房保障支出59.09万元，占比2.02%；灾害防治及应急管理支出1.33万元，占比0.05%。具体决算支出详见附件2。决算支出结构如图3。</w:t>
      </w:r>
    </w:p>
    <w:p>
      <w:pPr>
        <w:spacing w:after="0" w:line="360" w:lineRule="auto"/>
        <w:jc w:val="center"/>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图3  2022年度正村镇人民政府决算支出结构图</w:t>
      </w:r>
    </w:p>
    <w:p>
      <w:pPr>
        <w:spacing w:after="0" w:line="360" w:lineRule="auto"/>
        <w:jc w:val="center"/>
        <w:rPr>
          <w:rFonts w:asciiTheme="minorEastAsia" w:hAnsiTheme="minorEastAsia" w:eastAsiaTheme="minorEastAsia" w:cstheme="minorEastAsia"/>
          <w:b/>
          <w:bCs/>
          <w:sz w:val="28"/>
          <w:szCs w:val="28"/>
          <w:u w:color="000000"/>
        </w:rPr>
      </w:pPr>
      <w:r>
        <w:drawing>
          <wp:inline distT="0" distB="0" distL="114300" distR="114300">
            <wp:extent cx="4852670" cy="3625850"/>
            <wp:effectExtent l="4445" t="4445" r="19685" b="825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after="0" w:line="360" w:lineRule="auto"/>
        <w:rPr>
          <w:rFonts w:ascii="仿宋_GB2312" w:eastAsia="仿宋_GB2312" w:cs="Times New Roman" w:hAnsiTheme="minorEastAsia"/>
          <w:sz w:val="32"/>
          <w:szCs w:val="32"/>
          <w:u w:color="000000"/>
        </w:rPr>
      </w:pPr>
    </w:p>
    <w:p>
      <w:pPr>
        <w:spacing w:after="0" w:line="360" w:lineRule="auto"/>
        <w:ind w:firstLine="640" w:firstLineChars="200"/>
        <w:jc w:val="both"/>
        <w:rPr>
          <w:rFonts w:ascii="仿宋" w:hAnsi="仿宋" w:eastAsia="仿宋"/>
          <w:snapToGrid w:val="0"/>
          <w:sz w:val="32"/>
          <w:szCs w:val="32"/>
        </w:rPr>
      </w:pPr>
      <w:r>
        <w:rPr>
          <w:rFonts w:hint="eastAsia" w:ascii="仿宋_GB2312" w:eastAsia="仿宋_GB2312" w:cs="DengXian-Regular"/>
          <w:sz w:val="32"/>
          <w:szCs w:val="32"/>
        </w:rPr>
        <w:t>财政拨款决算支出比年初预算增加</w:t>
      </w:r>
      <w:r>
        <w:rPr>
          <w:rFonts w:hint="eastAsia" w:ascii="仿宋_GB2312" w:hAnsi="Times New Roman" w:eastAsia="仿宋_GB2312" w:cs="DengXian-Regular"/>
          <w:sz w:val="32"/>
          <w:szCs w:val="32"/>
        </w:rPr>
        <w:t>1161.14</w:t>
      </w:r>
      <w:r>
        <w:rPr>
          <w:rFonts w:hint="eastAsia" w:ascii="仿宋_GB2312" w:eastAsia="仿宋_GB2312" w:cs="DengXian-Regular"/>
          <w:sz w:val="32"/>
          <w:szCs w:val="32"/>
        </w:rPr>
        <w:t>万元。决算支出完成年初预算的</w:t>
      </w:r>
      <w:r>
        <w:rPr>
          <w:rFonts w:hint="eastAsia" w:ascii="仿宋_GB2312" w:hAnsi="Times New Roman" w:eastAsia="仿宋_GB2312" w:cs="DengXian-Regular"/>
          <w:sz w:val="32"/>
          <w:szCs w:val="32"/>
        </w:rPr>
        <w:t>166.08</w:t>
      </w:r>
      <w:r>
        <w:rPr>
          <w:rFonts w:hint="eastAsia" w:ascii="仿宋_GB2312" w:eastAsia="仿宋_GB2312" w:cs="DengXian-Regular"/>
          <w:sz w:val="32"/>
          <w:szCs w:val="32"/>
        </w:rPr>
        <w:t>%。</w:t>
      </w:r>
      <w:r>
        <w:rPr>
          <w:rFonts w:hint="eastAsia" w:ascii="仿宋_GB2312" w:eastAsia="仿宋_GB2312" w:cs="Times New Roman" w:hAnsiTheme="minorEastAsia"/>
          <w:sz w:val="32"/>
          <w:szCs w:val="32"/>
          <w:u w:color="000000"/>
        </w:rPr>
        <w:t>决算支出大于预算支出的</w:t>
      </w:r>
      <w:r>
        <w:rPr>
          <w:rFonts w:hint="eastAsia" w:ascii="仿宋_GB2312" w:eastAsia="仿宋_GB2312" w:cs="DengXian-Regular"/>
          <w:sz w:val="32"/>
          <w:szCs w:val="32"/>
        </w:rPr>
        <w:t>主要原因为</w:t>
      </w:r>
      <w:r>
        <w:rPr>
          <w:rFonts w:hint="eastAsia" w:ascii="仿宋_GB2312" w:hAnsi="Times New Roman" w:eastAsia="仿宋_GB2312" w:cs="DengXian-Regular"/>
          <w:sz w:val="32"/>
          <w:szCs w:val="32"/>
        </w:rPr>
        <w:t>决算数大于预算数主要原因是主要是2022年</w:t>
      </w:r>
      <w:r>
        <w:rPr>
          <w:rFonts w:hint="eastAsia" w:ascii="仿宋_GB2312" w:hAnsi="Times New Roman" w:eastAsia="仿宋_GB2312" w:cs="Wingdings"/>
          <w:sz w:val="32"/>
          <w:szCs w:val="32"/>
        </w:rPr>
        <w:t>在年度实际执行中追加了项目经费，主要是失地农民口粮补贴和失地农民养老补助等项目资金</w:t>
      </w:r>
      <w:r>
        <w:rPr>
          <w:rFonts w:hint="eastAsia" w:ascii="仿宋" w:hAnsi="仿宋" w:eastAsia="仿宋"/>
          <w:snapToGrid w:val="0"/>
          <w:sz w:val="32"/>
          <w:szCs w:val="32"/>
        </w:rPr>
        <w:t>。预算支出与决算支出对比情况如图4。</w:t>
      </w:r>
    </w:p>
    <w:p>
      <w:pPr>
        <w:spacing w:after="0" w:line="360" w:lineRule="auto"/>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图4 2022年度正村镇人民政府预算支出与决算支出对比图</w:t>
      </w:r>
    </w:p>
    <w:p>
      <w:pPr>
        <w:spacing w:after="0" w:line="360" w:lineRule="auto"/>
        <w:jc w:val="both"/>
        <w:rPr>
          <w:rFonts w:asciiTheme="minorEastAsia" w:hAnsiTheme="minorEastAsia" w:eastAsiaTheme="minorEastAsia" w:cstheme="minorEastAsia"/>
          <w:b/>
          <w:bCs/>
          <w:sz w:val="32"/>
          <w:szCs w:val="32"/>
        </w:rPr>
      </w:pPr>
    </w:p>
    <w:p>
      <w:pPr>
        <w:spacing w:after="0" w:line="360" w:lineRule="auto"/>
        <w:rPr>
          <w:rFonts w:asciiTheme="minorEastAsia" w:hAnsiTheme="minorEastAsia" w:eastAsiaTheme="minorEastAsia" w:cstheme="minorEastAsia"/>
          <w:b/>
          <w:bCs/>
          <w:sz w:val="32"/>
          <w:szCs w:val="32"/>
        </w:rPr>
      </w:pPr>
      <w:r>
        <w:drawing>
          <wp:inline distT="0" distB="0" distL="114300" distR="114300">
            <wp:extent cx="5752465" cy="4040505"/>
            <wp:effectExtent l="5080" t="4445" r="14605" b="12700"/>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pict>
          <v:shape id="文本框 2" o:spid="_x0000_s1029" o:spt="202" type="#_x0000_t202" style="position:absolute;left:0pt;margin-left:40.5pt;margin-top:2.6pt;height:24.8pt;width:312.75pt;z-index:251659264;mso-width-relative:page;mso-height-relative:page;" stroked="f" coordsize="21600,21600" o:gfxdata="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aYptn0wAAAAQBAAAPAAAA&#10;AAAAAAEAIAAAACIAAABkcnMvZG93bnJldi54bWxQSwECFAAUAAAACACHTuJAPheux+EBAACIAwAA&#10;DgAAAAAAAAABACAAAAAiAQAAZHJzL2Uyb0RvYy54bWxQSwUGAAAAAAYABgBZAQAAdQUAAAAA&#10;">
            <v:path/>
            <v:fill focussize="0,0"/>
            <v:stroke on="f" joinstyle="miter"/>
            <v:imagedata o:title=""/>
            <o:lock v:ext="edit"/>
            <v:textbox>
              <w:txbxContent>
                <w:p>
                  <w:pPr>
                    <w:pStyle w:val="20"/>
                    <w:jc w:val="center"/>
                  </w:pPr>
                  <w:r>
                    <w:rPr>
                      <w:rFonts w:hint="eastAsia" w:asciiTheme="minorHAnsi" w:hAnsiTheme="minorBidi" w:eastAsiaTheme="minorEastAsia"/>
                      <w:color w:val="000000" w:themeColor="dark1"/>
                      <w:kern w:val="24"/>
                      <w:sz w:val="32"/>
                      <w:szCs w:val="32"/>
                    </w:rPr>
                    <w:t xml:space="preserve">              </w:t>
                  </w:r>
                  <w:r>
                    <w:rPr>
                      <w:rFonts w:asciiTheme="minorHAnsi" w:hAnsiTheme="minorBidi" w:eastAsiaTheme="minorEastAsia"/>
                      <w:color w:val="000000" w:themeColor="dark1"/>
                      <w:kern w:val="24"/>
                      <w:sz w:val="32"/>
                      <w:szCs w:val="32"/>
                    </w:rPr>
                    <w:t>2022年预算支出与决算支出对比图</w:t>
                  </w:r>
                </w:p>
              </w:txbxContent>
            </v:textbox>
          </v:shape>
        </w:pict>
      </w:r>
    </w:p>
    <w:p>
      <w:pPr>
        <w:pStyle w:val="4"/>
        <w:spacing w:before="0" w:after="0"/>
        <w:ind w:firstLine="643" w:firstLineChars="200"/>
        <w:jc w:val="both"/>
        <w:rPr>
          <w:rFonts w:ascii="仿宋_GB2312" w:hAnsi="Tahoma" w:cs="DengXian-Regular"/>
          <w:sz w:val="32"/>
        </w:rPr>
      </w:pPr>
      <w:bookmarkStart w:id="13" w:name="_Toc19291"/>
      <w:bookmarkStart w:id="14" w:name="_Toc465149503"/>
      <w:bookmarkStart w:id="15" w:name="_Toc492652769"/>
      <w:r>
        <w:rPr>
          <w:rFonts w:hint="eastAsia" w:ascii="仿宋_GB2312" w:hAnsi="Tahoma" w:cs="DengXian-Regular"/>
          <w:sz w:val="32"/>
        </w:rPr>
        <w:t>（五）“三公”经费预算安排及支出情况</w:t>
      </w:r>
      <w:bookmarkEnd w:id="13"/>
      <w:bookmarkEnd w:id="14"/>
      <w:bookmarkEnd w:id="15"/>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2022年正村镇人民政府“三公”经费预算10.54万元（公务用车运行维护费9.72万元，公务接待费0.82万元），实际支出9.59万元（公务用车运行维护费9.59万元，公务接待费0万元），比预算减少0.95万元，节约率9.01%。2022年“三公”经费预算数与</w:t>
      </w:r>
      <w:r>
        <w:rPr>
          <w:rFonts w:ascii="仿宋_GB2312" w:eastAsia="仿宋_GB2312" w:cs="DengXian-Regular"/>
          <w:sz w:val="32"/>
          <w:szCs w:val="32"/>
        </w:rPr>
        <w:t>202</w:t>
      </w:r>
      <w:r>
        <w:rPr>
          <w:rFonts w:hint="eastAsia" w:ascii="仿宋_GB2312" w:eastAsia="仿宋_GB2312" w:cs="DengXian-Regular"/>
          <w:sz w:val="32"/>
          <w:szCs w:val="32"/>
        </w:rPr>
        <w:t>1年预算数相比减少10.96万元，决算数与</w:t>
      </w:r>
      <w:r>
        <w:rPr>
          <w:rFonts w:ascii="仿宋_GB2312" w:eastAsia="仿宋_GB2312" w:cs="DengXian-Regular"/>
          <w:sz w:val="32"/>
          <w:szCs w:val="32"/>
        </w:rPr>
        <w:t>202</w:t>
      </w:r>
      <w:r>
        <w:rPr>
          <w:rFonts w:hint="eastAsia" w:ascii="仿宋_GB2312" w:eastAsia="仿宋_GB2312" w:cs="DengXian-Regular"/>
          <w:sz w:val="32"/>
          <w:szCs w:val="32"/>
        </w:rPr>
        <w:t>1年实际支出相比，增加2.93万元。具体详见表1。</w:t>
      </w:r>
    </w:p>
    <w:p>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表1  正村镇人民政府“三公”经费预算及决算明细表</w:t>
      </w:r>
    </w:p>
    <w:p>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ascii="宋体" w:hAnsi="宋体" w:eastAsia="宋体" w:cs="宋体"/>
                <w:b/>
                <w:bCs/>
                <w:color w:val="000000"/>
                <w:sz w:val="21"/>
                <w:szCs w:val="21"/>
              </w:rPr>
              <w:t>202</w:t>
            </w:r>
            <w:r>
              <w:rPr>
                <w:rFonts w:hint="eastAsia" w:ascii="宋体" w:hAnsi="宋体" w:eastAsia="宋体" w:cs="宋体"/>
                <w:b/>
                <w:bCs/>
                <w:color w:val="000000"/>
                <w:sz w:val="21"/>
                <w:szCs w:val="21"/>
              </w:rPr>
              <w:t>1年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2022年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15.00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6.38</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9.72</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9.59</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5.28</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3.21</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6.50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210" w:firstLineChars="100"/>
              <w:jc w:val="both"/>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0.28</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210" w:firstLineChars="100"/>
              <w:jc w:val="both"/>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0.82</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5.68</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-0.28</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21.50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6.66</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10.54</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9.59</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10.96</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2.93</w:t>
            </w:r>
          </w:p>
        </w:tc>
      </w:tr>
    </w:tbl>
    <w:p>
      <w:pPr>
        <w:spacing w:after="0" w:line="360" w:lineRule="auto"/>
        <w:ind w:firstLine="300" w:firstLineChars="200"/>
        <w:jc w:val="both"/>
        <w:rPr>
          <w:rFonts w:ascii="仿宋_GB2312" w:eastAsia="仿宋_GB2312" w:cs="DengXian-Regular"/>
          <w:sz w:val="15"/>
          <w:szCs w:val="15"/>
        </w:rPr>
      </w:pP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2022年底正村镇人民政府车辆合计5辆，其中应急保障用车3辆，其他用车2辆。2022年公务用车购置及运维费年初预算9.72万元，全部为公务用车运行维护费，实际支出9.59万元，比预算减少0.13万元，节约率1.34%。2022年预算数与</w:t>
      </w:r>
      <w:r>
        <w:rPr>
          <w:rFonts w:ascii="仿宋_GB2312" w:eastAsia="仿宋_GB2312" w:cs="DengXian-Regular"/>
          <w:sz w:val="32"/>
          <w:szCs w:val="32"/>
        </w:rPr>
        <w:t>202</w:t>
      </w:r>
      <w:r>
        <w:rPr>
          <w:rFonts w:hint="eastAsia" w:ascii="仿宋_GB2312" w:eastAsia="仿宋_GB2312" w:cs="DengXian-Regular"/>
          <w:sz w:val="32"/>
          <w:szCs w:val="32"/>
        </w:rPr>
        <w:t>1年预算相比减少5.28万元，决算数与</w:t>
      </w:r>
      <w:r>
        <w:rPr>
          <w:rFonts w:ascii="仿宋_GB2312" w:eastAsia="仿宋_GB2312" w:cs="DengXian-Regular"/>
          <w:sz w:val="32"/>
          <w:szCs w:val="32"/>
        </w:rPr>
        <w:t>202</w:t>
      </w:r>
      <w:r>
        <w:rPr>
          <w:rFonts w:hint="eastAsia" w:ascii="仿宋_GB2312" w:eastAsia="仿宋_GB2312" w:cs="DengXian-Regular"/>
          <w:sz w:val="32"/>
          <w:szCs w:val="32"/>
        </w:rPr>
        <w:t>1年实际支出相比，增加3.21万元。</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2、公务接待：2022年正村镇人民政府公务接待费年初预算0.82万元，实际支出0万元，比预算减少了0.82万元，节约率100%。2022年预算数与</w:t>
      </w:r>
      <w:r>
        <w:rPr>
          <w:rFonts w:ascii="仿宋_GB2312" w:eastAsia="仿宋_GB2312" w:cs="DengXian-Regular"/>
          <w:sz w:val="32"/>
          <w:szCs w:val="32"/>
        </w:rPr>
        <w:t>202</w:t>
      </w:r>
      <w:r>
        <w:rPr>
          <w:rFonts w:hint="eastAsia" w:ascii="仿宋_GB2312" w:eastAsia="仿宋_GB2312" w:cs="DengXian-Regular"/>
          <w:sz w:val="32"/>
          <w:szCs w:val="32"/>
        </w:rPr>
        <w:t>1年预算相比减少5.68万元，决算数与</w:t>
      </w:r>
      <w:r>
        <w:rPr>
          <w:rFonts w:ascii="仿宋_GB2312" w:eastAsia="仿宋_GB2312" w:cs="DengXian-Regular"/>
          <w:sz w:val="32"/>
          <w:szCs w:val="32"/>
        </w:rPr>
        <w:t>202</w:t>
      </w:r>
      <w:r>
        <w:rPr>
          <w:rFonts w:hint="eastAsia" w:ascii="仿宋_GB2312" w:eastAsia="仿宋_GB2312" w:cs="DengXian-Regular"/>
          <w:sz w:val="32"/>
          <w:szCs w:val="32"/>
        </w:rPr>
        <w:t>1年实际支出相比，减少0.28万元。</w:t>
      </w:r>
    </w:p>
    <w:p>
      <w:pPr>
        <w:pStyle w:val="3"/>
        <w:spacing w:before="0" w:after="0" w:line="360" w:lineRule="auto"/>
        <w:ind w:firstLine="643" w:firstLineChars="200"/>
        <w:rPr>
          <w:rFonts w:ascii="黑体" w:hAnsiTheme="minorEastAsia"/>
          <w:u w:color="000000"/>
        </w:rPr>
      </w:pPr>
      <w:bookmarkStart w:id="16" w:name="_Toc20454"/>
      <w:bookmarkStart w:id="17" w:name="_Toc492652770"/>
      <w:bookmarkStart w:id="18" w:name="_Toc465149504"/>
      <w:r>
        <w:rPr>
          <w:rFonts w:hint="eastAsia" w:ascii="黑体"/>
        </w:rPr>
        <w:t>二、部门整体支出绩效评价指标体系设定情况</w:t>
      </w:r>
      <w:bookmarkEnd w:id="16"/>
      <w:bookmarkEnd w:id="17"/>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根据绩效预算管理改革的有关政策和文件规定，绩效评价工作组以绩效预算架构为指导，以部门预算文本及相关资料为基础，制定了部门整体支出绩效评价指标体系。</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26个（详见附件3）。指标体系设定满分100分，绩效评价分值≥90为“优”；80≤分值＜90为“良”；60≤分值＜80为“中”；60分以下为“差”。评价指标体系具体构成如下：</w:t>
      </w:r>
      <w:bookmarkStart w:id="19" w:name="_Toc492652771"/>
      <w:bookmarkStart w:id="20" w:name="_Toc9569"/>
    </w:p>
    <w:p>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9"/>
      <w:bookmarkEnd w:id="20"/>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主要反映绩效目标设定是否合理、科学，绩效指标的制定是否清晰、可衡量，在职人员控制情况，反映和考核部门对履行主要职责或完成重点任务的保障程度，反映和考核部门对控制重点行政成本的努力程度。</w:t>
      </w:r>
    </w:p>
    <w:p>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投入指标指标分值为12分，下设2个二级指标：绩效目标设定和预算配置，5个三级指标：绩效目标合理性、绩效指标明确性、在职人员控制率、“三公经费”变动率、重点支出安排率。</w:t>
      </w:r>
    </w:p>
    <w:p>
      <w:pPr>
        <w:pStyle w:val="4"/>
        <w:spacing w:before="0" w:after="0"/>
        <w:ind w:firstLine="643" w:firstLineChars="200"/>
        <w:jc w:val="both"/>
        <w:rPr>
          <w:rFonts w:ascii="楷体" w:hAnsi="楷体" w:eastAsia="楷体"/>
          <w:sz w:val="32"/>
        </w:rPr>
      </w:pPr>
      <w:bookmarkStart w:id="21" w:name="_Toc492652772"/>
      <w:bookmarkStart w:id="22" w:name="_Toc30221"/>
      <w:r>
        <w:rPr>
          <w:rFonts w:hint="eastAsia" w:ascii="楷体" w:hAnsi="楷体" w:eastAsia="楷体"/>
          <w:kern w:val="2"/>
          <w:sz w:val="32"/>
        </w:rPr>
        <w:t>（二）过程（60分）</w:t>
      </w:r>
      <w:bookmarkEnd w:id="21"/>
      <w:bookmarkEnd w:id="22"/>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60分，下设3个二级指标：预算执行、预算管理和资产管理，15个三级指标：预算完成率、预算调整率、支付进度率、结转结余率、结转结余变动率、公用经费控制率、“三公经费”控制率、政府采购执行率、管理制度健全性、资金使用合规性、预决算信息公开性、基础信息完善性、管理制度健全性、资产管理安全性、固定资产利用率。</w:t>
      </w:r>
    </w:p>
    <w:p>
      <w:pPr>
        <w:pStyle w:val="4"/>
        <w:spacing w:before="0" w:after="0"/>
        <w:ind w:firstLine="643" w:firstLineChars="200"/>
        <w:jc w:val="both"/>
        <w:rPr>
          <w:rFonts w:ascii="楷体" w:hAnsi="楷体" w:eastAsia="楷体"/>
          <w:kern w:val="2"/>
          <w:sz w:val="32"/>
        </w:rPr>
      </w:pPr>
      <w:bookmarkStart w:id="23" w:name="_Toc492652773"/>
      <w:bookmarkStart w:id="24" w:name="_Toc24932"/>
      <w:r>
        <w:rPr>
          <w:rFonts w:hint="eastAsia" w:ascii="楷体" w:hAnsi="楷体" w:eastAsia="楷体"/>
          <w:kern w:val="2"/>
          <w:sz w:val="32"/>
        </w:rPr>
        <w:t>（三）产出（16分）</w:t>
      </w:r>
      <w:bookmarkEnd w:id="23"/>
      <w:bookmarkEnd w:id="24"/>
    </w:p>
    <w:p>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主要反映结转结余率，项目资金使用率，。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产出指标指标分值为16分，下设1个二级指标：职责履行，4个三级指标：实际完成率、完成及时率、质量达标率、重点工作办结率。</w:t>
      </w:r>
    </w:p>
    <w:p>
      <w:pPr>
        <w:pStyle w:val="4"/>
        <w:spacing w:before="0" w:after="0"/>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（四）效果（12分）</w:t>
      </w:r>
      <w:bookmarkEnd w:id="25"/>
      <w:bookmarkEnd w:id="26"/>
    </w:p>
    <w:p>
      <w:pPr>
        <w:spacing w:after="0" w:line="360" w:lineRule="auto"/>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效果指标指标分值12分，下设1个二级指标：履职效益，2个三级指标：社会效益和社会公众或服务对象满意度。</w:t>
      </w:r>
    </w:p>
    <w:p>
      <w:pPr>
        <w:pStyle w:val="3"/>
        <w:spacing w:before="0" w:after="0" w:line="360" w:lineRule="auto"/>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65149505"/>
      <w:bookmarkStart w:id="30" w:name="_Toc492652776"/>
    </w:p>
    <w:p>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pPr>
        <w:spacing w:after="0" w:line="360" w:lineRule="auto"/>
        <w:ind w:firstLine="640" w:firstLineChars="200"/>
        <w:jc w:val="both"/>
        <w:textAlignment w:val="baseline"/>
        <w:rPr>
          <w:rFonts w:ascii="仿宋_GB2312" w:eastAsia="仿宋_GB2312" w:cs="DengXian-Regular"/>
          <w:sz w:val="32"/>
          <w:szCs w:val="32"/>
        </w:rPr>
      </w:pPr>
      <w:bookmarkStart w:id="32" w:name="_Toc465149506"/>
      <w:bookmarkStart w:id="33" w:name="_Toc492652777"/>
      <w:r>
        <w:rPr>
          <w:rFonts w:hint="eastAsia" w:ascii="仿宋_GB2312" w:eastAsia="仿宋_GB2312" w:cs="DengXian-Regular"/>
          <w:sz w:val="32"/>
          <w:szCs w:val="32"/>
        </w:rPr>
        <w:t>通过对正村镇人民政府2022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w:t>
      </w:r>
      <w:r>
        <w:rPr>
          <w:rFonts w:ascii="仿宋_GB2312" w:eastAsia="仿宋_GB2312" w:cs="DengXian-Regular"/>
          <w:sz w:val="32"/>
          <w:szCs w:val="32"/>
        </w:rPr>
        <w:t>.</w:t>
      </w:r>
      <w:r>
        <w:rPr>
          <w:rFonts w:hint="eastAsia"/>
        </w:rPr>
        <w:t xml:space="preserve"> </w:t>
      </w:r>
      <w:r>
        <w:rPr>
          <w:rFonts w:hint="eastAsia" w:ascii="仿宋_GB2312" w:eastAsia="仿宋_GB2312" w:cs="DengXian-Regular"/>
          <w:sz w:val="32"/>
          <w:szCs w:val="32"/>
        </w:rPr>
        <w:t>保定市徐水区财政局《关于印发保定市徐水区区级部门预算项目绩效自评管理办法的通知》（徐政财字〔2020〕9号）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8.其他与部门绩效评价工作相关的文件。</w:t>
      </w:r>
      <w:bookmarkStart w:id="36" w:name="_Toc492652778"/>
    </w:p>
    <w:p>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rPr>
        <w:t>正村镇人民政府2022年部门整体支出绩效目标和指标的设置及完成情况；资金预算情况、实际收支情况及结转结余情况；部门履职对社会发展所带来的直接或间接影响及服务对象对部门履职效果的满意程度。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pPr>
        <w:spacing w:after="0" w:line="360" w:lineRule="auto"/>
        <w:ind w:firstLine="640" w:firstLineChars="200"/>
        <w:jc w:val="both"/>
        <w:textAlignment w:val="baseline"/>
        <w:rPr>
          <w:rFonts w:ascii="仿宋_GB2312" w:eastAsia="仿宋_GB2312" w:cs="DengXian-Regular"/>
          <w:sz w:val="32"/>
          <w:szCs w:val="32"/>
        </w:rPr>
      </w:pPr>
      <w:bookmarkStart w:id="43" w:name="_Toc422314152"/>
      <w:bookmarkStart w:id="44" w:name="_Toc421623217"/>
      <w:bookmarkStart w:id="45" w:name="_Toc492652780"/>
      <w:bookmarkStart w:id="46" w:name="_Toc46514951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pPr>
        <w:spacing w:after="0" w:line="360" w:lineRule="auto"/>
        <w:ind w:firstLine="640" w:firstLineChars="200"/>
        <w:jc w:val="both"/>
        <w:textAlignment w:val="baseline"/>
        <w:rPr>
          <w:rFonts w:ascii="仿宋_GB2312" w:eastAsia="仿宋_GB2312" w:cs="DengXian-Regular"/>
          <w:sz w:val="32"/>
          <w:szCs w:val="32"/>
        </w:rPr>
      </w:pPr>
      <w:bookmarkStart w:id="47" w:name="_Toc421623218"/>
      <w:bookmarkStart w:id="48" w:name="_Toc422314153"/>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pPr>
        <w:spacing w:after="0" w:line="360" w:lineRule="auto"/>
        <w:ind w:firstLine="640" w:firstLineChars="200"/>
        <w:jc w:val="both"/>
        <w:textAlignment w:val="baseline"/>
        <w:rPr>
          <w:rFonts w:ascii="仿宋_GB2312" w:eastAsia="仿宋_GB2312" w:cs="DengXian-Regular"/>
          <w:sz w:val="32"/>
          <w:szCs w:val="32"/>
        </w:rPr>
      </w:pPr>
      <w:bookmarkStart w:id="49" w:name="_Toc422314155"/>
      <w:bookmarkStart w:id="50" w:name="_Toc421623220"/>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pPr>
        <w:spacing w:after="0" w:line="360" w:lineRule="auto"/>
        <w:ind w:firstLine="640" w:firstLineChars="200"/>
        <w:jc w:val="both"/>
        <w:textAlignment w:val="baseline"/>
        <w:rPr>
          <w:rFonts w:ascii="仿宋_GB2312" w:eastAsia="仿宋_GB2312" w:cs="DengXian-Regular"/>
          <w:sz w:val="32"/>
          <w:szCs w:val="32"/>
        </w:rPr>
      </w:pPr>
      <w:bookmarkStart w:id="51" w:name="_Toc421623221"/>
      <w:bookmarkStart w:id="52" w:name="_Toc422314156"/>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正村镇人民政府充分收集相关资料，主要包括部门职责、工作活动、预决算文本、相关管理制度、资金使用等相关资料，为制定绩效评价实施方案和指标体系奠定了基础。</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基于对正村镇人民政府相关资料的收集，制定绩效评价实施方案和体系,确定最终方案。</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正村镇人民政府单位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65149511"/>
      <w:bookmarkStart w:id="55" w:name="_Toc492652781"/>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pStyle w:val="3"/>
        <w:spacing w:before="0" w:after="0" w:line="360" w:lineRule="auto"/>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正村镇人民政府部门整体支出绩效评价总得分为</w:t>
      </w:r>
      <w:r>
        <w:rPr>
          <w:rFonts w:hint="eastAsia" w:ascii="仿宋_GB2312" w:eastAsia="仿宋_GB2312" w:cs="DengXian-Regular"/>
          <w:color w:val="000000" w:themeColor="text1"/>
          <w:sz w:val="32"/>
          <w:szCs w:val="32"/>
        </w:rPr>
        <w:t>91.67</w:t>
      </w:r>
      <w:r>
        <w:rPr>
          <w:rFonts w:hint="eastAsia" w:ascii="仿宋_GB2312" w:eastAsia="仿宋_GB2312" w:cs="DengXian-Regular"/>
          <w:sz w:val="32"/>
          <w:szCs w:val="32"/>
        </w:rPr>
        <w:t>分，综合绩效评价等级为“优”。各项得分情况如下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 xml:space="preserve"> </w:t>
      </w:r>
    </w:p>
    <w:p>
      <w:pPr>
        <w:pStyle w:val="4"/>
        <w:spacing w:before="0" w:after="0"/>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投入（12分）</w:t>
      </w:r>
      <w:bookmarkEnd w:id="5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充分、合理；绩效指标的制定是否清晰、细化、可衡量；在职人员控制情况；部门本年度“三公经费”预算数与上年度“三公经费”预算数的变动比率；部门重点项目支出与部门项目总支出的比率。</w:t>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7"/>
        <w:gridCol w:w="1425"/>
        <w:gridCol w:w="2265"/>
        <w:gridCol w:w="987"/>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277"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25"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2265"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987"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27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25" w:type="dxa"/>
            <w:vMerge w:val="restart"/>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226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98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134"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277"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25"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226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98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134"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277"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25"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226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98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277"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25"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226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“三公经费”变动率</w:t>
            </w:r>
          </w:p>
        </w:tc>
        <w:tc>
          <w:tcPr>
            <w:tcW w:w="98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277"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25"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226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重点支出安排率</w:t>
            </w:r>
          </w:p>
        </w:tc>
        <w:tc>
          <w:tcPr>
            <w:tcW w:w="98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702" w:type="dxa"/>
            <w:gridSpan w:val="2"/>
            <w:vAlign w:val="center"/>
          </w:tcPr>
          <w:p>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2265" w:type="dxa"/>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98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pPr>
              <w:spacing w:line="420" w:lineRule="exact"/>
              <w:jc w:val="center"/>
              <w:rPr>
                <w:rFonts w:cs="宋体" w:asciiTheme="minorEastAsia" w:hAnsiTheme="minorEastAsia" w:eastAsiaTheme="minorEastAsia"/>
                <w:sz w:val="21"/>
                <w:szCs w:val="21"/>
              </w:rPr>
            </w:pPr>
          </w:p>
        </w:tc>
      </w:tr>
    </w:tbl>
    <w:p>
      <w:pPr>
        <w:spacing w:after="0" w:line="360" w:lineRule="auto"/>
        <w:ind w:firstLine="640" w:firstLineChars="200"/>
        <w:jc w:val="both"/>
        <w:textAlignment w:val="baseline"/>
        <w:rPr>
          <w:rFonts w:ascii="仿宋_GB2312" w:eastAsia="仿宋_GB2312" w:cs="DengXian-Regular"/>
          <w:sz w:val="32"/>
          <w:szCs w:val="32"/>
        </w:rPr>
      </w:pPr>
      <w:bookmarkStart w:id="60" w:name="_Toc464638478"/>
      <w:bookmarkStart w:id="61" w:name="_Toc465149513"/>
      <w:r>
        <w:rPr>
          <w:rFonts w:hint="eastAsia" w:ascii="仿宋_GB2312" w:eastAsia="仿宋_GB2312" w:cs="DengXian-Regular"/>
          <w:sz w:val="32"/>
          <w:szCs w:val="32"/>
        </w:rPr>
        <w:t>1.绩效目标设定（6分）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保定市徐水区正村镇主要职责机构设置和人员编制规定》和徐水区正村镇人民政府2022年预算文本—部门职责工作活动绩效目标，评价工作组认为正村镇人民政府部门职责符合“三定”方案中所赋予的职责，绩效目标设立依据充分，符合客观实际，与部门职责、工作规划和重点工作相关，工作活动和项目预算安排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（2）绩效目标明确性（3分）</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根据正村镇人民政府2022年预算文本—部门职责工作活动绩效目标,该指标实际得分3分。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（1）在职人员控制率（2分）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该指标主要考核截至2022年底正村镇人民政府单位在职人员控制情况，通过在职人员控制率衡量。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及保定市徐水区人民政府办公室关于印发《定市徐水区正村镇主要职责机构设置和人员编制规定》的通知，行政编制为29名、全额事业编制25名，根据正村镇人民政府2022年决算文本-部门基本情况表，截至2022年底，在职人员77人，在职人员控制率=（77/54）*100%=142.59%。</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该指标实际得分0分。</w:t>
      </w:r>
    </w:p>
    <w:p>
      <w:pPr>
        <w:numPr>
          <w:ilvl w:val="0"/>
          <w:numId w:val="1"/>
        </w:num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“三公经费”变动率（2分）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w:t>
      </w:r>
      <w:r>
        <w:rPr>
          <w:rFonts w:ascii="仿宋_GB2312" w:eastAsia="仿宋_GB2312" w:cs="DengXian-Regular"/>
          <w:sz w:val="32"/>
          <w:szCs w:val="32"/>
        </w:rPr>
        <w:t>部门本年度</w:t>
      </w:r>
      <w:r>
        <w:rPr>
          <w:rFonts w:hint="eastAsia" w:ascii="仿宋_GB2312" w:eastAsia="仿宋_GB2312" w:cs="DengXian-Regular"/>
          <w:sz w:val="32"/>
          <w:szCs w:val="32"/>
        </w:rPr>
        <w:t>“</w:t>
      </w:r>
      <w:r>
        <w:rPr>
          <w:rFonts w:ascii="仿宋_GB2312" w:eastAsia="仿宋_GB2312" w:cs="DengXian-Regular"/>
          <w:sz w:val="32"/>
          <w:szCs w:val="32"/>
        </w:rPr>
        <w:t>三公经费</w:t>
      </w:r>
      <w:r>
        <w:rPr>
          <w:rFonts w:hint="eastAsia" w:ascii="仿宋_GB2312" w:eastAsia="仿宋_GB2312" w:cs="DengXian-Regular"/>
          <w:sz w:val="32"/>
          <w:szCs w:val="32"/>
        </w:rPr>
        <w:t>”</w:t>
      </w:r>
      <w:r>
        <w:rPr>
          <w:rFonts w:ascii="仿宋_GB2312" w:eastAsia="仿宋_GB2312" w:cs="DengXian-Regular"/>
          <w:sz w:val="32"/>
          <w:szCs w:val="32"/>
        </w:rPr>
        <w:t>预算数与上年度</w:t>
      </w:r>
      <w:r>
        <w:rPr>
          <w:rFonts w:hint="eastAsia" w:ascii="仿宋_GB2312" w:eastAsia="仿宋_GB2312" w:cs="DengXian-Regular"/>
          <w:sz w:val="32"/>
          <w:szCs w:val="32"/>
        </w:rPr>
        <w:t>“</w:t>
      </w:r>
      <w:r>
        <w:rPr>
          <w:rFonts w:ascii="仿宋_GB2312" w:eastAsia="仿宋_GB2312" w:cs="DengXian-Regular"/>
          <w:sz w:val="32"/>
          <w:szCs w:val="32"/>
        </w:rPr>
        <w:t>三公经费</w:t>
      </w:r>
      <w:r>
        <w:rPr>
          <w:rFonts w:hint="eastAsia" w:ascii="仿宋_GB2312" w:eastAsia="仿宋_GB2312" w:cs="DengXian-Regular"/>
          <w:sz w:val="32"/>
          <w:szCs w:val="32"/>
        </w:rPr>
        <w:t>”</w:t>
      </w:r>
      <w:r>
        <w:rPr>
          <w:rFonts w:ascii="仿宋_GB2312" w:eastAsia="仿宋_GB2312" w:cs="DengXian-Regular"/>
          <w:sz w:val="32"/>
          <w:szCs w:val="32"/>
        </w:rPr>
        <w:t>预算数的变动比率，用以反映和考核部门对控制重点行政成本的努力程度。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通过对比正村镇人民政府2022年部门预算文本数据和2021年部门预算文本数据，2022年度“三公经费”预算数与上年度“三公经费”预算数减少，变动率为-50.98%。</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numPr>
          <w:ilvl w:val="0"/>
          <w:numId w:val="1"/>
        </w:num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重点支出安排率（2分）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该指标主要评价部门本年度预算安排的重点项目支出与部门项目总支出的比率，用以反映和考核部门对履行主要职责或完成重点任务的保障程度。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通过正村镇人民政府的部门职责、工作规划和重点工作与2022年部门决算中的项目支出进行分析比对，重点支出安排率=（1535.66/1535.66）*100%=100%。</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该指标实际得分</w:t>
      </w:r>
      <w:r>
        <w:rPr>
          <w:rFonts w:hint="eastAsia" w:ascii="仿宋_GB2312" w:eastAsia="仿宋_GB2312" w:cs="DengXian-Regular"/>
          <w:color w:val="FF0000"/>
          <w:sz w:val="32"/>
          <w:szCs w:val="32"/>
        </w:rPr>
        <w:t xml:space="preserve"> </w:t>
      </w:r>
      <w:r>
        <w:rPr>
          <w:rFonts w:hint="eastAsia" w:ascii="仿宋_GB2312" w:eastAsia="仿宋_GB2312" w:cs="DengXian-Regular"/>
          <w:sz w:val="32"/>
          <w:szCs w:val="32"/>
        </w:rPr>
        <w:t>2</w:t>
      </w:r>
      <w:r>
        <w:rPr>
          <w:rFonts w:ascii="仿宋_GB2312" w:eastAsia="仿宋_GB2312" w:cs="DengXian-Regular"/>
          <w:sz w:val="32"/>
          <w:szCs w:val="32"/>
        </w:rPr>
        <w:t>分。</w:t>
      </w:r>
    </w:p>
    <w:bookmarkEnd w:id="60"/>
    <w:bookmarkEnd w:id="61"/>
    <w:p>
      <w:pPr>
        <w:pStyle w:val="4"/>
        <w:spacing w:before="0" w:after="0"/>
        <w:ind w:firstLine="643" w:firstLineChars="200"/>
        <w:jc w:val="both"/>
        <w:rPr>
          <w:rFonts w:ascii="楷体" w:hAnsi="楷体" w:eastAsia="楷体"/>
          <w:sz w:val="32"/>
        </w:rPr>
      </w:pPr>
      <w:bookmarkStart w:id="62" w:name="_Toc19940"/>
      <w:r>
        <w:rPr>
          <w:rFonts w:hint="eastAsia" w:ascii="楷体" w:hAnsi="楷体" w:eastAsia="楷体"/>
          <w:sz w:val="32"/>
        </w:rPr>
        <w:t>（二）过程（60分）</w:t>
      </w:r>
      <w:bookmarkEnd w:id="62"/>
    </w:p>
    <w:p>
      <w:pPr>
        <w:spacing w:after="0" w:line="360" w:lineRule="auto"/>
        <w:ind w:firstLine="640" w:firstLineChars="200"/>
        <w:jc w:val="both"/>
        <w:textAlignment w:val="baseline"/>
        <w:rPr>
          <w:rFonts w:ascii="仿宋_GB2312" w:eastAsia="仿宋_GB2312" w:cs="DengXian-Regular"/>
          <w:sz w:val="32"/>
          <w:szCs w:val="32"/>
        </w:rPr>
      </w:pPr>
      <w:bookmarkStart w:id="63" w:name="_Toc464638480"/>
      <w:r>
        <w:rPr>
          <w:rFonts w:hint="eastAsia" w:ascii="仿宋_GB2312" w:eastAsia="仿宋_GB2312" w:cs="DengXian-Regular"/>
          <w:sz w:val="32"/>
          <w:szCs w:val="32"/>
        </w:rPr>
        <w:t>该一级指标包含预算执行、预算管理和资产管理三个二级指标，主要反映预算调整、收入支出完成情况；“三公”经费、政府采购执行情况；财务管理是否规范、资金使用是否合规，决算真实性；资产保存是否完整、使用是否合规、配置是否合理、处置是否规范、资产是否安全运行等情况。</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过程（60分）</w:t>
            </w: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（32分）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支付进度率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结转结余变动率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公用经费控制率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资产管理安全性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固定资产利用率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pPr>
              <w:spacing w:line="420" w:lineRule="exact"/>
              <w:jc w:val="center"/>
              <w:rPr>
                <w:rFonts w:cs="宋体" w:asciiTheme="minorEastAsia" w:hAnsiTheme="minorEastAsia" w:eastAsiaTheme="minorEastAsia"/>
                <w:sz w:val="21"/>
                <w:szCs w:val="21"/>
              </w:rPr>
            </w:pP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60</w:t>
            </w:r>
          </w:p>
        </w:tc>
        <w:tc>
          <w:tcPr>
            <w:tcW w:w="1276" w:type="dxa"/>
            <w:vAlign w:val="center"/>
          </w:tcPr>
          <w:p>
            <w:pPr>
              <w:spacing w:line="420" w:lineRule="exact"/>
              <w:jc w:val="center"/>
              <w:rPr>
                <w:rFonts w:cs="宋体" w:asciiTheme="minorEastAsia" w:hAnsiTheme="minorEastAsia" w:eastAsiaTheme="minorEastAsia"/>
                <w:sz w:val="21"/>
                <w:szCs w:val="21"/>
              </w:rPr>
            </w:pPr>
          </w:p>
        </w:tc>
      </w:tr>
      <w:bookmarkEnd w:id="63"/>
    </w:tbl>
    <w:p>
      <w:pPr>
        <w:spacing w:after="0" w:line="360" w:lineRule="auto"/>
        <w:ind w:firstLine="640" w:firstLineChars="200"/>
        <w:jc w:val="both"/>
        <w:textAlignment w:val="baseline"/>
        <w:rPr>
          <w:rFonts w:ascii="仿宋_GB2312" w:eastAsia="仿宋_GB2312" w:cs="DengXian-Regular"/>
          <w:sz w:val="32"/>
          <w:szCs w:val="32"/>
        </w:rPr>
      </w:pPr>
      <w:bookmarkStart w:id="64" w:name="_Toc465149514"/>
      <w:bookmarkStart w:id="65" w:name="_Toc464638487"/>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1.预算执行（32分）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（1）预算完成率（6分）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该指标主要评价部门本年度预算完成数与预算数的比率，用以反映和考核部门预算完成程度。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预算完成率=（预算完成数/预算数）*100%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根据正村镇人民政府2022年预算文本、决算文本，2022年收入年初预算数1757.37万元，收入决算数2918.27万元，预算完成率=（2918.27/1757.37）*100%=166.06%。</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2022年支出年初预算数1757.37万元，支出决算数2918.92万元，预算完成率=（2918.92/1757.37）*100%=166.10%。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该指标实际得分6分。</w:t>
      </w:r>
    </w:p>
    <w:p>
      <w:pPr>
        <w:numPr>
          <w:ilvl w:val="0"/>
          <w:numId w:val="2"/>
        </w:num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预算调整率（4分）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该指标主要评价部门本年度预算调整数与预算数的比率，用以反映和考核部门预算的调整程度。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根据正村镇人民政府2022年的预算指标文件，收入追加明细如下：</w:t>
      </w:r>
      <w:r>
        <w:rPr>
          <w:rFonts w:ascii="微软雅黑" w:hAnsi="微软雅黑" w:cs="微软雅黑"/>
          <w:sz w:val="32"/>
          <w:szCs w:val="32"/>
        </w:rPr>
        <w:t>①</w:t>
      </w:r>
      <w:r>
        <w:rPr>
          <w:rFonts w:hint="eastAsia" w:ascii="仿宋_GB2312" w:eastAsia="仿宋_GB2312" w:cs="DengXian-Regular"/>
          <w:sz w:val="32"/>
          <w:szCs w:val="32"/>
        </w:rPr>
        <w:t>教科文行股：徐财预指[</w:t>
      </w:r>
      <w:r>
        <w:rPr>
          <w:rFonts w:ascii="仿宋_GB2312" w:eastAsia="仿宋_GB2312" w:cs="DengXian-Regular"/>
          <w:sz w:val="32"/>
          <w:szCs w:val="32"/>
        </w:rPr>
        <w:t>202</w:t>
      </w:r>
      <w:r>
        <w:rPr>
          <w:rFonts w:hint="eastAsia" w:ascii="仿宋_GB2312" w:eastAsia="仿宋_GB2312" w:cs="DengXian-Regular"/>
          <w:sz w:val="32"/>
          <w:szCs w:val="32"/>
        </w:rPr>
        <w:t>2]3-1001号、徐财预指[</w:t>
      </w:r>
      <w:r>
        <w:rPr>
          <w:rFonts w:ascii="仿宋_GB2312" w:eastAsia="仿宋_GB2312" w:cs="DengXian-Regular"/>
          <w:sz w:val="32"/>
          <w:szCs w:val="32"/>
        </w:rPr>
        <w:t>202</w:t>
      </w:r>
      <w:r>
        <w:rPr>
          <w:rFonts w:hint="eastAsia" w:ascii="仿宋_GB2312" w:eastAsia="仿宋_GB2312" w:cs="DengXian-Regular"/>
          <w:sz w:val="32"/>
          <w:szCs w:val="32"/>
        </w:rPr>
        <w:t>2]3-1015号、徐财预指[</w:t>
      </w:r>
      <w:r>
        <w:rPr>
          <w:rFonts w:ascii="仿宋_GB2312" w:eastAsia="仿宋_GB2312" w:cs="DengXian-Regular"/>
          <w:sz w:val="32"/>
          <w:szCs w:val="32"/>
        </w:rPr>
        <w:t>202</w:t>
      </w:r>
      <w:r>
        <w:rPr>
          <w:rFonts w:hint="eastAsia" w:ascii="仿宋_GB2312" w:eastAsia="仿宋_GB2312" w:cs="DengXian-Regular"/>
          <w:sz w:val="32"/>
          <w:szCs w:val="32"/>
        </w:rPr>
        <w:t>2]2-1222号、徐财预指[</w:t>
      </w:r>
      <w:r>
        <w:rPr>
          <w:rFonts w:ascii="仿宋_GB2312" w:eastAsia="仿宋_GB2312" w:cs="DengXian-Regular"/>
          <w:sz w:val="32"/>
          <w:szCs w:val="32"/>
        </w:rPr>
        <w:t>202</w:t>
      </w:r>
      <w:r>
        <w:rPr>
          <w:rFonts w:hint="eastAsia" w:ascii="仿宋_GB2312" w:eastAsia="仿宋_GB2312" w:cs="DengXian-Regular"/>
          <w:sz w:val="32"/>
          <w:szCs w:val="32"/>
        </w:rPr>
        <w:t>2]2-1223号、徐财预指[</w:t>
      </w:r>
      <w:r>
        <w:rPr>
          <w:rFonts w:ascii="仿宋_GB2312" w:eastAsia="仿宋_GB2312" w:cs="DengXian-Regular"/>
          <w:sz w:val="32"/>
          <w:szCs w:val="32"/>
        </w:rPr>
        <w:t>202</w:t>
      </w:r>
      <w:r>
        <w:rPr>
          <w:rFonts w:hint="eastAsia" w:ascii="仿宋_GB2312" w:eastAsia="仿宋_GB2312" w:cs="DengXian-Regular"/>
          <w:sz w:val="32"/>
          <w:szCs w:val="32"/>
        </w:rPr>
        <w:t>2]2-1053号、徐财预指[</w:t>
      </w:r>
      <w:r>
        <w:rPr>
          <w:rFonts w:ascii="仿宋_GB2312" w:eastAsia="仿宋_GB2312" w:cs="DengXian-Regular"/>
          <w:sz w:val="32"/>
          <w:szCs w:val="32"/>
        </w:rPr>
        <w:t>202</w:t>
      </w:r>
      <w:r>
        <w:rPr>
          <w:rFonts w:hint="eastAsia" w:ascii="仿宋_GB2312" w:eastAsia="仿宋_GB2312" w:cs="DengXian-Regular"/>
          <w:sz w:val="32"/>
          <w:szCs w:val="32"/>
        </w:rPr>
        <w:t>2]1-1131号、徐财预指[</w:t>
      </w:r>
      <w:r>
        <w:rPr>
          <w:rFonts w:ascii="仿宋_GB2312" w:eastAsia="仿宋_GB2312" w:cs="DengXian-Regular"/>
          <w:sz w:val="32"/>
          <w:szCs w:val="32"/>
        </w:rPr>
        <w:t>202</w:t>
      </w:r>
      <w:r>
        <w:rPr>
          <w:rFonts w:hint="eastAsia" w:ascii="仿宋_GB2312" w:eastAsia="仿宋_GB2312" w:cs="DengXian-Regular"/>
          <w:sz w:val="32"/>
          <w:szCs w:val="32"/>
        </w:rPr>
        <w:t>2]3-1029号、徐财预指[</w:t>
      </w:r>
      <w:r>
        <w:rPr>
          <w:rFonts w:ascii="仿宋_GB2312" w:eastAsia="仿宋_GB2312" w:cs="DengXian-Regular"/>
          <w:sz w:val="32"/>
          <w:szCs w:val="32"/>
        </w:rPr>
        <w:t>202</w:t>
      </w:r>
      <w:r>
        <w:rPr>
          <w:rFonts w:hint="eastAsia" w:ascii="仿宋_GB2312" w:eastAsia="仿宋_GB2312" w:cs="DengXian-Regular"/>
          <w:sz w:val="32"/>
          <w:szCs w:val="32"/>
        </w:rPr>
        <w:t>2]3-1036号、徐财预指[</w:t>
      </w:r>
      <w:r>
        <w:rPr>
          <w:rFonts w:ascii="仿宋_GB2312" w:eastAsia="仿宋_GB2312" w:cs="DengXian-Regular"/>
          <w:sz w:val="32"/>
          <w:szCs w:val="32"/>
        </w:rPr>
        <w:t>202</w:t>
      </w:r>
      <w:r>
        <w:rPr>
          <w:rFonts w:hint="eastAsia" w:ascii="仿宋_GB2312" w:eastAsia="仿宋_GB2312" w:cs="DengXian-Regular"/>
          <w:sz w:val="32"/>
          <w:szCs w:val="32"/>
        </w:rPr>
        <w:t>2]1-1200号、徐财预指[</w:t>
      </w:r>
      <w:r>
        <w:rPr>
          <w:rFonts w:ascii="仿宋_GB2312" w:eastAsia="仿宋_GB2312" w:cs="DengXian-Regular"/>
          <w:sz w:val="32"/>
          <w:szCs w:val="32"/>
        </w:rPr>
        <w:t>202</w:t>
      </w:r>
      <w:r>
        <w:rPr>
          <w:rFonts w:hint="eastAsia" w:ascii="仿宋_GB2312" w:eastAsia="仿宋_GB2312" w:cs="DengXian-Regular"/>
          <w:sz w:val="32"/>
          <w:szCs w:val="32"/>
        </w:rPr>
        <w:t>2]3-1039号、徐财预指[</w:t>
      </w:r>
      <w:r>
        <w:rPr>
          <w:rFonts w:ascii="仿宋_GB2312" w:eastAsia="仿宋_GB2312" w:cs="DengXian-Regular"/>
          <w:sz w:val="32"/>
          <w:szCs w:val="32"/>
        </w:rPr>
        <w:t>202</w:t>
      </w:r>
      <w:r>
        <w:rPr>
          <w:rFonts w:hint="eastAsia" w:ascii="仿宋_GB2312" w:eastAsia="仿宋_GB2312" w:cs="DengXian-Regular"/>
          <w:sz w:val="32"/>
          <w:szCs w:val="32"/>
        </w:rPr>
        <w:t>2]3-1053号、保财行[2022]8号、及徐财预指[</w:t>
      </w:r>
      <w:r>
        <w:rPr>
          <w:rFonts w:ascii="仿宋_GB2312" w:eastAsia="仿宋_GB2312" w:cs="DengXian-Regular"/>
          <w:sz w:val="32"/>
          <w:szCs w:val="32"/>
        </w:rPr>
        <w:t>202</w:t>
      </w:r>
      <w:r>
        <w:rPr>
          <w:rFonts w:hint="eastAsia" w:ascii="仿宋_GB2312" w:eastAsia="仿宋_GB2312" w:cs="DengXian-Regular"/>
          <w:sz w:val="32"/>
          <w:szCs w:val="32"/>
        </w:rPr>
        <w:t>2]3-1073号追加项目经费1114.63万元；</w:t>
      </w:r>
      <w:r>
        <w:rPr>
          <w:rFonts w:ascii="微软雅黑" w:hAnsi="微软雅黑" w:cs="微软雅黑"/>
          <w:sz w:val="32"/>
          <w:szCs w:val="32"/>
        </w:rPr>
        <w:t>②</w:t>
      </w:r>
      <w:r>
        <w:rPr>
          <w:rFonts w:hint="eastAsia" w:ascii="仿宋_GB2312" w:eastAsia="仿宋_GB2312" w:cs="DengXian-Regular"/>
          <w:sz w:val="32"/>
          <w:szCs w:val="32"/>
        </w:rPr>
        <w:t>农财股：徐财预指[2022]1-1307号、徐财预指[</w:t>
      </w:r>
      <w:r>
        <w:rPr>
          <w:rFonts w:ascii="仿宋_GB2312" w:eastAsia="仿宋_GB2312" w:cs="DengXian-Regular"/>
          <w:sz w:val="32"/>
          <w:szCs w:val="32"/>
        </w:rPr>
        <w:t>202</w:t>
      </w:r>
      <w:r>
        <w:rPr>
          <w:rFonts w:hint="eastAsia" w:ascii="仿宋_GB2312" w:eastAsia="仿宋_GB2312" w:cs="DengXian-Regular"/>
          <w:sz w:val="32"/>
          <w:szCs w:val="32"/>
        </w:rPr>
        <w:t>2]1-1313号及徐财预指[2022]1-1306号追加项目经费合计89.78万元；</w:t>
      </w:r>
      <w:r>
        <w:rPr>
          <w:rFonts w:ascii="微软雅黑" w:hAnsi="微软雅黑" w:cs="微软雅黑"/>
          <w:sz w:val="32"/>
          <w:szCs w:val="32"/>
        </w:rPr>
        <w:t>③</w:t>
      </w:r>
      <w:r>
        <w:rPr>
          <w:rFonts w:hint="eastAsia" w:ascii="仿宋_GB2312" w:eastAsia="仿宋_GB2312" w:cs="DengXian-Regular"/>
          <w:sz w:val="32"/>
          <w:szCs w:val="32"/>
        </w:rPr>
        <w:t>社保股：徐财预指[</w:t>
      </w:r>
      <w:r>
        <w:rPr>
          <w:rFonts w:ascii="仿宋_GB2312" w:eastAsia="仿宋_GB2312" w:cs="DengXian-Regular"/>
          <w:sz w:val="32"/>
          <w:szCs w:val="32"/>
        </w:rPr>
        <w:t>202</w:t>
      </w:r>
      <w:r>
        <w:rPr>
          <w:rFonts w:hint="eastAsia" w:ascii="仿宋_GB2312" w:eastAsia="仿宋_GB2312" w:cs="DengXian-Regular"/>
          <w:sz w:val="32"/>
          <w:szCs w:val="32"/>
        </w:rPr>
        <w:t>2]1-1319号及徐财预指[2022]3-1026号追加项目经费10.5万元；</w:t>
      </w:r>
      <w:r>
        <w:rPr>
          <w:rFonts w:hint="eastAsia" w:ascii="微软雅黑" w:hAnsi="微软雅黑" w:cs="微软雅黑"/>
          <w:sz w:val="32"/>
          <w:szCs w:val="32"/>
        </w:rPr>
        <w:t>④</w:t>
      </w:r>
      <w:r>
        <w:rPr>
          <w:rFonts w:hint="eastAsia" w:ascii="仿宋_GB2312" w:eastAsia="仿宋_GB2312" w:cs="DengXian-Regular"/>
          <w:sz w:val="32"/>
          <w:szCs w:val="32"/>
        </w:rPr>
        <w:t>基建企业股：徐财预指[2022]1-1274号项目经费合计30.98万元；</w:t>
      </w:r>
      <w:r>
        <w:rPr>
          <w:rFonts w:hint="eastAsia" w:ascii="微软雅黑" w:hAnsi="微软雅黑" w:cs="微软雅黑"/>
          <w:sz w:val="32"/>
          <w:szCs w:val="32"/>
        </w:rPr>
        <w:t>⑤</w:t>
      </w:r>
      <w:r>
        <w:rPr>
          <w:rFonts w:hint="eastAsia" w:ascii="仿宋_GB2312" w:eastAsia="仿宋_GB2312" w:cs="DengXian-Regular"/>
          <w:sz w:val="32"/>
          <w:szCs w:val="32"/>
        </w:rPr>
        <w:t>预算股：徐财预指[2022]1-1999号共收回项目经费共万元及人员经费84.88万元；</w:t>
      </w:r>
      <w:r>
        <w:rPr>
          <w:rFonts w:hint="eastAsia" w:ascii="微软雅黑" w:hAnsi="微软雅黑" w:cs="微软雅黑"/>
          <w:sz w:val="32"/>
          <w:szCs w:val="32"/>
        </w:rPr>
        <w:t>⑥</w:t>
      </w:r>
      <w:r>
        <w:rPr>
          <w:rFonts w:hint="eastAsia" w:ascii="仿宋_GB2312" w:eastAsia="仿宋_GB2312" w:cs="DengXian-Regular"/>
          <w:sz w:val="32"/>
          <w:szCs w:val="32"/>
        </w:rPr>
        <w:t>利息收入调减0.11万元。正村镇人民政府2022年度预算收入的追加总计1160.90万元。根据正村镇人民政府2022年决算文本、预算文本，收入调整预算数2918.27万元；年初预算数为1757.37万元，预算调整率=（2918.92-1757.37）/1757.37*100%=66.08%。</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根据正村镇人民政府2022年决算文本、预算文本，2022年支出预算数为1757.37万元，2022年支出的调整预算数为2918.92万元，预算调整率=（2918.92-1757.37）/1757.37*100%=66.10%。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（3）支付进度率（4分）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该指标主要评价部门实际支付进度与既定支付进度的比率。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支付进度率=（实际支付进度/既定支付进度）*100%。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根据保定市徐水区财政局关于2022年上半年支出进度通报（徐政财字【2022】66号），正村镇人民政府6月份实际支付进度即在6月30日支出预算执行总数与年度支出预算数的比率为55.4%。</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正村镇人民政府6月份既定支付进度即在6月30日应达到的支付进度为50%。</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支付进度率</w:t>
      </w:r>
      <w:r>
        <w:rPr>
          <w:rFonts w:hint="eastAsia" w:ascii="仿宋_GB2312" w:eastAsia="仿宋_GB2312" w:cs="DengXian-Regular"/>
          <w:sz w:val="32"/>
          <w:szCs w:val="32"/>
        </w:rPr>
        <w:t>=55.4%/50%*100%=110.80%，超既定支付进度10.8个百分点。</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（4）结转结余率（4分）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该指标主要评价部门本年度结转结余总额与支出预算数的比率，用以反映和考核部门对本年度结转结余资金的实际控制程度。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结转结余率=结转结余总额/支出预算数*100%。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根据正村镇人民政府2022年决算数据显示2022年结转结余总额为0万元，支出预算数为1757.37万元。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结转结余率=0/1757.37*100%=0%。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（5）结转结余变动率（4分）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该指标主要评价部门本年度结转结余资金总额与上年度结转结余资金总额的变动比率，用以反映和考核部门对控制结转结余资金的努力程度。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结转结余变动率=（本年度累计结转结余资金总额-上</w:t>
      </w:r>
    </w:p>
    <w:p>
      <w:pPr>
        <w:spacing w:after="0" w:line="360" w:lineRule="auto"/>
        <w:jc w:val="both"/>
        <w:textAlignment w:val="baseline"/>
        <w:rPr>
          <w:rFonts w:ascii="仿宋_GB2312" w:eastAsia="仿宋_GB2312" w:cs="DengXian-Regular"/>
          <w:sz w:val="32"/>
          <w:szCs w:val="32"/>
        </w:rPr>
      </w:pPr>
      <w:r>
        <w:rPr>
          <w:rFonts w:hint="eastAsia" w:ascii="仿宋_GB2312" w:eastAsia="仿宋_GB2312" w:cs="DengXian-Regular"/>
          <w:sz w:val="32"/>
          <w:szCs w:val="32"/>
        </w:rPr>
        <w:t>年度累计结转结余资金总额）/上年度累计结转结余资金总额]*100%。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根据正村镇人民政府2021年决算文本和2022年决算文本，2021年累计结转结余资金总额0.65万元，本年度累计结转结余资金总额为0万元。</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结转结余变动率</w:t>
      </w:r>
      <w:r>
        <w:rPr>
          <w:rFonts w:hint="eastAsia" w:ascii="仿宋_GB2312" w:eastAsia="仿宋_GB2312" w:cs="DengXian-Regular"/>
          <w:sz w:val="32"/>
          <w:szCs w:val="32"/>
        </w:rPr>
        <w:t>=（0-0.65）/0.65*100%=-100%，该指标下降了100个百分点。</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（6）公用经费控制率（3分）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该指标主要评价部门本年度实际支出的公用经费总额与预算安排的公用经费总额的比率，用以反映和考核部门对机构运转成本的实际控制程度。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公用经费控制率=（实际支出公用经费总额/预算安排公用经费总额）*100%。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根据正村镇人民政府2022年预算文本及决算文本，公用经费年初预算数124.38万元，年末决算数128.47万元，公用经费控制率=（128.47/124.38）*100%=103.28%</w:t>
      </w:r>
      <w:r>
        <w:rPr>
          <w:rFonts w:hint="eastAsia" w:ascii="Arial" w:hAnsi="Arial" w:eastAsia="仿宋_GB2312" w:cs="Arial"/>
          <w:sz w:val="32"/>
          <w:szCs w:val="32"/>
        </w:rPr>
        <w:t>&gt;</w:t>
      </w:r>
      <w:r>
        <w:rPr>
          <w:rFonts w:hint="eastAsia" w:ascii="仿宋_GB2312" w:eastAsia="仿宋_GB2312" w:cs="DengXian-Regular"/>
          <w:sz w:val="32"/>
          <w:szCs w:val="32"/>
        </w:rPr>
        <w:t>100%，增加了3.28个百分点。</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该指标实际得分2.67分。</w:t>
      </w:r>
    </w:p>
    <w:p>
      <w:pPr>
        <w:numPr>
          <w:ilvl w:val="0"/>
          <w:numId w:val="3"/>
        </w:num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该指标主要评价部门本年度“三公经费”实际支出数与预算安排数的比率，用以反映和考核部门对“三公经费”的实际控制程度。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ascii="仿宋_GB2312" w:eastAsia="仿宋_GB2312" w:cs="DengXian-Regular"/>
          <w:sz w:val="32"/>
          <w:szCs w:val="32"/>
        </w:rPr>
        <w:t>三公经费</w:t>
      </w:r>
      <w:r>
        <w:rPr>
          <w:rFonts w:hint="eastAsia" w:ascii="仿宋_GB2312" w:eastAsia="仿宋_GB2312" w:cs="DengXian-Regular"/>
          <w:sz w:val="32"/>
          <w:szCs w:val="32"/>
        </w:rPr>
        <w:t>”</w:t>
      </w:r>
      <w:r>
        <w:rPr>
          <w:rFonts w:ascii="仿宋_GB2312" w:eastAsia="仿宋_GB2312" w:cs="DengXian-Regular"/>
          <w:sz w:val="32"/>
          <w:szCs w:val="32"/>
        </w:rPr>
        <w:t>控制率=（</w:t>
      </w:r>
      <w:r>
        <w:rPr>
          <w:rFonts w:hint="eastAsia" w:ascii="仿宋_GB2312" w:eastAsia="仿宋_GB2312" w:cs="DengXian-Regular"/>
          <w:sz w:val="32"/>
          <w:szCs w:val="32"/>
        </w:rPr>
        <w:t>“</w:t>
      </w:r>
      <w:r>
        <w:rPr>
          <w:rFonts w:ascii="仿宋_GB2312" w:eastAsia="仿宋_GB2312" w:cs="DengXian-Regular"/>
          <w:sz w:val="32"/>
          <w:szCs w:val="32"/>
        </w:rPr>
        <w:t>三公经费</w:t>
      </w:r>
      <w:r>
        <w:rPr>
          <w:rFonts w:hint="eastAsia" w:ascii="仿宋_GB2312" w:eastAsia="仿宋_GB2312" w:cs="DengXian-Regular"/>
          <w:sz w:val="32"/>
          <w:szCs w:val="32"/>
        </w:rPr>
        <w:t>”</w:t>
      </w:r>
      <w:r>
        <w:rPr>
          <w:rFonts w:ascii="仿宋_GB2312" w:eastAsia="仿宋_GB2312" w:cs="DengXian-Regular"/>
          <w:sz w:val="32"/>
          <w:szCs w:val="32"/>
        </w:rPr>
        <w:t>实际支出数/</w:t>
      </w:r>
      <w:r>
        <w:rPr>
          <w:rFonts w:hint="eastAsia" w:ascii="仿宋_GB2312" w:eastAsia="仿宋_GB2312" w:cs="DengXian-Regular"/>
          <w:sz w:val="32"/>
          <w:szCs w:val="32"/>
        </w:rPr>
        <w:t>“</w:t>
      </w:r>
      <w:r>
        <w:rPr>
          <w:rFonts w:ascii="仿宋_GB2312" w:eastAsia="仿宋_GB2312" w:cs="DengXian-Regular"/>
          <w:sz w:val="32"/>
          <w:szCs w:val="32"/>
        </w:rPr>
        <w:t>三公经费</w:t>
      </w:r>
      <w:r>
        <w:rPr>
          <w:rFonts w:hint="eastAsia" w:ascii="仿宋_GB2312" w:eastAsia="仿宋_GB2312" w:cs="DengXian-Regular"/>
          <w:sz w:val="32"/>
          <w:szCs w:val="32"/>
        </w:rPr>
        <w:t>”</w:t>
      </w:r>
      <w:r>
        <w:rPr>
          <w:rFonts w:ascii="仿宋_GB2312" w:eastAsia="仿宋_GB2312" w:cs="DengXian-Regular"/>
          <w:sz w:val="32"/>
          <w:szCs w:val="32"/>
        </w:rPr>
        <w:t>预算安排数）</w:t>
      </w:r>
      <w:r>
        <w:rPr>
          <w:rFonts w:hint="eastAsia" w:ascii="仿宋_GB2312" w:eastAsia="仿宋_GB2312" w:cs="DengXian-Regular"/>
          <w:sz w:val="32"/>
          <w:szCs w:val="32"/>
        </w:rPr>
        <w:t>*</w:t>
      </w:r>
      <w:r>
        <w:rPr>
          <w:rFonts w:ascii="仿宋_GB2312" w:eastAsia="仿宋_GB2312" w:cs="DengXian-Regular"/>
          <w:sz w:val="32"/>
          <w:szCs w:val="32"/>
        </w:rPr>
        <w: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根据正村镇人民政府2022年</w:t>
      </w:r>
      <w:r>
        <w:rPr>
          <w:rFonts w:ascii="仿宋_GB2312" w:eastAsia="仿宋_GB2312" w:cs="DengXian-Regular"/>
          <w:sz w:val="32"/>
          <w:szCs w:val="32"/>
        </w:rPr>
        <w:t>预算文本及决算文本</w:t>
      </w:r>
      <w:r>
        <w:rPr>
          <w:rFonts w:hint="eastAsia" w:ascii="仿宋_GB2312" w:eastAsia="仿宋_GB2312" w:cs="DengXian-Regular"/>
          <w:sz w:val="32"/>
          <w:szCs w:val="32"/>
        </w:rPr>
        <w:t>，年初预算安排“三公经费”10.54万元，2022年“三公经费”决算数为9.59万元。“三公经费”控制率=（9.59/10.54）*100%=90.99%&lt;100%。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（8）政府采购执行率（3分）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该指标主要评价部门本年度实际政府采购金额与年初政府采购预算的比率，用以反映和考核部门政府采购预算执行情况。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根据正村镇人民政府2022年预算文本及决算文本，2022年政府采购预算数为90.87元，2022年实际政府采购金额为100.27万元，政府采购执行率=（100.27/90.87）*100%。=110.34%</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pPr>
        <w:tabs>
          <w:tab w:val="left" w:pos="1138"/>
        </w:tabs>
        <w:spacing w:after="0" w:line="360" w:lineRule="auto"/>
        <w:ind w:left="440" w:left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pPr>
        <w:tabs>
          <w:tab w:val="left" w:pos="1138"/>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该指标主要评价部门为加强预算管理、规范财务行为</w:t>
      </w:r>
    </w:p>
    <w:p>
      <w:pPr>
        <w:spacing w:after="0" w:line="360" w:lineRule="auto"/>
        <w:jc w:val="both"/>
        <w:textAlignment w:val="baseline"/>
        <w:rPr>
          <w:rFonts w:ascii="仿宋_GB2312" w:eastAsia="仿宋_GB2312" w:cs="DengXian-Regular"/>
          <w:sz w:val="32"/>
          <w:szCs w:val="32"/>
        </w:rPr>
      </w:pPr>
      <w:r>
        <w:rPr>
          <w:rFonts w:hint="eastAsia" w:ascii="仿宋_GB2312" w:eastAsia="仿宋_GB2312" w:cs="DengXian-Regular"/>
          <w:sz w:val="32"/>
          <w:szCs w:val="32"/>
        </w:rPr>
        <w:t>而制定的管理制度是否健全完整，用以反映和考核部门预算管理制度对完成主要职责或促进事业发展的保障情况。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正村镇人民政府工作制度涵盖了内部财务管理制度、会计核算制度等相关管理制度，经检查正村镇人民政府付款流程审批单、资产盘点表等资料，正村镇人民政府已按照相关管理制度的规定执行。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（2）资金使用合规性（4分）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该指标主要评价部门使用预算资金是否符合相关的预算财务管理制度的规定，用以反映和考核部门预算资金的规范运行情况。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正村镇人民政府2022年明细账、会计凭证等相关资料，正村镇人民政府资金使用符合相关会计准则和财务制度，资金拨付有完备的审批程序和手续，资金使用符合部门预算批复的用途，未发现截留、挤占、挪用财政资金的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(3)预决算信息公开性（4分）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该指标主要评价部门是否按照政府信息公开有关规定公开相关预决算信息，用以反映和考核部门预决算管理的公开透明情况。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正村镇人民政府2022年按政府信息公开的有关要求在保定市徐水区人民政府网公开了2022年的预算情况、部门职责清单等相关信息;2022年部门决算待批复完成后，按规定及时公开。</w:t>
      </w:r>
    </w:p>
    <w:p>
      <w:pPr>
        <w:spacing w:after="0" w:line="360" w:lineRule="auto"/>
        <w:jc w:val="both"/>
        <w:textAlignment w:val="baseline"/>
        <w:rPr>
          <w:rFonts w:ascii="仿宋_GB2312" w:eastAsia="仿宋_GB2312" w:cs="DengXian-Regular"/>
          <w:sz w:val="32"/>
          <w:szCs w:val="32"/>
        </w:rPr>
      </w:pPr>
      <w:r>
        <w:rPr>
          <w:rFonts w:hint="eastAsia" w:ascii="仿宋_GB2312" w:eastAsia="仿宋_GB2312" w:cs="DengXian-Regular"/>
          <w:sz w:val="32"/>
          <w:szCs w:val="32"/>
        </w:rPr>
        <w:t xml:space="preserve">    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(4)基础信息完善性（4分）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该指标主要评价部门基础信息是否完善，用以反映和考核基础信息对预算管理工作的支撑情况。</w:t>
      </w:r>
    </w:p>
    <w:p>
      <w:pPr>
        <w:spacing w:after="0" w:line="360" w:lineRule="auto"/>
        <w:ind w:firstLine="640"/>
        <w:jc w:val="both"/>
        <w:textAlignment w:val="baseline"/>
        <w:rPr>
          <w:rFonts w:ascii="仿宋_GB2312" w:eastAsia="仿宋_GB2312" w:cs="DengXian-Regular"/>
          <w:sz w:val="32"/>
          <w:szCs w:val="32"/>
        </w:rPr>
      </w:pPr>
      <w:r>
        <w:rPr>
          <w:rFonts w:ascii="仿宋_GB2312" w:eastAsia="仿宋_GB2312" w:cs="DengXian-Regular"/>
          <w:sz w:val="32"/>
          <w:szCs w:val="32"/>
        </w:rPr>
        <w:t>根据正村镇人民政府提供的会计账簿、凭证及其他相关资料，本单位会计信息资料真实完整</w:t>
      </w:r>
      <w:r>
        <w:rPr>
          <w:rFonts w:hint="eastAsia" w:ascii="仿宋_GB2312" w:eastAsia="仿宋_GB2312" w:cs="DengXian-Regular"/>
          <w:sz w:val="32"/>
          <w:szCs w:val="32"/>
        </w:rPr>
        <w:t>。</w:t>
      </w:r>
    </w:p>
    <w:p>
      <w:pPr>
        <w:spacing w:after="0" w:line="360" w:lineRule="auto"/>
        <w:ind w:firstLine="640"/>
        <w:jc w:val="both"/>
        <w:textAlignment w:val="baseline"/>
        <w:rPr>
          <w:rFonts w:ascii="仿宋_GB2312" w:eastAsia="仿宋_GB2312" w:cs="DengXian-Regular"/>
          <w:sz w:val="32"/>
          <w:szCs w:val="32"/>
        </w:rPr>
      </w:pPr>
      <w:r>
        <w:rPr>
          <w:rFonts w:ascii="仿宋_GB2312" w:eastAsia="仿宋_GB2312" w:cs="DengXian-Regular"/>
          <w:sz w:val="32"/>
          <w:szCs w:val="32"/>
        </w:rPr>
        <w:t>该指标实际得分4分。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3.资产管理（12分）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该指标主要评价部门为加强资产管理、规范资产管理行为而制定的管理制度是否健全完整，用以反映和考核部门资产管理制度对完成主要职责或促进社会发展的保障情况。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正村镇人民政府根据本单位具体情况制定资产管理制度；正村镇人民政府相关资金管理制度合法、合规、完整；相关资产管理制度也得到有效执行。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该项指标实际得分4分。</w:t>
      </w:r>
    </w:p>
    <w:p>
      <w:pPr>
        <w:spacing w:after="0" w:line="360" w:lineRule="auto"/>
        <w:ind w:left="440" w:left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（2）资产管理安全性（4分）</w:t>
      </w:r>
    </w:p>
    <w:p>
      <w:pPr>
        <w:spacing w:after="0" w:line="360" w:lineRule="auto"/>
        <w:ind w:left="440" w:left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 xml:space="preserve"> 该指标主要评价部门的资产是否保存完整、使用合规、</w:t>
      </w:r>
    </w:p>
    <w:p>
      <w:pPr>
        <w:spacing w:after="0" w:line="360" w:lineRule="auto"/>
        <w:jc w:val="both"/>
        <w:textAlignment w:val="baseline"/>
        <w:rPr>
          <w:rFonts w:ascii="仿宋_GB2312" w:eastAsia="仿宋_GB2312" w:cs="DengXian-Regular"/>
          <w:sz w:val="32"/>
          <w:szCs w:val="32"/>
        </w:rPr>
      </w:pPr>
      <w:r>
        <w:rPr>
          <w:rFonts w:ascii="仿宋_GB2312" w:eastAsia="仿宋_GB2312" w:cs="DengXian-Regular"/>
          <w:sz w:val="32"/>
          <w:szCs w:val="32"/>
        </w:rPr>
        <w:t>配置合理、处置规范、收入及时足额上缴，用以反映和考</w:t>
      </w:r>
    </w:p>
    <w:p>
      <w:pPr>
        <w:spacing w:after="0" w:line="360" w:lineRule="auto"/>
        <w:jc w:val="both"/>
        <w:textAlignment w:val="baseline"/>
        <w:rPr>
          <w:rFonts w:ascii="仿宋_GB2312" w:eastAsia="仿宋_GB2312" w:cs="DengXian-Regular"/>
          <w:sz w:val="32"/>
          <w:szCs w:val="32"/>
        </w:rPr>
      </w:pPr>
      <w:r>
        <w:rPr>
          <w:rFonts w:hint="eastAsia" w:ascii="仿宋_GB2312" w:eastAsia="仿宋_GB2312" w:cs="DengXian-Regular"/>
          <w:sz w:val="32"/>
          <w:szCs w:val="32"/>
        </w:rPr>
        <w:t xml:space="preserve"> 核部门资产安全运行情况。</w:t>
      </w:r>
    </w:p>
    <w:p>
      <w:pPr>
        <w:spacing w:after="0" w:line="360" w:lineRule="auto"/>
        <w:jc w:val="both"/>
        <w:textAlignment w:val="baseline"/>
        <w:rPr>
          <w:rFonts w:ascii="仿宋_GB2312" w:eastAsia="仿宋_GB2312" w:cs="DengXian-Regular"/>
          <w:sz w:val="32"/>
          <w:szCs w:val="32"/>
        </w:rPr>
      </w:pPr>
      <w:r>
        <w:rPr>
          <w:rFonts w:hint="eastAsia" w:ascii="仿宋_GB2312" w:eastAsia="仿宋_GB2312" w:cs="DengXian-Regular"/>
          <w:sz w:val="32"/>
          <w:szCs w:val="32"/>
        </w:rPr>
        <w:t xml:space="preserve">     根据正村镇人民政府资产管理系统的数据、会计账簿，并实际清查部分资产，本单位的资产保存完整；资产配置合理；2022年未处置过资产；资产账务管理合规，</w:t>
      </w:r>
      <w:r>
        <w:rPr>
          <w:rFonts w:hint="eastAsia" w:ascii="仿宋_GB2312" w:eastAsia="仿宋_GB2312" w:cs="DengXian-Regular"/>
          <w:sz w:val="32"/>
          <w:szCs w:val="32"/>
          <w:lang w:val="en-US" w:eastAsia="zh-CN"/>
        </w:rPr>
        <w:t>账</w:t>
      </w:r>
      <w:r>
        <w:rPr>
          <w:rFonts w:hint="eastAsia" w:ascii="仿宋_GB2312" w:eastAsia="仿宋_GB2312" w:cs="DengXian-Regular"/>
          <w:sz w:val="32"/>
          <w:szCs w:val="32"/>
        </w:rPr>
        <w:t>实相符。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numPr>
          <w:ilvl w:val="0"/>
          <w:numId w:val="2"/>
        </w:num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固定资产利用率（4分）</w:t>
      </w:r>
    </w:p>
    <w:p>
      <w:pPr>
        <w:spacing w:after="0" w:line="360" w:lineRule="auto"/>
        <w:ind w:left="440" w:left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该指标主要评价部门实际在用固定资产总额所有固定资</w:t>
      </w:r>
    </w:p>
    <w:p>
      <w:pPr>
        <w:spacing w:after="0" w:line="360" w:lineRule="auto"/>
        <w:jc w:val="both"/>
        <w:textAlignment w:val="baseline"/>
        <w:rPr>
          <w:rFonts w:ascii="仿宋_GB2312" w:eastAsia="仿宋_GB2312" w:cs="DengXian-Regular"/>
          <w:sz w:val="32"/>
          <w:szCs w:val="32"/>
        </w:rPr>
      </w:pPr>
      <w:r>
        <w:rPr>
          <w:rFonts w:hint="eastAsia" w:ascii="仿宋_GB2312" w:eastAsia="仿宋_GB2312" w:cs="DengXian-Regular"/>
          <w:sz w:val="32"/>
          <w:szCs w:val="32"/>
        </w:rPr>
        <w:t>产总额的比率，用以反映和考核部门固定资产使用效率程度。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固定资产利用率=（实际在用固定资产总额/所有固定资产总额）*100%。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根据正村镇人民政府提供资产管理系统的资产使用状况与实际情况进行对比。单位固定资产利用率=（386.60万元/386.60万元）*100%=100%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bookmarkEnd w:id="64"/>
    <w:bookmarkEnd w:id="65"/>
    <w:p>
      <w:pPr>
        <w:pStyle w:val="4"/>
        <w:spacing w:before="0" w:after="0"/>
        <w:ind w:firstLine="643" w:firstLineChars="200"/>
        <w:jc w:val="both"/>
        <w:rPr>
          <w:rFonts w:ascii="楷体" w:hAnsi="楷体" w:eastAsia="楷体"/>
          <w:sz w:val="32"/>
        </w:rPr>
      </w:pPr>
      <w:bookmarkStart w:id="66" w:name="_Toc12330"/>
      <w:r>
        <w:rPr>
          <w:rFonts w:hint="eastAsia" w:ascii="楷体" w:hAnsi="楷体" w:eastAsia="楷体"/>
          <w:sz w:val="32"/>
        </w:rPr>
        <w:t>（三）产出（16分）</w:t>
      </w:r>
      <w:bookmarkEnd w:id="6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职责履行一个二级指标，主要反映和考核部门履职工作任务目标的实现程度；反映和考核部门履职时效目标的实现程度。反映和考核部门履职质量目标的实现程度；反映部门对重点工作的办理落实程度。</w:t>
      </w:r>
    </w:p>
    <w:p>
      <w:pPr>
        <w:spacing w:after="0" w:line="360" w:lineRule="auto"/>
        <w:jc w:val="center"/>
        <w:textAlignment w:val="baseline"/>
        <w:rPr>
          <w:rFonts w:asciiTheme="minorEastAsia" w:hAnsiTheme="minorEastAsia" w:eastAsiaTheme="minorEastAsia" w:cstheme="minorEastAsia"/>
          <w:b/>
          <w:bCs/>
          <w:sz w:val="32"/>
          <w:szCs w:val="32"/>
        </w:rPr>
      </w:pP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536"/>
        <w:gridCol w:w="1125"/>
        <w:gridCol w:w="853"/>
      </w:tblGrid>
      <w:tr>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1004" w:type="dxa"/>
            <w:vMerge w:val="restart"/>
            <w:tcBorders>
              <w:top w:val="single" w:color="000000" w:sz="4" w:space="0"/>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职责</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履行</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实际完成率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完成及时率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质量达标率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重点工作办结率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r>
      <w:tr>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cs="宋体" w:asciiTheme="minorEastAsia" w:hAnsiTheme="minorEastAsia" w:eastAsiaTheme="minorEastAsia"/>
                <w:sz w:val="21"/>
                <w:szCs w:val="21"/>
              </w:rPr>
            </w:pPr>
          </w:p>
        </w:tc>
      </w:tr>
    </w:tbl>
    <w:p>
      <w:pPr>
        <w:spacing w:after="0" w:line="360" w:lineRule="auto"/>
        <w:ind w:firstLine="640" w:firstLineChars="200"/>
        <w:jc w:val="both"/>
        <w:textAlignment w:val="baseline"/>
        <w:rPr>
          <w:rFonts w:ascii="仿宋_GB2312" w:eastAsia="仿宋_GB2312" w:cs="DengXian-Regular"/>
          <w:sz w:val="32"/>
          <w:szCs w:val="32"/>
        </w:rPr>
      </w:pPr>
      <w:bookmarkStart w:id="67" w:name="_Toc465149515"/>
      <w:bookmarkStart w:id="68" w:name="_Toc464638518"/>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1.实际完成率（4分）</w:t>
      </w:r>
    </w:p>
    <w:p>
      <w:pPr>
        <w:spacing w:after="0" w:line="360" w:lineRule="auto"/>
        <w:ind w:left="638" w:leftChars="29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该指标主要评价部门履职工作任务目标的实现程度。实际完成率=（实际完成工作数/计划工作数）*100%。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根据正村镇人民政府2022年预算文本、决算文本及相关资料，2022年度内所有工作全部完成，实际完成率为100%。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2.完成及时率（4分）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该指标主要评价部门履职时效目标的实现程度。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完成及时率=（及时完成实际工作数/计划工作数）*100%。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根据正村镇人民政府2022年预算文本、决算文本及相关资料，2022年所有工作全部在规定时限内完成，完成及时率为100%。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numPr>
          <w:ilvl w:val="0"/>
          <w:numId w:val="4"/>
        </w:num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质量达标率（4分）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该指标主要评价部门履职质量目标的实现程度。</w:t>
      </w:r>
    </w:p>
    <w:p>
      <w:pPr>
        <w:spacing w:after="0" w:line="360" w:lineRule="auto"/>
        <w:ind w:firstLine="640"/>
        <w:jc w:val="both"/>
        <w:textAlignment w:val="baseline"/>
        <w:rPr>
          <w:rFonts w:ascii="仿宋_GB2312" w:eastAsia="仿宋_GB2312" w:cs="DengXian-Regular"/>
          <w:sz w:val="32"/>
          <w:szCs w:val="32"/>
        </w:rPr>
      </w:pPr>
      <w:r>
        <w:rPr>
          <w:rFonts w:ascii="仿宋_GB2312" w:eastAsia="仿宋_GB2312" w:cs="DengXian-Regular"/>
          <w:sz w:val="32"/>
          <w:szCs w:val="32"/>
        </w:rPr>
        <w:t>质量达标率=（质量达标实际工作数/计划工作数）</w:t>
      </w:r>
      <w:r>
        <w:rPr>
          <w:rFonts w:hint="eastAsia" w:ascii="仿宋_GB2312" w:eastAsia="仿宋_GB2312" w:cs="DengXian-Regular"/>
          <w:sz w:val="32"/>
          <w:szCs w:val="32"/>
        </w:rPr>
        <w:t>*</w:t>
      </w:r>
      <w:r>
        <w:rPr>
          <w:rFonts w:ascii="仿宋_GB2312" w:eastAsia="仿宋_GB2312" w:cs="DengXian-Regular"/>
          <w:sz w:val="32"/>
          <w:szCs w:val="32"/>
        </w:rPr>
        <w:t>100%。</w:t>
      </w:r>
    </w:p>
    <w:p>
      <w:pPr>
        <w:spacing w:after="0" w:line="360" w:lineRule="auto"/>
        <w:ind w:firstLine="640"/>
        <w:jc w:val="both"/>
        <w:textAlignment w:val="baseline"/>
        <w:rPr>
          <w:rFonts w:ascii="仿宋_GB2312" w:eastAsia="仿宋_GB2312" w:cs="DengXian-Regular"/>
          <w:sz w:val="32"/>
          <w:szCs w:val="32"/>
        </w:rPr>
      </w:pPr>
      <w:r>
        <w:rPr>
          <w:rFonts w:ascii="仿宋_GB2312" w:eastAsia="仿宋_GB2312" w:cs="DengXian-Regular"/>
          <w:sz w:val="32"/>
          <w:szCs w:val="32"/>
        </w:rPr>
        <w:t>根据正村镇人民政府202</w:t>
      </w:r>
      <w:r>
        <w:rPr>
          <w:rFonts w:hint="eastAsia" w:ascii="仿宋_GB2312" w:eastAsia="仿宋_GB2312" w:cs="DengXian-Regular"/>
          <w:sz w:val="32"/>
          <w:szCs w:val="32"/>
        </w:rPr>
        <w:t>2</w:t>
      </w:r>
      <w:r>
        <w:rPr>
          <w:rFonts w:ascii="仿宋_GB2312" w:eastAsia="仿宋_GB2312" w:cs="DengXian-Regular"/>
          <w:sz w:val="32"/>
          <w:szCs w:val="32"/>
        </w:rPr>
        <w:t>年预算文本、决算文本及相关</w:t>
      </w:r>
      <w:r>
        <w:rPr>
          <w:rFonts w:hint="eastAsia" w:ascii="仿宋_GB2312" w:eastAsia="仿宋_GB2312" w:cs="DengXian-Regular"/>
          <w:sz w:val="32"/>
          <w:szCs w:val="32"/>
        </w:rPr>
        <w:t>会计凭证</w:t>
      </w:r>
      <w:r>
        <w:rPr>
          <w:rFonts w:ascii="仿宋_GB2312" w:eastAsia="仿宋_GB2312" w:cs="DengXian-Regular"/>
          <w:sz w:val="32"/>
          <w:szCs w:val="32"/>
        </w:rPr>
        <w:t>资料，</w:t>
      </w:r>
      <w:r>
        <w:rPr>
          <w:rFonts w:hint="eastAsia" w:ascii="仿宋_GB2312" w:eastAsia="仿宋_GB2312" w:cs="DengXian-Regular"/>
          <w:sz w:val="32"/>
          <w:szCs w:val="32"/>
        </w:rPr>
        <w:t>2022年度内的工作全部</w:t>
      </w:r>
      <w:r>
        <w:rPr>
          <w:rFonts w:ascii="仿宋_GB2312" w:eastAsia="仿宋_GB2312" w:cs="DengXian-Regular"/>
          <w:sz w:val="32"/>
          <w:szCs w:val="32"/>
        </w:rPr>
        <w:t>按照绩效标准进行实施并全部完成</w:t>
      </w:r>
      <w:r>
        <w:rPr>
          <w:rFonts w:hint="eastAsia" w:ascii="仿宋_GB2312" w:eastAsia="仿宋_GB2312" w:cs="DengXian-Regular"/>
          <w:sz w:val="32"/>
          <w:szCs w:val="32"/>
        </w:rPr>
        <w:t>，</w:t>
      </w:r>
      <w:r>
        <w:rPr>
          <w:rFonts w:ascii="仿宋_GB2312" w:eastAsia="仿宋_GB2312" w:cs="DengXian-Regular"/>
          <w:sz w:val="32"/>
          <w:szCs w:val="32"/>
        </w:rPr>
        <w:t>质量达标率为100%。</w:t>
      </w:r>
    </w:p>
    <w:p>
      <w:pPr>
        <w:spacing w:after="0" w:line="360" w:lineRule="auto"/>
        <w:ind w:firstLine="640"/>
        <w:jc w:val="both"/>
        <w:textAlignment w:val="baseline"/>
        <w:rPr>
          <w:rFonts w:ascii="仿宋_GB2312" w:eastAsia="仿宋_GB2312" w:cs="DengXian-Regular"/>
          <w:sz w:val="32"/>
          <w:szCs w:val="32"/>
        </w:rPr>
      </w:pPr>
      <w:r>
        <w:rPr>
          <w:rFonts w:ascii="仿宋_GB2312" w:eastAsia="仿宋_GB2312" w:cs="DengXian-Regular"/>
          <w:sz w:val="32"/>
          <w:szCs w:val="32"/>
        </w:rPr>
        <w:t>该指标实际得分4分。</w:t>
      </w:r>
    </w:p>
    <w:p>
      <w:pPr>
        <w:numPr>
          <w:ilvl w:val="0"/>
          <w:numId w:val="4"/>
        </w:num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重点工作办结率（4分）</w:t>
      </w:r>
    </w:p>
    <w:p>
      <w:pPr>
        <w:spacing w:after="0" w:line="360" w:lineRule="auto"/>
        <w:ind w:left="440" w:left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 xml:space="preserve"> 该指标主要评价部门对重点工作的办理落实程度。</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重点工作办结率=（重点工作实际完成数/交办或下达数）*100%。</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根据正村镇人民政府2022年预算文本、决算文本及相关会计凭证资料，2022年重点工作如农村公益事业建设、维稳、扶贫、文化等重点工作全部按要求办结。重点工作办结率为100%。</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pStyle w:val="4"/>
        <w:spacing w:before="0" w:after="0"/>
        <w:ind w:firstLine="643" w:firstLineChars="200"/>
        <w:jc w:val="both"/>
        <w:rPr>
          <w:rFonts w:ascii="楷体" w:hAnsi="楷体" w:eastAsia="楷体"/>
          <w:sz w:val="32"/>
        </w:rPr>
      </w:pPr>
      <w:bookmarkStart w:id="69" w:name="_Toc28363"/>
      <w:r>
        <w:rPr>
          <w:rFonts w:hint="eastAsia" w:ascii="楷体" w:hAnsi="楷体" w:eastAsia="楷体"/>
          <w:sz w:val="32"/>
        </w:rPr>
        <w:t>（四）效果</w:t>
      </w:r>
      <w:bookmarkEnd w:id="67"/>
      <w:bookmarkEnd w:id="68"/>
      <w:r>
        <w:rPr>
          <w:rFonts w:hint="eastAsia" w:ascii="楷体" w:hAnsi="楷体" w:eastAsia="楷体"/>
          <w:sz w:val="32"/>
        </w:rPr>
        <w:t>（12分）</w:t>
      </w:r>
      <w:bookmarkEnd w:id="69"/>
    </w:p>
    <w:p>
      <w:pPr>
        <w:spacing w:after="0" w:line="360" w:lineRule="auto"/>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0" w:type="auto"/>
        <w:jc w:val="center"/>
        <w:tblLayout w:type="fixed"/>
        <w:tblCellMar>
          <w:top w:w="15" w:type="dxa"/>
          <w:left w:w="15" w:type="dxa"/>
          <w:bottom w:w="15" w:type="dxa"/>
          <w:right w:w="15" w:type="dxa"/>
        </w:tblCellMar>
      </w:tblPr>
      <w:tblGrid>
        <w:gridCol w:w="1252"/>
        <w:gridCol w:w="1125"/>
        <w:gridCol w:w="2670"/>
        <w:gridCol w:w="906"/>
        <w:gridCol w:w="1045"/>
      </w:tblGrid>
      <w:tr>
        <w:tblPrEx>
          <w:tblCellMar>
            <w:top w:w="15" w:type="dxa"/>
            <w:left w:w="15" w:type="dxa"/>
            <w:bottom w:w="15" w:type="dxa"/>
            <w:right w:w="15" w:type="dxa"/>
          </w:tblCellMar>
        </w:tblPrEx>
        <w:trPr>
          <w:trHeight w:val="397" w:hRule="exact"/>
          <w:jc w:val="center"/>
        </w:trPr>
        <w:tc>
          <w:tcPr>
            <w:tcW w:w="1252"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67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90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252"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效果</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（12分）</w:t>
            </w:r>
          </w:p>
        </w:tc>
        <w:tc>
          <w:tcPr>
            <w:tcW w:w="112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（12分）</w:t>
            </w:r>
          </w:p>
        </w:tc>
        <w:tc>
          <w:tcPr>
            <w:tcW w:w="267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社会效益</w:t>
            </w:r>
          </w:p>
        </w:tc>
        <w:tc>
          <w:tcPr>
            <w:tcW w:w="90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r>
      <w:tr>
        <w:tblPrEx>
          <w:tblCellMar>
            <w:top w:w="15" w:type="dxa"/>
            <w:left w:w="15" w:type="dxa"/>
            <w:bottom w:w="15" w:type="dxa"/>
            <w:right w:w="15" w:type="dxa"/>
          </w:tblCellMar>
        </w:tblPrEx>
        <w:trPr>
          <w:trHeight w:val="427" w:hRule="exact"/>
          <w:jc w:val="center"/>
        </w:trPr>
        <w:tc>
          <w:tcPr>
            <w:tcW w:w="1252"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67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社会公众或服务对象满意度</w:t>
            </w:r>
          </w:p>
        </w:tc>
        <w:tc>
          <w:tcPr>
            <w:tcW w:w="90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w:t>
            </w:r>
          </w:p>
          <w:p>
            <w:pPr>
              <w:spacing w:line="420" w:lineRule="exact"/>
              <w:jc w:val="center"/>
              <w:rPr>
                <w:rFonts w:cs="宋体" w:asciiTheme="minorEastAsia" w:hAnsiTheme="minorEastAsia" w:eastAsiaTheme="minorEastAsia"/>
                <w:sz w:val="21"/>
                <w:szCs w:val="21"/>
              </w:rPr>
            </w:pP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r>
      <w:tr>
        <w:tblPrEx>
          <w:tblCellMar>
            <w:top w:w="15" w:type="dxa"/>
            <w:left w:w="15" w:type="dxa"/>
            <w:bottom w:w="15" w:type="dxa"/>
            <w:right w:w="15" w:type="dxa"/>
          </w:tblCellMar>
        </w:tblPrEx>
        <w:trPr>
          <w:trHeight w:val="397" w:hRule="exact"/>
          <w:jc w:val="center"/>
        </w:trPr>
        <w:tc>
          <w:tcPr>
            <w:tcW w:w="2377"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67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90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r>
      <w:bookmarkEnd w:id="70"/>
    </w:tbl>
    <w:p>
      <w:pPr>
        <w:spacing w:after="0" w:line="360" w:lineRule="auto"/>
        <w:ind w:firstLine="640" w:firstLineChars="200"/>
        <w:jc w:val="both"/>
        <w:textAlignment w:val="baseline"/>
        <w:rPr>
          <w:rFonts w:ascii="仿宋_GB2312" w:eastAsia="仿宋_GB2312" w:cs="DengXian-Regular"/>
          <w:sz w:val="32"/>
          <w:szCs w:val="32"/>
        </w:rPr>
      </w:pPr>
      <w:bookmarkStart w:id="71" w:name="_Toc465149516"/>
      <w:bookmarkStart w:id="72" w:name="_Toc464638561"/>
      <w:bookmarkStart w:id="73" w:name="_Toc492652784"/>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1.社会效益（6分）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查看正村镇人民政府提供的相关资料，正村镇人民政府履行职责对社会发展所带来的社会效益显著，有效的推进了农业产业化、促进了农民增收；通过调解民事纠纷，维护了社会稳定；丰富了农村业余文化生活等，社会效益显著。</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2.社会公众或服务对象满意度（6分）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p>
    <w:p>
      <w:pPr>
        <w:spacing w:after="0" w:line="360" w:lineRule="auto"/>
        <w:jc w:val="center"/>
        <w:textAlignment w:val="baseline"/>
        <w:rPr>
          <w:rFonts w:hint="eastAsia"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pPr>
        <w:spacing w:after="0" w:line="360" w:lineRule="auto"/>
        <w:jc w:val="center"/>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b/>
          <w:bCs/>
          <w:sz w:val="32"/>
          <w:szCs w:val="32"/>
          <w:u w:color="000000"/>
          <w:lang w:val="en-US" w:eastAsia="zh-CN"/>
        </w:rPr>
        <w:t xml:space="preserve">                                   </w:t>
      </w: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4102"/>
        <w:gridCol w:w="765"/>
        <w:gridCol w:w="660"/>
        <w:gridCol w:w="773"/>
        <w:gridCol w:w="767"/>
        <w:gridCol w:w="881"/>
      </w:tblGrid>
      <w:tr>
        <w:tblPrEx>
          <w:tblCellMar>
            <w:top w:w="15" w:type="dxa"/>
            <w:left w:w="15" w:type="dxa"/>
            <w:bottom w:w="15" w:type="dxa"/>
            <w:right w:w="15" w:type="dxa"/>
          </w:tblCellMar>
        </w:tblPrEx>
        <w:trPr>
          <w:trHeight w:val="525" w:hRule="atLeast"/>
          <w:jc w:val="center"/>
        </w:trPr>
        <w:tc>
          <w:tcPr>
            <w:tcW w:w="4102"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765"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660"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773"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tblPrEx>
          <w:tblCellMar>
            <w:top w:w="15" w:type="dxa"/>
            <w:left w:w="15" w:type="dxa"/>
            <w:bottom w:w="15" w:type="dxa"/>
            <w:right w:w="15" w:type="dxa"/>
          </w:tblCellMar>
        </w:tblPrEx>
        <w:trPr>
          <w:trHeight w:val="590" w:hRule="atLeast"/>
          <w:jc w:val="center"/>
        </w:trPr>
        <w:tc>
          <w:tcPr>
            <w:tcW w:w="4102"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对正村镇人民政府的服务性工作是否满意</w:t>
            </w:r>
          </w:p>
        </w:tc>
        <w:tc>
          <w:tcPr>
            <w:tcW w:w="76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50</w:t>
            </w:r>
          </w:p>
        </w:tc>
        <w:tc>
          <w:tcPr>
            <w:tcW w:w="660"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73"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r>
      <w:tr>
        <w:tblPrEx>
          <w:tblCellMar>
            <w:top w:w="15" w:type="dxa"/>
            <w:left w:w="15" w:type="dxa"/>
            <w:bottom w:w="15" w:type="dxa"/>
            <w:right w:w="15" w:type="dxa"/>
          </w:tblCellMar>
        </w:tblPrEx>
        <w:trPr>
          <w:trHeight w:val="510" w:hRule="atLeast"/>
          <w:jc w:val="center"/>
        </w:trPr>
        <w:tc>
          <w:tcPr>
            <w:tcW w:w="4102"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正村镇人民政府各项宣传工作是否满意</w:t>
            </w:r>
          </w:p>
        </w:tc>
        <w:tc>
          <w:tcPr>
            <w:tcW w:w="76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50</w:t>
            </w:r>
          </w:p>
        </w:tc>
        <w:tc>
          <w:tcPr>
            <w:tcW w:w="660"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73"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r>
      <w:tr>
        <w:tblPrEx>
          <w:tblCellMar>
            <w:top w:w="15" w:type="dxa"/>
            <w:left w:w="15" w:type="dxa"/>
            <w:bottom w:w="15" w:type="dxa"/>
            <w:right w:w="15" w:type="dxa"/>
          </w:tblCellMar>
        </w:tblPrEx>
        <w:trPr>
          <w:trHeight w:val="585" w:hRule="atLeast"/>
          <w:jc w:val="center"/>
        </w:trPr>
        <w:tc>
          <w:tcPr>
            <w:tcW w:w="4102"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对正村镇人民政府的具体工作了解程度如何</w:t>
            </w:r>
          </w:p>
        </w:tc>
        <w:tc>
          <w:tcPr>
            <w:tcW w:w="76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50</w:t>
            </w:r>
          </w:p>
        </w:tc>
        <w:tc>
          <w:tcPr>
            <w:tcW w:w="660"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73"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r>
    </w:tbl>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该指标实际得分6分。</w:t>
      </w:r>
    </w:p>
    <w:p>
      <w:pPr>
        <w:pStyle w:val="3"/>
        <w:keepNext w:val="0"/>
        <w:keepLines w:val="0"/>
        <w:suppressLineNumbers/>
        <w:spacing w:before="0" w:after="0" w:line="360" w:lineRule="auto"/>
        <w:ind w:firstLine="643" w:firstLineChars="200"/>
        <w:rPr>
          <w:rFonts w:ascii="黑体"/>
        </w:rPr>
      </w:pPr>
      <w:bookmarkStart w:id="74" w:name="_Toc13757"/>
      <w:r>
        <w:rPr>
          <w:rFonts w:hint="eastAsia" w:ascii="黑体"/>
        </w:rPr>
        <w:t>五、绩效评价发现的问题</w:t>
      </w:r>
      <w:bookmarkEnd w:id="71"/>
      <w:bookmarkEnd w:id="72"/>
      <w:bookmarkEnd w:id="73"/>
      <w:bookmarkEnd w:id="74"/>
      <w:bookmarkStart w:id="75" w:name="_Toc492652789"/>
      <w:r>
        <w:rPr>
          <w:rFonts w:hint="eastAsia" w:ascii="黑体"/>
        </w:rPr>
        <w:t>及建议</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正村镇人民政府</w:t>
      </w:r>
      <w:r>
        <w:rPr>
          <w:rFonts w:hint="eastAsia" w:ascii="仿宋_GB2312" w:eastAsia="仿宋_GB2312" w:cs="Times New Roman" w:hAnsiTheme="minorEastAsia"/>
          <w:sz w:val="32"/>
          <w:szCs w:val="32"/>
          <w:u w:color="000000"/>
        </w:rPr>
        <w:t>2022年部门整体支出基本按相关要求执行预算、决算，完成了绩效目标，资金使用效益良好。通过评价，也发现一些不足之处，具体情况如下：</w:t>
      </w:r>
      <w:bookmarkStart w:id="76" w:name="_Toc20723"/>
    </w:p>
    <w:bookmarkEnd w:id="75"/>
    <w:bookmarkEnd w:id="76"/>
    <w:p>
      <w:pPr>
        <w:spacing w:after="0" w:line="360" w:lineRule="auto"/>
        <w:ind w:firstLine="640" w:firstLineChars="200"/>
        <w:jc w:val="both"/>
        <w:textAlignment w:val="baseline"/>
        <w:rPr>
          <w:rFonts w:ascii="仿宋_GB2312" w:eastAsia="仿宋_GB2312" w:cs="Times New Roman" w:hAnsiTheme="minorEastAsia"/>
          <w:sz w:val="32"/>
          <w:szCs w:val="32"/>
          <w:u w:color="000000"/>
        </w:rPr>
      </w:pPr>
      <w:bookmarkStart w:id="77" w:name="_Toc465149521"/>
      <w:r>
        <w:rPr>
          <w:rFonts w:hint="eastAsia" w:ascii="仿宋_GB2312" w:eastAsia="仿宋_GB2312" w:cs="Times New Roman" w:hAnsiTheme="minorEastAsia"/>
          <w:sz w:val="32"/>
          <w:szCs w:val="32"/>
          <w:u w:color="000000"/>
        </w:rPr>
        <w:t>1.部分绩效指标方面：绩效指标设置应更加明确，增强绩效指标的针对性。</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2.预算决算比较：在预算执行过程中，应加强预算监控。</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3.预算追加方面:年初预算应更加细化，减少追加项目。</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4.政府采购方面:政府采购预算编制应细化、准确。</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5.项目资金使用率方面：在预算执行过程中，应合理调度专项资金，提高项目资金的使用效益。</w:t>
      </w:r>
    </w:p>
    <w:p>
      <w:pPr>
        <w:spacing w:after="0" w:line="360" w:lineRule="auto"/>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附件：1.保定市徐水</w:t>
      </w:r>
      <w:r>
        <w:rPr>
          <w:rFonts w:hint="eastAsia" w:ascii="仿宋_GB2312" w:eastAsia="仿宋_GB2312" w:cs="DengXian-Regular"/>
          <w:sz w:val="32"/>
          <w:szCs w:val="32"/>
        </w:rPr>
        <w:t>区正村镇人民政府</w:t>
      </w:r>
      <w:r>
        <w:rPr>
          <w:rFonts w:hint="eastAsia" w:ascii="仿宋_GB2312" w:eastAsia="仿宋_GB2312" w:cs="Times New Roman" w:hAnsiTheme="minorEastAsia"/>
          <w:sz w:val="32"/>
          <w:szCs w:val="32"/>
          <w:u w:color="000000"/>
        </w:rPr>
        <w:t>部门基本情况及主要职责</w:t>
      </w:r>
    </w:p>
    <w:p>
      <w:pPr>
        <w:spacing w:after="0" w:line="360" w:lineRule="auto"/>
        <w:ind w:firstLine="960" w:firstLineChars="3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w:t>
      </w:r>
      <w:r>
        <w:rPr>
          <w:rFonts w:ascii="仿宋_GB2312" w:eastAsia="仿宋_GB2312" w:cs="Times New Roman" w:hAnsiTheme="minorEastAsia"/>
          <w:sz w:val="32"/>
          <w:szCs w:val="32"/>
          <w:u w:color="000000"/>
        </w:rPr>
        <w:t>202</w:t>
      </w:r>
      <w:r>
        <w:rPr>
          <w:rFonts w:hint="eastAsia" w:ascii="仿宋_GB2312" w:eastAsia="仿宋_GB2312" w:cs="Times New Roman" w:hAnsiTheme="minorEastAsia"/>
          <w:sz w:val="32"/>
          <w:szCs w:val="32"/>
          <w:u w:color="000000"/>
        </w:rPr>
        <w:t>2年度保定市徐水区</w:t>
      </w:r>
      <w:r>
        <w:rPr>
          <w:rFonts w:hint="eastAsia" w:ascii="仿宋_GB2312" w:eastAsia="仿宋_GB2312" w:cs="DengXian-Regular"/>
          <w:sz w:val="32"/>
          <w:szCs w:val="32"/>
        </w:rPr>
        <w:t>正村镇人民政府</w:t>
      </w:r>
      <w:r>
        <w:rPr>
          <w:rFonts w:hint="eastAsia" w:ascii="仿宋_GB2312" w:eastAsia="仿宋_GB2312" w:cs="Times New Roman" w:hAnsiTheme="minorEastAsia"/>
          <w:sz w:val="32"/>
          <w:szCs w:val="32"/>
          <w:u w:color="000000"/>
        </w:rPr>
        <w:t>收支预算及决算明细表</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8" w:name="_Toc465149534"/>
      <w:r>
        <w:rPr>
          <w:rFonts w:hint="eastAsia" w:ascii="仿宋_GB2312" w:eastAsia="仿宋_GB2312" w:cs="Times New Roman" w:hAnsiTheme="minorEastAsia"/>
          <w:sz w:val="32"/>
          <w:szCs w:val="32"/>
          <w:u w:color="000000"/>
        </w:rPr>
        <w:t>3.</w:t>
      </w:r>
      <w:bookmarkEnd w:id="78"/>
      <w:r>
        <w:rPr>
          <w:rFonts w:hint="eastAsia" w:ascii="仿宋_GB2312" w:eastAsia="仿宋_GB2312" w:cs="Times New Roman" w:hAnsiTheme="minorEastAsia"/>
          <w:sz w:val="32"/>
          <w:szCs w:val="32"/>
          <w:u w:color="000000"/>
        </w:rPr>
        <w:t>正村镇人民政府2022年度部门整体支出绩效评价指标体系</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9" w:name="_Toc465149544"/>
      <w:r>
        <w:rPr>
          <w:rFonts w:hint="eastAsia" w:ascii="仿宋_GB2312" w:eastAsia="仿宋_GB2312" w:cs="Times New Roman" w:hAnsiTheme="minorEastAsia"/>
          <w:sz w:val="32"/>
          <w:szCs w:val="32"/>
          <w:u w:color="000000"/>
        </w:rPr>
        <w:t>4.</w:t>
      </w:r>
      <w:bookmarkEnd w:id="79"/>
      <w:r>
        <w:rPr>
          <w:rFonts w:ascii="仿宋_GB2312" w:eastAsia="仿宋_GB2312" w:cs="Times New Roman" w:hAnsiTheme="minorEastAsia"/>
          <w:sz w:val="32"/>
          <w:szCs w:val="32"/>
          <w:u w:color="000000"/>
        </w:rPr>
        <w:t>202</w:t>
      </w:r>
      <w:r>
        <w:rPr>
          <w:rFonts w:hint="eastAsia" w:ascii="仿宋_GB2312" w:eastAsia="仿宋_GB2312" w:cs="Times New Roman" w:hAnsiTheme="minorEastAsia"/>
          <w:sz w:val="32"/>
          <w:szCs w:val="32"/>
          <w:u w:color="000000"/>
        </w:rPr>
        <w:t>2年徐水区</w:t>
      </w:r>
      <w:r>
        <w:rPr>
          <w:rFonts w:hint="eastAsia" w:ascii="仿宋_GB2312" w:eastAsia="仿宋_GB2312" w:cs="DengXian-Regular"/>
          <w:sz w:val="32"/>
          <w:szCs w:val="32"/>
        </w:rPr>
        <w:t>正村镇人民政府</w:t>
      </w:r>
      <w:r>
        <w:rPr>
          <w:rFonts w:hint="eastAsia" w:ascii="仿宋_GB2312" w:eastAsia="仿宋_GB2312" w:cs="Times New Roman" w:hAnsiTheme="minorEastAsia"/>
          <w:sz w:val="32"/>
          <w:szCs w:val="32"/>
          <w:u w:color="000000"/>
        </w:rPr>
        <w:t>工作活动绩效目标、绩效指标一览表</w:t>
      </w:r>
      <w:bookmarkEnd w:id="77"/>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right"/>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保定市徐水区正村镇人民政府</w:t>
      </w:r>
    </w:p>
    <w:p>
      <w:pPr>
        <w:spacing w:line="540" w:lineRule="exact"/>
        <w:ind w:firstLine="640" w:firstLineChars="200"/>
        <w:jc w:val="right"/>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2023年8月10日</w:t>
      </w:r>
    </w:p>
    <w:p>
      <w:pPr>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br w:type="page"/>
      </w:r>
    </w:p>
    <w:p>
      <w:pPr>
        <w:spacing w:after="0" w:line="360" w:lineRule="auto"/>
        <w:textAlignment w:val="baseline"/>
        <w:rPr>
          <w:rFonts w:ascii="宋体" w:hAnsi="宋体" w:eastAsia="宋体" w:cs="Times New Roman"/>
          <w:sz w:val="24"/>
          <w:szCs w:val="24"/>
          <w:u w:color="000000"/>
        </w:rPr>
      </w:pPr>
      <w:r>
        <w:rPr>
          <w:rFonts w:hint="eastAsia" w:ascii="宋体" w:hAnsi="宋体" w:eastAsia="宋体" w:cs="Times New Roman"/>
          <w:sz w:val="24"/>
          <w:szCs w:val="24"/>
          <w:u w:color="000000"/>
        </w:rPr>
        <w:t>附件1：</w:t>
      </w:r>
    </w:p>
    <w:p>
      <w:pPr>
        <w:spacing w:after="0" w:line="360" w:lineRule="auto"/>
        <w:jc w:val="center"/>
        <w:textAlignment w:val="baseline"/>
        <w:rPr>
          <w:rFonts w:ascii="宋体" w:hAnsi="宋体" w:eastAsia="宋体" w:cs="DengXian-Regular"/>
          <w:sz w:val="36"/>
          <w:szCs w:val="36"/>
        </w:rPr>
      </w:pPr>
      <w:r>
        <w:rPr>
          <w:rFonts w:hint="eastAsia" w:ascii="宋体" w:hAnsi="宋体" w:eastAsia="宋体" w:cs="Times New Roman"/>
          <w:sz w:val="36"/>
          <w:szCs w:val="36"/>
          <w:u w:color="000000"/>
        </w:rPr>
        <w:t>保定市徐水</w:t>
      </w:r>
      <w:r>
        <w:rPr>
          <w:rFonts w:hint="eastAsia" w:ascii="宋体" w:hAnsi="宋体" w:eastAsia="宋体" w:cs="DengXian-Regular"/>
          <w:sz w:val="36"/>
          <w:szCs w:val="36"/>
        </w:rPr>
        <w:t>区正村镇人民政府</w:t>
      </w:r>
    </w:p>
    <w:p>
      <w:pPr>
        <w:spacing w:after="0" w:line="360" w:lineRule="auto"/>
        <w:jc w:val="center"/>
        <w:textAlignment w:val="baseline"/>
        <w:rPr>
          <w:rFonts w:ascii="宋体" w:hAnsi="宋体" w:eastAsia="宋体" w:cs="Times New Roman"/>
          <w:sz w:val="36"/>
          <w:szCs w:val="36"/>
          <w:u w:color="000000"/>
        </w:rPr>
      </w:pPr>
      <w:r>
        <w:rPr>
          <w:rFonts w:hint="eastAsia" w:ascii="宋体" w:hAnsi="宋体" w:eastAsia="宋体" w:cs="Times New Roman"/>
          <w:sz w:val="36"/>
          <w:szCs w:val="36"/>
          <w:u w:color="000000"/>
        </w:rPr>
        <w:t>部门基本情况及主要职责</w:t>
      </w:r>
    </w:p>
    <w:p>
      <w:pPr>
        <w:spacing w:line="560" w:lineRule="exact"/>
        <w:ind w:firstLine="643"/>
        <w:rPr>
          <w:rFonts w:ascii="仿宋" w:hAnsi="仿宋" w:eastAsia="仿宋"/>
          <w:b/>
          <w:sz w:val="32"/>
          <w:szCs w:val="32"/>
        </w:rPr>
      </w:pPr>
      <w:r>
        <w:rPr>
          <w:rFonts w:hint="eastAsia" w:ascii="仿宋" w:hAnsi="仿宋" w:eastAsia="仿宋"/>
          <w:b/>
          <w:sz w:val="32"/>
          <w:szCs w:val="32"/>
        </w:rPr>
        <w:t>一、部门基本情况</w:t>
      </w:r>
    </w:p>
    <w:p>
      <w:pPr>
        <w:spacing w:line="560" w:lineRule="exact"/>
        <w:ind w:left="220" w:leftChars="100" w:firstLine="640" w:firstLineChars="200"/>
        <w:rPr>
          <w:rFonts w:ascii="仿宋" w:hAnsi="仿宋" w:eastAsia="仿宋"/>
          <w:sz w:val="32"/>
          <w:szCs w:val="32"/>
        </w:rPr>
      </w:pPr>
      <w:r>
        <w:rPr>
          <w:rFonts w:hint="eastAsia" w:ascii="仿宋" w:hAnsi="仿宋" w:eastAsia="仿宋"/>
          <w:sz w:val="32"/>
          <w:szCs w:val="32"/>
        </w:rPr>
        <w:t>1. 保定市徐水区正村镇人民政府为正科级行政单位，经费保障形式为财政拨款及财政性资金基本保证，独立核算</w:t>
      </w:r>
      <w:r>
        <w:rPr>
          <w:rFonts w:ascii="仿宋" w:hAnsi="仿宋" w:eastAsia="仿宋"/>
          <w:sz w:val="32"/>
          <w:szCs w:val="32"/>
        </w:rPr>
        <w:t>机构</w:t>
      </w:r>
      <w:r>
        <w:rPr>
          <w:rFonts w:hint="eastAsia" w:ascii="仿宋" w:hAnsi="仿宋" w:eastAsia="仿宋"/>
          <w:sz w:val="32"/>
          <w:szCs w:val="32"/>
        </w:rPr>
        <w:t>1个</w:t>
      </w:r>
      <w:r>
        <w:rPr>
          <w:rFonts w:ascii="仿宋" w:hAnsi="仿宋" w:eastAsia="仿宋"/>
          <w:sz w:val="32"/>
          <w:szCs w:val="32"/>
        </w:rPr>
        <w:t>，</w:t>
      </w:r>
      <w:r>
        <w:rPr>
          <w:rFonts w:hint="eastAsia" w:ascii="仿宋" w:hAnsi="仿宋" w:eastAsia="仿宋"/>
          <w:sz w:val="32"/>
          <w:szCs w:val="32"/>
        </w:rPr>
        <w:t>独立</w:t>
      </w:r>
      <w:r>
        <w:rPr>
          <w:rFonts w:ascii="仿宋" w:hAnsi="仿宋" w:eastAsia="仿宋"/>
          <w:sz w:val="32"/>
          <w:szCs w:val="32"/>
        </w:rPr>
        <w:t>编制机构</w:t>
      </w:r>
      <w:r>
        <w:rPr>
          <w:rFonts w:hint="eastAsia" w:ascii="仿宋" w:hAnsi="仿宋" w:eastAsia="仿宋"/>
          <w:sz w:val="32"/>
          <w:szCs w:val="32"/>
        </w:rPr>
        <w:t>8个。</w:t>
      </w:r>
      <w:r>
        <w:rPr>
          <w:rFonts w:ascii="仿宋" w:hAnsi="仿宋" w:eastAsia="仿宋"/>
          <w:sz w:val="32"/>
          <w:szCs w:val="32"/>
        </w:rPr>
        <w:t xml:space="preserve"> </w:t>
      </w:r>
    </w:p>
    <w:p>
      <w:pPr>
        <w:spacing w:line="560" w:lineRule="exact"/>
        <w:ind w:left="220" w:leftChars="100" w:firstLine="640" w:firstLineChars="200"/>
        <w:rPr>
          <w:rFonts w:ascii="仿宋" w:hAnsi="仿宋" w:eastAsia="仿宋"/>
        </w:rPr>
      </w:pPr>
      <w:r>
        <w:rPr>
          <w:rFonts w:hint="eastAsia" w:ascii="仿宋" w:hAnsi="仿宋" w:eastAsia="仿宋"/>
          <w:sz w:val="32"/>
          <w:szCs w:val="32"/>
        </w:rPr>
        <w:t>2</w:t>
      </w:r>
      <w:r>
        <w:rPr>
          <w:rFonts w:ascii="仿宋" w:hAnsi="仿宋" w:eastAsia="仿宋"/>
          <w:sz w:val="32"/>
          <w:szCs w:val="32"/>
        </w:rPr>
        <w:t>. 20</w:t>
      </w:r>
      <w:r>
        <w:rPr>
          <w:rFonts w:hint="eastAsia" w:ascii="仿宋" w:hAnsi="仿宋" w:eastAsia="仿宋"/>
          <w:sz w:val="32"/>
          <w:szCs w:val="32"/>
        </w:rPr>
        <w:t>22年</w:t>
      </w:r>
      <w:r>
        <w:rPr>
          <w:rFonts w:ascii="仿宋" w:hAnsi="仿宋" w:eastAsia="仿宋"/>
          <w:sz w:val="32"/>
          <w:szCs w:val="32"/>
        </w:rPr>
        <w:t>末</w:t>
      </w:r>
      <w:r>
        <w:rPr>
          <w:rFonts w:hint="eastAsia" w:ascii="仿宋" w:hAnsi="仿宋" w:eastAsia="仿宋"/>
          <w:sz w:val="32"/>
          <w:szCs w:val="32"/>
        </w:rPr>
        <w:t>单位实</w:t>
      </w:r>
      <w:r>
        <w:rPr>
          <w:rFonts w:ascii="仿宋" w:hAnsi="仿宋" w:eastAsia="仿宋"/>
          <w:sz w:val="32"/>
          <w:szCs w:val="32"/>
        </w:rPr>
        <w:t>有人员</w:t>
      </w:r>
      <w:r>
        <w:rPr>
          <w:rFonts w:hint="eastAsia" w:ascii="仿宋" w:hAnsi="仿宋" w:eastAsia="仿宋"/>
          <w:sz w:val="32"/>
          <w:szCs w:val="32"/>
        </w:rPr>
        <w:t>77人</w:t>
      </w:r>
      <w:r>
        <w:rPr>
          <w:rFonts w:ascii="仿宋" w:hAnsi="仿宋" w:eastAsia="仿宋"/>
          <w:sz w:val="32"/>
          <w:szCs w:val="32"/>
        </w:rPr>
        <w:t>，</w:t>
      </w:r>
      <w:r>
        <w:rPr>
          <w:rFonts w:hint="eastAsia" w:ascii="仿宋" w:hAnsi="仿宋" w:eastAsia="仿宋"/>
          <w:sz w:val="32"/>
          <w:szCs w:val="32"/>
        </w:rPr>
        <w:t>其中</w:t>
      </w:r>
      <w:r>
        <w:rPr>
          <w:rFonts w:ascii="仿宋" w:hAnsi="仿宋" w:eastAsia="仿宋"/>
          <w:sz w:val="32"/>
          <w:szCs w:val="32"/>
        </w:rPr>
        <w:t>在职</w:t>
      </w:r>
      <w:r>
        <w:rPr>
          <w:rFonts w:hint="eastAsia" w:ascii="仿宋" w:hAnsi="仿宋" w:eastAsia="仿宋"/>
          <w:sz w:val="32"/>
          <w:szCs w:val="32"/>
        </w:rPr>
        <w:t>77人，离休</w:t>
      </w:r>
      <w:r>
        <w:rPr>
          <w:rFonts w:ascii="仿宋" w:hAnsi="仿宋" w:eastAsia="仿宋"/>
          <w:sz w:val="32"/>
          <w:szCs w:val="32"/>
        </w:rPr>
        <w:t>人员</w:t>
      </w:r>
      <w:r>
        <w:rPr>
          <w:rFonts w:hint="eastAsia" w:ascii="仿宋" w:hAnsi="仿宋" w:eastAsia="仿宋"/>
          <w:sz w:val="32"/>
          <w:szCs w:val="32"/>
        </w:rPr>
        <w:t>0人，退休人员15人</w:t>
      </w:r>
      <w:r>
        <w:rPr>
          <w:rFonts w:ascii="仿宋" w:hAnsi="仿宋" w:eastAsia="仿宋"/>
          <w:sz w:val="32"/>
          <w:szCs w:val="32"/>
        </w:rPr>
        <w:t>。</w:t>
      </w:r>
    </w:p>
    <w:p>
      <w:pPr>
        <w:spacing w:line="560" w:lineRule="exact"/>
        <w:ind w:firstLine="630" w:firstLineChars="196"/>
        <w:rPr>
          <w:rFonts w:ascii="仿宋" w:hAnsi="仿宋" w:eastAsia="仿宋"/>
          <w:sz w:val="32"/>
          <w:szCs w:val="32"/>
        </w:rPr>
      </w:pPr>
      <w:r>
        <w:rPr>
          <w:rFonts w:hint="eastAsia" w:ascii="仿宋" w:hAnsi="仿宋" w:eastAsia="仿宋"/>
          <w:b/>
          <w:sz w:val="32"/>
          <w:szCs w:val="32"/>
        </w:rPr>
        <w:t>二、部门职责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（二）加强党对基层治理的全面领导，统筹抓好基层党建工作和基层党组织各项制度建设。推进全面从严治党，强化“两个责任”，确保党的路线方针政策在基层得到全面贯彻落实。</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(三)讨论和决定本乡镇经济建设、政治建设、文化建设社会建设、生态文明建设和党的建设以及乡村振兴中的重大问题。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(四)组织召开本级人民代表大会，充分行使重大事项决定权、监督权和任免权，做好人大代表工作，联系选民、反映群众意见和要求。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执行本行政区域内的经济和社会发展计划、预算，管理本行政区域内的经济、教育、科学、文化、卫生健康、体育事业、人力资源和社会保障、医疗保障和财政、统计、民政、司法行政等行政工作。落实本行政区城内发展规划、专项规划、区域规划、国土空间规划。</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（八）加强乡镇党委自身建设和村党组织建设，以及其他隶属乡镇党委的党组织建设，抓好发展党员工作，加强党员队伍建设。维护和执行党的纪律，监督党员干部和其他任何工作人员严格遵守国家法律法规。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（九）按照干部管理权限，负责对干部的教育，培训、选拔、考核和监督工作。协助管理上级有关部门驻乡镇单位的干部，做好人才服务工作。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一）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line="560" w:lineRule="exact"/>
        <w:ind w:firstLine="640" w:firstLineChars="200"/>
        <w:rPr>
          <w:rFonts w:ascii="仿宋" w:hAnsi="仿宋" w:eastAsia="仿宋"/>
        </w:rPr>
      </w:pPr>
      <w:r>
        <w:rPr>
          <w:rFonts w:hint="eastAsia" w:ascii="仿宋" w:hAnsi="仿宋" w:eastAsia="仿宋"/>
          <w:sz w:val="32"/>
          <w:szCs w:val="32"/>
        </w:rPr>
        <w:t>（十二）承办上级党委、人大、政府交办的其他事项。</w:t>
      </w:r>
    </w:p>
    <w:p>
      <w:pPr>
        <w:spacing w:line="540" w:lineRule="exact"/>
        <w:jc w:val="both"/>
        <w:textAlignment w:val="baseline"/>
        <w:rPr>
          <w:rFonts w:ascii="仿宋_GB2312" w:eastAsia="仿宋_GB2312" w:cs="Times New Roman" w:hAnsiTheme="minorEastAsia"/>
          <w:sz w:val="32"/>
          <w:szCs w:val="32"/>
          <w:u w:color="000000"/>
        </w:rPr>
        <w:sectPr>
          <w:footerReference r:id="rId5" w:type="default"/>
          <w:pgSz w:w="11906" w:h="16838"/>
          <w:pgMar w:top="1440" w:right="1797" w:bottom="1191" w:left="1797" w:header="709" w:footer="709" w:gutter="0"/>
          <w:pgNumType w:start="1"/>
          <w:cols w:space="0" w:num="1"/>
          <w:docGrid w:linePitch="360" w:charSpace="0"/>
        </w:sectPr>
      </w:pPr>
    </w:p>
    <w:p>
      <w:pPr>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drawing>
          <wp:inline distT="0" distB="0" distL="114300" distR="114300">
            <wp:extent cx="9425305" cy="5066665"/>
            <wp:effectExtent l="0" t="0" r="4445" b="635"/>
            <wp:docPr id="7" name="图片 7" descr="截图2023081009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截图20230810092007"/>
                    <pic:cNvPicPr>
                      <a:picLocks noChangeAspect="1"/>
                    </pic:cNvPicPr>
                  </pic:nvPicPr>
                  <pic:blipFill>
                    <a:blip r:embed="rId11"/>
                    <a:stretch>
                      <a:fillRect/>
                    </a:stretch>
                  </pic:blipFill>
                  <pic:spPr>
                    <a:xfrm>
                      <a:off x="0" y="0"/>
                      <a:ext cx="9425305" cy="5066665"/>
                    </a:xfrm>
                    <a:prstGeom prst="rect">
                      <a:avLst/>
                    </a:prstGeom>
                  </pic:spPr>
                </pic:pic>
              </a:graphicData>
            </a:graphic>
          </wp:inline>
        </w:drawing>
      </w:r>
      <w:r>
        <w:rPr>
          <w:rFonts w:hint="eastAsia" w:ascii="仿宋_GB2312" w:eastAsia="仿宋_GB2312" w:cs="Times New Roman" w:hAnsiTheme="minorEastAsia"/>
          <w:sz w:val="32"/>
          <w:szCs w:val="32"/>
          <w:u w:color="000000"/>
        </w:rPr>
        <w:br w:type="page"/>
      </w:r>
    </w:p>
    <w:tbl>
      <w:tblPr>
        <w:tblStyle w:val="23"/>
        <w:tblW w:w="0" w:type="auto"/>
        <w:tblInd w:w="0" w:type="dxa"/>
        <w:tblLayout w:type="autofit"/>
        <w:tblCellMar>
          <w:top w:w="0" w:type="dxa"/>
          <w:left w:w="0" w:type="dxa"/>
          <w:bottom w:w="0" w:type="dxa"/>
          <w:right w:w="0" w:type="dxa"/>
        </w:tblCellMar>
      </w:tblPr>
      <w:tblGrid>
        <w:gridCol w:w="1024"/>
        <w:gridCol w:w="1164"/>
        <w:gridCol w:w="1612"/>
        <w:gridCol w:w="3212"/>
        <w:gridCol w:w="3386"/>
        <w:gridCol w:w="1925"/>
        <w:gridCol w:w="812"/>
        <w:gridCol w:w="1102"/>
      </w:tblGrid>
      <w:tr>
        <w:tblPrEx>
          <w:tblCellMar>
            <w:top w:w="0" w:type="dxa"/>
            <w:left w:w="0" w:type="dxa"/>
            <w:bottom w:w="0" w:type="dxa"/>
            <w:right w:w="0" w:type="dxa"/>
          </w:tblCellMar>
        </w:tblPrEx>
        <w:trPr>
          <w:trHeight w:val="795" w:hRule="atLeast"/>
        </w:trPr>
        <w:tc>
          <w:tcPr>
            <w:tcW w:w="5000" w:type="pct"/>
            <w:gridSpan w:val="8"/>
            <w:tcBorders>
              <w:top w:val="nil"/>
              <w:left w:val="nil"/>
              <w:bottom w:val="single" w:color="auto" w:sz="4" w:space="0"/>
              <w:right w:val="nil"/>
            </w:tcBorders>
            <w:shd w:val="clear" w:color="auto" w:fill="auto"/>
            <w:noWrap/>
            <w:tcMar>
              <w:top w:w="15" w:type="dxa"/>
              <w:left w:w="15" w:type="dxa"/>
              <w:right w:w="15" w:type="dxa"/>
            </w:tcMar>
            <w:vAlign w:val="center"/>
          </w:tcPr>
          <w:p>
            <w:pPr>
              <w:tabs>
                <w:tab w:val="left" w:pos="681"/>
                <w:tab w:val="center" w:pos="7165"/>
              </w:tabs>
              <w:jc w:val="both"/>
              <w:textAlignment w:val="center"/>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lang w:bidi="ar"/>
              </w:rPr>
              <w:tab/>
            </w:r>
            <w:r>
              <w:rPr>
                <w:rFonts w:hint="eastAsia" w:asciiTheme="majorEastAsia" w:hAnsiTheme="majorEastAsia" w:eastAsiaTheme="majorEastAsia" w:cstheme="majorEastAsia"/>
                <w:bCs/>
                <w:sz w:val="24"/>
                <w:szCs w:val="24"/>
                <w:lang w:bidi="ar"/>
              </w:rPr>
              <w:t>附件3：</w:t>
            </w:r>
            <w:r>
              <w:rPr>
                <w:rFonts w:hint="eastAsia" w:asciiTheme="majorEastAsia" w:hAnsiTheme="majorEastAsia" w:eastAsiaTheme="majorEastAsia" w:cstheme="majorEastAsia"/>
                <w:b/>
                <w:sz w:val="32"/>
                <w:szCs w:val="32"/>
                <w:lang w:bidi="ar"/>
              </w:rPr>
              <w:tab/>
            </w:r>
            <w:r>
              <w:rPr>
                <w:rFonts w:hint="eastAsia" w:asciiTheme="majorEastAsia" w:hAnsiTheme="majorEastAsia" w:eastAsiaTheme="majorEastAsia" w:cstheme="majorEastAsia"/>
                <w:b/>
                <w:sz w:val="32"/>
                <w:szCs w:val="32"/>
                <w:lang w:bidi="ar"/>
              </w:rPr>
              <w:t>正村镇人民政府2022年度部门整体支出绩效评价指标体系</w:t>
            </w:r>
          </w:p>
        </w:tc>
      </w:tr>
      <w:tr>
        <w:tblPrEx>
          <w:tblCellMar>
            <w:top w:w="0" w:type="dxa"/>
            <w:left w:w="0" w:type="dxa"/>
            <w:bottom w:w="0" w:type="dxa"/>
            <w:right w:w="0" w:type="dxa"/>
          </w:tblCellMar>
        </w:tblPrEx>
        <w:trPr>
          <w:trHeight w:val="660" w:hRule="atLeast"/>
        </w:trPr>
        <w:tc>
          <w:tcPr>
            <w:tcW w:w="360"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Theme="majorEastAsia" w:hAnsiTheme="majorEastAsia" w:eastAsiaTheme="majorEastAsia" w:cstheme="majorEastAsia"/>
                <w:b/>
                <w:sz w:val="20"/>
                <w:szCs w:val="20"/>
              </w:rPr>
            </w:pPr>
            <w:r>
              <w:rPr>
                <w:rFonts w:hint="eastAsia" w:asciiTheme="majorEastAsia" w:hAnsiTheme="majorEastAsia" w:eastAsiaTheme="majorEastAsia" w:cstheme="majorEastAsia"/>
                <w:b/>
                <w:sz w:val="20"/>
                <w:szCs w:val="20"/>
                <w:lang w:bidi="ar"/>
              </w:rPr>
              <w:t>一级</w:t>
            </w:r>
            <w:r>
              <w:rPr>
                <w:rFonts w:hint="eastAsia" w:asciiTheme="majorEastAsia" w:hAnsiTheme="majorEastAsia" w:eastAsiaTheme="majorEastAsia" w:cstheme="majorEastAsia"/>
                <w:b/>
                <w:sz w:val="20"/>
                <w:szCs w:val="20"/>
                <w:lang w:bidi="ar"/>
              </w:rPr>
              <w:br w:type="textWrapping"/>
            </w:r>
            <w:r>
              <w:rPr>
                <w:rFonts w:hint="eastAsia" w:asciiTheme="majorEastAsia" w:hAnsiTheme="majorEastAsia" w:eastAsiaTheme="majorEastAsia" w:cstheme="majorEastAsia"/>
                <w:b/>
                <w:sz w:val="20"/>
                <w:szCs w:val="20"/>
                <w:lang w:bidi="ar"/>
              </w:rPr>
              <w:t>指标</w:t>
            </w:r>
          </w:p>
        </w:tc>
        <w:tc>
          <w:tcPr>
            <w:tcW w:w="40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Theme="majorEastAsia" w:hAnsiTheme="majorEastAsia" w:eastAsiaTheme="majorEastAsia" w:cstheme="majorEastAsia"/>
                <w:b/>
                <w:sz w:val="20"/>
                <w:szCs w:val="20"/>
              </w:rPr>
            </w:pPr>
            <w:r>
              <w:rPr>
                <w:rFonts w:hint="eastAsia" w:asciiTheme="majorEastAsia" w:hAnsiTheme="majorEastAsia" w:eastAsiaTheme="majorEastAsia" w:cstheme="majorEastAsia"/>
                <w:b/>
                <w:sz w:val="20"/>
                <w:szCs w:val="20"/>
                <w:lang w:bidi="ar"/>
              </w:rPr>
              <w:t>二级</w:t>
            </w:r>
            <w:r>
              <w:rPr>
                <w:rFonts w:hint="eastAsia" w:asciiTheme="majorEastAsia" w:hAnsiTheme="majorEastAsia" w:eastAsiaTheme="majorEastAsia" w:cstheme="majorEastAsia"/>
                <w:b/>
                <w:sz w:val="20"/>
                <w:szCs w:val="20"/>
                <w:lang w:bidi="ar"/>
              </w:rPr>
              <w:br w:type="textWrapping"/>
            </w:r>
            <w:r>
              <w:rPr>
                <w:rFonts w:hint="eastAsia" w:asciiTheme="majorEastAsia" w:hAnsiTheme="majorEastAsia" w:eastAsiaTheme="majorEastAsia" w:cstheme="majorEastAsia"/>
                <w:b/>
                <w:sz w:val="20"/>
                <w:szCs w:val="20"/>
                <w:lang w:bidi="ar"/>
              </w:rPr>
              <w:t>指标</w:t>
            </w:r>
          </w:p>
        </w:tc>
        <w:tc>
          <w:tcPr>
            <w:tcW w:w="56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Theme="majorEastAsia" w:hAnsiTheme="majorEastAsia" w:eastAsiaTheme="majorEastAsia" w:cstheme="majorEastAsia"/>
                <w:b/>
                <w:sz w:val="20"/>
                <w:szCs w:val="20"/>
              </w:rPr>
            </w:pPr>
            <w:r>
              <w:rPr>
                <w:rFonts w:hint="eastAsia" w:asciiTheme="majorEastAsia" w:hAnsiTheme="majorEastAsia" w:eastAsiaTheme="majorEastAsia" w:cstheme="majorEastAsia"/>
                <w:b/>
                <w:sz w:val="20"/>
                <w:szCs w:val="20"/>
                <w:lang w:bidi="ar"/>
              </w:rPr>
              <w:t>三级指标</w:t>
            </w:r>
          </w:p>
        </w:tc>
        <w:tc>
          <w:tcPr>
            <w:tcW w:w="112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Theme="majorEastAsia" w:hAnsiTheme="majorEastAsia" w:eastAsiaTheme="majorEastAsia" w:cstheme="majorEastAsia"/>
                <w:b/>
                <w:sz w:val="20"/>
                <w:szCs w:val="20"/>
              </w:rPr>
            </w:pPr>
            <w:r>
              <w:rPr>
                <w:rFonts w:hint="eastAsia" w:asciiTheme="majorEastAsia" w:hAnsiTheme="majorEastAsia" w:eastAsiaTheme="majorEastAsia" w:cstheme="majorEastAsia"/>
                <w:b/>
                <w:sz w:val="20"/>
                <w:szCs w:val="20"/>
                <w:lang w:bidi="ar"/>
              </w:rPr>
              <w:t>指标解释</w:t>
            </w:r>
          </w:p>
        </w:tc>
        <w:tc>
          <w:tcPr>
            <w:tcW w:w="118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Theme="majorEastAsia" w:hAnsiTheme="majorEastAsia" w:eastAsiaTheme="majorEastAsia" w:cstheme="majorEastAsia"/>
                <w:b/>
                <w:sz w:val="20"/>
                <w:szCs w:val="20"/>
              </w:rPr>
            </w:pPr>
            <w:r>
              <w:rPr>
                <w:rFonts w:hint="eastAsia" w:asciiTheme="majorEastAsia" w:hAnsiTheme="majorEastAsia" w:eastAsiaTheme="majorEastAsia" w:cstheme="majorEastAsia"/>
                <w:b/>
                <w:sz w:val="20"/>
                <w:szCs w:val="20"/>
                <w:lang w:bidi="ar"/>
              </w:rPr>
              <w:t>指标说明</w:t>
            </w:r>
          </w:p>
        </w:tc>
        <w:tc>
          <w:tcPr>
            <w:tcW w:w="67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Theme="majorEastAsia" w:hAnsiTheme="majorEastAsia" w:eastAsiaTheme="majorEastAsia" w:cstheme="majorEastAsia"/>
                <w:b/>
                <w:sz w:val="20"/>
                <w:szCs w:val="20"/>
              </w:rPr>
            </w:pPr>
            <w:r>
              <w:rPr>
                <w:rFonts w:hint="eastAsia" w:asciiTheme="majorEastAsia" w:hAnsiTheme="majorEastAsia" w:eastAsiaTheme="majorEastAsia" w:cstheme="majorEastAsia"/>
                <w:b/>
                <w:sz w:val="20"/>
                <w:szCs w:val="20"/>
                <w:lang w:bidi="ar"/>
              </w:rPr>
              <w:t>评价标准</w:t>
            </w:r>
          </w:p>
        </w:tc>
        <w:tc>
          <w:tcPr>
            <w:tcW w:w="2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Theme="majorEastAsia" w:hAnsiTheme="majorEastAsia" w:eastAsiaTheme="majorEastAsia" w:cstheme="majorEastAsia"/>
                <w:b/>
                <w:sz w:val="20"/>
                <w:szCs w:val="20"/>
              </w:rPr>
            </w:pPr>
            <w:r>
              <w:rPr>
                <w:rFonts w:hint="eastAsia" w:asciiTheme="majorEastAsia" w:hAnsiTheme="majorEastAsia" w:eastAsiaTheme="majorEastAsia" w:cstheme="majorEastAsia"/>
                <w:b/>
                <w:sz w:val="20"/>
                <w:szCs w:val="20"/>
                <w:lang w:bidi="ar"/>
              </w:rPr>
              <w:t>得分</w:t>
            </w:r>
          </w:p>
        </w:tc>
        <w:tc>
          <w:tcPr>
            <w:tcW w:w="3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Theme="majorEastAsia" w:hAnsiTheme="majorEastAsia" w:eastAsiaTheme="majorEastAsia" w:cstheme="majorEastAsia"/>
                <w:b/>
                <w:sz w:val="20"/>
                <w:szCs w:val="20"/>
              </w:rPr>
            </w:pPr>
            <w:r>
              <w:rPr>
                <w:rFonts w:hint="eastAsia" w:asciiTheme="majorEastAsia" w:hAnsiTheme="majorEastAsia" w:eastAsiaTheme="majorEastAsia" w:cstheme="majorEastAsia"/>
                <w:b/>
                <w:sz w:val="20"/>
                <w:szCs w:val="20"/>
                <w:lang w:bidi="ar"/>
              </w:rPr>
              <w:t>备注</w:t>
            </w:r>
          </w:p>
        </w:tc>
      </w:tr>
      <w:tr>
        <w:tblPrEx>
          <w:tblCellMar>
            <w:top w:w="0" w:type="dxa"/>
            <w:left w:w="0" w:type="dxa"/>
            <w:bottom w:w="0" w:type="dxa"/>
            <w:right w:w="0" w:type="dxa"/>
          </w:tblCellMar>
        </w:tblPrEx>
        <w:trPr>
          <w:trHeight w:val="1740" w:hRule="atLeast"/>
        </w:trPr>
        <w:tc>
          <w:tcPr>
            <w:tcW w:w="360" w:type="pct"/>
            <w:vMerge w:val="restart"/>
            <w:tcBorders>
              <w:top w:val="nil"/>
              <w:left w:val="single" w:color="auto" w:sz="4" w:space="0"/>
              <w:bottom w:val="nil"/>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投  入</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（12分）</w:t>
            </w:r>
          </w:p>
        </w:tc>
        <w:tc>
          <w:tcPr>
            <w:tcW w:w="409" w:type="pct"/>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目标</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设定</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（6分）</w:t>
            </w:r>
          </w:p>
        </w:tc>
        <w:tc>
          <w:tcPr>
            <w:tcW w:w="56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绩效目标合理性</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（3分）</w:t>
            </w:r>
          </w:p>
        </w:tc>
        <w:tc>
          <w:tcPr>
            <w:tcW w:w="112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部门（单位）所设立的整体绩效目标依据是否充分，是否符合客观实际，用以反映和考核部门（单位）整体绩效目标与部门履职、年度工作任务的相符性情况。</w:t>
            </w:r>
          </w:p>
        </w:tc>
        <w:tc>
          <w:tcPr>
            <w:tcW w:w="118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评价要点：</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①是否符合国家法律法规、国民经济和社会发展总体规划；</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②是否符合部门“三定”方案确定的职责；</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③是否符合部门制定的中长期实施规划。</w:t>
            </w:r>
          </w:p>
        </w:tc>
        <w:tc>
          <w:tcPr>
            <w:tcW w:w="67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全部符合得满分；一项不符合，扣分值三分之一。</w:t>
            </w:r>
          </w:p>
        </w:tc>
        <w:tc>
          <w:tcPr>
            <w:tcW w:w="2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3</w:t>
            </w:r>
          </w:p>
        </w:tc>
        <w:tc>
          <w:tcPr>
            <w:tcW w:w="3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　</w:t>
            </w:r>
          </w:p>
        </w:tc>
      </w:tr>
      <w:tr>
        <w:tblPrEx>
          <w:tblCellMar>
            <w:top w:w="0" w:type="dxa"/>
            <w:left w:w="0" w:type="dxa"/>
            <w:bottom w:w="0" w:type="dxa"/>
            <w:right w:w="0" w:type="dxa"/>
          </w:tblCellMar>
        </w:tblPrEx>
        <w:trPr>
          <w:trHeight w:val="2075" w:hRule="atLeast"/>
        </w:trPr>
        <w:tc>
          <w:tcPr>
            <w:tcW w:w="360" w:type="pct"/>
            <w:vMerge w:val="continue"/>
            <w:tcBorders>
              <w:top w:val="nil"/>
              <w:left w:val="single" w:color="auto" w:sz="4" w:space="0"/>
              <w:bottom w:val="nil"/>
              <w:right w:val="single" w:color="auto" w:sz="4" w:space="0"/>
            </w:tcBorders>
            <w:shd w:val="clear" w:color="auto" w:fill="auto"/>
            <w:tcMar>
              <w:top w:w="15" w:type="dxa"/>
              <w:left w:w="15" w:type="dxa"/>
              <w:right w:w="15" w:type="dxa"/>
            </w:tcMar>
            <w:vAlign w:val="center"/>
          </w:tcPr>
          <w:p>
            <w:pPr>
              <w:jc w:val="center"/>
              <w:rPr>
                <w:rFonts w:ascii="楷体" w:hAnsi="楷体" w:eastAsia="楷体" w:cs="楷体"/>
                <w:sz w:val="20"/>
                <w:szCs w:val="20"/>
              </w:rPr>
            </w:pPr>
          </w:p>
        </w:tc>
        <w:tc>
          <w:tcPr>
            <w:tcW w:w="409"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楷体" w:hAnsi="楷体" w:eastAsia="楷体" w:cs="楷体"/>
                <w:sz w:val="20"/>
                <w:szCs w:val="20"/>
              </w:rPr>
            </w:pPr>
          </w:p>
        </w:tc>
        <w:tc>
          <w:tcPr>
            <w:tcW w:w="56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绩效指标明确性</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（3分）</w:t>
            </w:r>
          </w:p>
        </w:tc>
        <w:tc>
          <w:tcPr>
            <w:tcW w:w="112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部门（单位）依据整体绩效目标所设定的绩效指标是否清晰、细化、可衡量，用以反映和考核部门（单位）整体绩效目标的明细化情况。</w:t>
            </w:r>
          </w:p>
        </w:tc>
        <w:tc>
          <w:tcPr>
            <w:tcW w:w="118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评价要点：</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①是否将部门整体的绩效目标细化分解为具体的工作任务；</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②是否通过清晰、可衡量的指标值予以体现。    ③是否与部门年度的任务数或计划数相对应；</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④是否与本年度部门预算资金相匹配。</w:t>
            </w:r>
          </w:p>
        </w:tc>
        <w:tc>
          <w:tcPr>
            <w:tcW w:w="67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全部符合得满分；一项不符合，扣分值四分之一。</w:t>
            </w:r>
          </w:p>
        </w:tc>
        <w:tc>
          <w:tcPr>
            <w:tcW w:w="2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3</w:t>
            </w:r>
          </w:p>
        </w:tc>
        <w:tc>
          <w:tcPr>
            <w:tcW w:w="3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　</w:t>
            </w:r>
          </w:p>
        </w:tc>
      </w:tr>
      <w:tr>
        <w:tblPrEx>
          <w:tblCellMar>
            <w:top w:w="0" w:type="dxa"/>
            <w:left w:w="0" w:type="dxa"/>
            <w:bottom w:w="0" w:type="dxa"/>
            <w:right w:w="0" w:type="dxa"/>
          </w:tblCellMar>
        </w:tblPrEx>
        <w:trPr>
          <w:trHeight w:val="1005" w:hRule="atLeast"/>
        </w:trPr>
        <w:tc>
          <w:tcPr>
            <w:tcW w:w="360" w:type="pct"/>
            <w:vMerge w:val="continue"/>
            <w:tcBorders>
              <w:top w:val="nil"/>
              <w:left w:val="single" w:color="auto" w:sz="4" w:space="0"/>
              <w:bottom w:val="nil"/>
              <w:right w:val="single" w:color="auto" w:sz="4" w:space="0"/>
            </w:tcBorders>
            <w:shd w:val="clear" w:color="auto" w:fill="auto"/>
            <w:tcMar>
              <w:top w:w="15" w:type="dxa"/>
              <w:left w:w="15" w:type="dxa"/>
              <w:right w:w="15" w:type="dxa"/>
            </w:tcMar>
            <w:vAlign w:val="center"/>
          </w:tcPr>
          <w:p>
            <w:pPr>
              <w:jc w:val="center"/>
              <w:rPr>
                <w:rFonts w:ascii="楷体" w:hAnsi="楷体" w:eastAsia="楷体" w:cs="楷体"/>
                <w:sz w:val="20"/>
                <w:szCs w:val="20"/>
              </w:rPr>
            </w:pPr>
          </w:p>
        </w:tc>
        <w:tc>
          <w:tcPr>
            <w:tcW w:w="409" w:type="pct"/>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预算</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配置</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（6分）</w:t>
            </w:r>
          </w:p>
        </w:tc>
        <w:tc>
          <w:tcPr>
            <w:tcW w:w="56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在职人员控制率</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（2分）</w:t>
            </w:r>
          </w:p>
        </w:tc>
        <w:tc>
          <w:tcPr>
            <w:tcW w:w="112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部门（单位）本年度实际在职人员数与编制数的比率，用以反映和考核部门（单位）对人员成本的控制程度。</w:t>
            </w:r>
          </w:p>
        </w:tc>
        <w:tc>
          <w:tcPr>
            <w:tcW w:w="118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在职人员控制率=（在职人员数/编制数）×100%。</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在职人员数：部门（单位）实际在职人数，以财政部确定的部门决算编制口径为准。</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编制数：机构编制部门核定批复的部门（单位）的人员编制数。</w:t>
            </w:r>
          </w:p>
        </w:tc>
        <w:tc>
          <w:tcPr>
            <w:tcW w:w="67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1.在职人员控制率小于或等于100%的，得满分；</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2.在职人员控制率大于100%的，得0分。</w:t>
            </w:r>
          </w:p>
        </w:tc>
        <w:tc>
          <w:tcPr>
            <w:tcW w:w="2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0</w:t>
            </w:r>
          </w:p>
        </w:tc>
        <w:tc>
          <w:tcPr>
            <w:tcW w:w="3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　</w:t>
            </w:r>
          </w:p>
        </w:tc>
      </w:tr>
      <w:tr>
        <w:tblPrEx>
          <w:tblCellMar>
            <w:top w:w="0" w:type="dxa"/>
            <w:left w:w="0" w:type="dxa"/>
            <w:bottom w:w="0" w:type="dxa"/>
            <w:right w:w="0" w:type="dxa"/>
          </w:tblCellMar>
        </w:tblPrEx>
        <w:trPr>
          <w:trHeight w:val="1940" w:hRule="atLeast"/>
        </w:trPr>
        <w:tc>
          <w:tcPr>
            <w:tcW w:w="360" w:type="pct"/>
            <w:vMerge w:val="continue"/>
            <w:tcBorders>
              <w:top w:val="nil"/>
              <w:left w:val="single" w:color="auto" w:sz="4" w:space="0"/>
              <w:bottom w:val="nil"/>
              <w:right w:val="single" w:color="auto" w:sz="4" w:space="0"/>
            </w:tcBorders>
            <w:shd w:val="clear" w:color="auto" w:fill="auto"/>
            <w:tcMar>
              <w:top w:w="15" w:type="dxa"/>
              <w:left w:w="15" w:type="dxa"/>
              <w:right w:w="15" w:type="dxa"/>
            </w:tcMar>
            <w:vAlign w:val="center"/>
          </w:tcPr>
          <w:p>
            <w:pPr>
              <w:jc w:val="center"/>
              <w:rPr>
                <w:rFonts w:ascii="楷体" w:hAnsi="楷体" w:eastAsia="楷体" w:cs="楷体"/>
                <w:sz w:val="20"/>
                <w:szCs w:val="20"/>
              </w:rPr>
            </w:pPr>
          </w:p>
        </w:tc>
        <w:tc>
          <w:tcPr>
            <w:tcW w:w="409"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楷体" w:hAnsi="楷体" w:eastAsia="楷体" w:cs="楷体"/>
                <w:sz w:val="20"/>
                <w:szCs w:val="20"/>
              </w:rPr>
            </w:pPr>
          </w:p>
        </w:tc>
        <w:tc>
          <w:tcPr>
            <w:tcW w:w="56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“三公经费”变动率（2分）</w:t>
            </w:r>
          </w:p>
        </w:tc>
        <w:tc>
          <w:tcPr>
            <w:tcW w:w="112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部门（单位）本年度“三公经费”预算数与上年度“三公经费”预算数的变动比率，用以反映和考核部门（单位）对控制重点行政成本的努力程度。</w:t>
            </w:r>
          </w:p>
        </w:tc>
        <w:tc>
          <w:tcPr>
            <w:tcW w:w="118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“三公经费”变动率=[（本年度“三公经费”总额-上年度“三公经费”总额）/上年度“三公经费”总额]×100%。</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“三公经费”：年度预算安排的因公出国（境）费、公务车辆购置及运行费和公务招待费。</w:t>
            </w:r>
          </w:p>
        </w:tc>
        <w:tc>
          <w:tcPr>
            <w:tcW w:w="67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1、变动率大于等于10%得0分；</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2、变动率大于0小于10%得1分；</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3、变动率小于等于0得满分。</w:t>
            </w:r>
          </w:p>
        </w:tc>
        <w:tc>
          <w:tcPr>
            <w:tcW w:w="2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2</w:t>
            </w:r>
          </w:p>
        </w:tc>
        <w:tc>
          <w:tcPr>
            <w:tcW w:w="3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　</w:t>
            </w:r>
          </w:p>
        </w:tc>
      </w:tr>
      <w:tr>
        <w:tblPrEx>
          <w:tblCellMar>
            <w:top w:w="0" w:type="dxa"/>
            <w:left w:w="0" w:type="dxa"/>
            <w:bottom w:w="0" w:type="dxa"/>
            <w:right w:w="0" w:type="dxa"/>
          </w:tblCellMar>
        </w:tblPrEx>
        <w:trPr>
          <w:trHeight w:val="2304" w:hRule="atLeast"/>
        </w:trPr>
        <w:tc>
          <w:tcPr>
            <w:tcW w:w="360" w:type="pct"/>
            <w:vMerge w:val="continue"/>
            <w:tcBorders>
              <w:top w:val="nil"/>
              <w:left w:val="single" w:color="auto" w:sz="4" w:space="0"/>
              <w:bottom w:val="nil"/>
              <w:right w:val="single" w:color="auto" w:sz="4" w:space="0"/>
            </w:tcBorders>
            <w:shd w:val="clear" w:color="auto" w:fill="auto"/>
            <w:tcMar>
              <w:top w:w="15" w:type="dxa"/>
              <w:left w:w="15" w:type="dxa"/>
              <w:right w:w="15" w:type="dxa"/>
            </w:tcMar>
            <w:vAlign w:val="center"/>
          </w:tcPr>
          <w:p>
            <w:pPr>
              <w:jc w:val="center"/>
              <w:rPr>
                <w:rFonts w:ascii="楷体" w:hAnsi="楷体" w:eastAsia="楷体" w:cs="楷体"/>
                <w:sz w:val="20"/>
                <w:szCs w:val="20"/>
              </w:rPr>
            </w:pPr>
          </w:p>
        </w:tc>
        <w:tc>
          <w:tcPr>
            <w:tcW w:w="409"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楷体" w:hAnsi="楷体" w:eastAsia="楷体" w:cs="楷体"/>
                <w:sz w:val="20"/>
                <w:szCs w:val="20"/>
              </w:rPr>
            </w:pPr>
          </w:p>
        </w:tc>
        <w:tc>
          <w:tcPr>
            <w:tcW w:w="56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重点支出安排率</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（2分）</w:t>
            </w:r>
          </w:p>
        </w:tc>
        <w:tc>
          <w:tcPr>
            <w:tcW w:w="112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部门（单位）本年度预算安排的重点项目支出与部门项目总支出的比率，用以反映和考核部门（单位）对履行主要职责或完成重点任务的保障程度。</w:t>
            </w:r>
          </w:p>
        </w:tc>
        <w:tc>
          <w:tcPr>
            <w:tcW w:w="118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重点支出安排率=（重点项目支出/项目总支出）×100%。</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重点项目支出：部门（单位）年度预算安排的，与本部门履职和发展密切相关、具有明显社会和经济影响、党委政府关心或社会比较关注的项目支出总额。</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项目总支出：部门（单位）年度预算安排的项目支出总额。</w:t>
            </w:r>
          </w:p>
        </w:tc>
        <w:tc>
          <w:tcPr>
            <w:tcW w:w="67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1、安排率以90%为基准值,安排率≥90%得满分；</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2、每降低一个百分点，扣分值的十分之一。</w:t>
            </w:r>
          </w:p>
        </w:tc>
        <w:tc>
          <w:tcPr>
            <w:tcW w:w="2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2</w:t>
            </w:r>
          </w:p>
        </w:tc>
        <w:tc>
          <w:tcPr>
            <w:tcW w:w="3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　</w:t>
            </w:r>
          </w:p>
        </w:tc>
      </w:tr>
      <w:tr>
        <w:tblPrEx>
          <w:tblCellMar>
            <w:top w:w="0" w:type="dxa"/>
            <w:left w:w="0" w:type="dxa"/>
            <w:bottom w:w="0" w:type="dxa"/>
            <w:right w:w="0" w:type="dxa"/>
          </w:tblCellMar>
        </w:tblPrEx>
        <w:trPr>
          <w:trHeight w:val="2772" w:hRule="atLeast"/>
        </w:trPr>
        <w:tc>
          <w:tcPr>
            <w:tcW w:w="360" w:type="pct"/>
            <w:vMerge w:val="restart"/>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过   程</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（60分）</w:t>
            </w:r>
          </w:p>
        </w:tc>
        <w:tc>
          <w:tcPr>
            <w:tcW w:w="409" w:type="pct"/>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预算</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执行</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（32分）</w:t>
            </w:r>
          </w:p>
        </w:tc>
        <w:tc>
          <w:tcPr>
            <w:tcW w:w="56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预算完成率（6分）</w:t>
            </w:r>
          </w:p>
        </w:tc>
        <w:tc>
          <w:tcPr>
            <w:tcW w:w="112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部门（单位）本年度预算完成数与预算数的比率，用以反映和考核部门（单位）预算完成程度。</w:t>
            </w:r>
          </w:p>
        </w:tc>
        <w:tc>
          <w:tcPr>
            <w:tcW w:w="118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预算完成率=（预算完成数/预算数）×100%。</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预算完成数：部门（单位）本年度实际完成的预算数。</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预算数：财政部门批复的本年度部门（单位）预算数。</w:t>
            </w:r>
          </w:p>
        </w:tc>
        <w:tc>
          <w:tcPr>
            <w:tcW w:w="67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1.预算完成率大于或等于95%的，得满分；</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2.预算完成率小于或等于85%的，得0分；</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3.预算完成率在85%-95%之间的，在0分和满分之间计算确定：每降低一个百分点，扣分值的十分之一。</w:t>
            </w:r>
          </w:p>
        </w:tc>
        <w:tc>
          <w:tcPr>
            <w:tcW w:w="2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6</w:t>
            </w:r>
          </w:p>
        </w:tc>
        <w:tc>
          <w:tcPr>
            <w:tcW w:w="3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　</w:t>
            </w:r>
          </w:p>
        </w:tc>
      </w:tr>
      <w:tr>
        <w:tblPrEx>
          <w:tblCellMar>
            <w:top w:w="0" w:type="dxa"/>
            <w:left w:w="0" w:type="dxa"/>
            <w:bottom w:w="0" w:type="dxa"/>
            <w:right w:w="0" w:type="dxa"/>
          </w:tblCellMar>
        </w:tblPrEx>
        <w:trPr>
          <w:trHeight w:val="1380" w:hRule="atLeast"/>
        </w:trPr>
        <w:tc>
          <w:tcPr>
            <w:tcW w:w="360" w:type="pct"/>
            <w:vMerge w:val="continue"/>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楷体" w:hAnsi="楷体" w:eastAsia="楷体" w:cs="楷体"/>
                <w:sz w:val="20"/>
                <w:szCs w:val="20"/>
              </w:rPr>
            </w:pPr>
          </w:p>
        </w:tc>
        <w:tc>
          <w:tcPr>
            <w:tcW w:w="409" w:type="pct"/>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楷体" w:hAnsi="楷体" w:eastAsia="楷体" w:cs="楷体"/>
                <w:sz w:val="20"/>
                <w:szCs w:val="20"/>
              </w:rPr>
            </w:pPr>
          </w:p>
        </w:tc>
        <w:tc>
          <w:tcPr>
            <w:tcW w:w="56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预算调整率（4分）</w:t>
            </w:r>
          </w:p>
        </w:tc>
        <w:tc>
          <w:tcPr>
            <w:tcW w:w="112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部门（单位）本年度预算调整数与预算数的比率，用以反映和考核部门（单位）预算的调整程度。</w:t>
            </w:r>
          </w:p>
        </w:tc>
        <w:tc>
          <w:tcPr>
            <w:tcW w:w="118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预算调整率=（预算调整数/预算数）×100%。</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预算调整数：部门（单位）在本年度内涉及预算的追加、追减或结构调整的资金总和（因落实国家政策、发生不可抗力、上级部门或本级党委政府临时交办而产生的调整除外）。</w:t>
            </w:r>
          </w:p>
        </w:tc>
        <w:tc>
          <w:tcPr>
            <w:tcW w:w="67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 xml:space="preserve">1.预算调整率等于0的，得满分； </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2.预算调整率大于或等于10%的，得0分；</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3.预算调整率在0-10%之间的，在0分和满分之间确定：每增加一个百分点，扣分值的十分之一</w:t>
            </w:r>
          </w:p>
        </w:tc>
        <w:tc>
          <w:tcPr>
            <w:tcW w:w="2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0</w:t>
            </w:r>
          </w:p>
        </w:tc>
        <w:tc>
          <w:tcPr>
            <w:tcW w:w="3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　</w:t>
            </w:r>
          </w:p>
        </w:tc>
      </w:tr>
      <w:tr>
        <w:tblPrEx>
          <w:tblCellMar>
            <w:top w:w="0" w:type="dxa"/>
            <w:left w:w="0" w:type="dxa"/>
            <w:bottom w:w="0" w:type="dxa"/>
            <w:right w:w="0" w:type="dxa"/>
          </w:tblCellMar>
        </w:tblPrEx>
        <w:trPr>
          <w:trHeight w:val="1905" w:hRule="atLeast"/>
        </w:trPr>
        <w:tc>
          <w:tcPr>
            <w:tcW w:w="360" w:type="pct"/>
            <w:vMerge w:val="continue"/>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楷体" w:hAnsi="楷体" w:eastAsia="楷体" w:cs="楷体"/>
                <w:sz w:val="20"/>
                <w:szCs w:val="20"/>
              </w:rPr>
            </w:pPr>
          </w:p>
        </w:tc>
        <w:tc>
          <w:tcPr>
            <w:tcW w:w="409" w:type="pct"/>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楷体" w:hAnsi="楷体" w:eastAsia="楷体" w:cs="楷体"/>
                <w:sz w:val="20"/>
                <w:szCs w:val="20"/>
              </w:rPr>
            </w:pPr>
          </w:p>
        </w:tc>
        <w:tc>
          <w:tcPr>
            <w:tcW w:w="56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支付进度率（4分）</w:t>
            </w:r>
          </w:p>
        </w:tc>
        <w:tc>
          <w:tcPr>
            <w:tcW w:w="112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部门（单位）实际支付进度与既定支付进度的比率，用以反映和考核部门（单位）预算执行的及时性和均衡性程度。</w:t>
            </w:r>
          </w:p>
        </w:tc>
        <w:tc>
          <w:tcPr>
            <w:tcW w:w="118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支付进度率=（实际支付进度/既定支付进度）×100%。</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实际支付进度：部门（单位）在某一时点的支出预算执行总数与年度支出预算数的比率。</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既定支付进度：由部门（单位）在申报部门整体绩效目标时，参照序时支付进度、前三年支付进度、同级部门平均支付进度水平等确定的，在某一时点应达到的支付进度（比率）。</w:t>
            </w:r>
          </w:p>
        </w:tc>
        <w:tc>
          <w:tcPr>
            <w:tcW w:w="67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 xml:space="preserve">1.支付进度率等于大于或等于100%的，得满分； </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2.预算调整率小100%，在0分和满分之间确定：每降低一个百分点，扣分值的十分之一。</w:t>
            </w:r>
          </w:p>
        </w:tc>
        <w:tc>
          <w:tcPr>
            <w:tcW w:w="2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4</w:t>
            </w:r>
          </w:p>
        </w:tc>
        <w:tc>
          <w:tcPr>
            <w:tcW w:w="3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　</w:t>
            </w:r>
          </w:p>
        </w:tc>
      </w:tr>
      <w:tr>
        <w:tblPrEx>
          <w:tblCellMar>
            <w:top w:w="0" w:type="dxa"/>
            <w:left w:w="0" w:type="dxa"/>
            <w:bottom w:w="0" w:type="dxa"/>
            <w:right w:w="0" w:type="dxa"/>
          </w:tblCellMar>
        </w:tblPrEx>
        <w:trPr>
          <w:trHeight w:val="1095" w:hRule="atLeast"/>
        </w:trPr>
        <w:tc>
          <w:tcPr>
            <w:tcW w:w="360" w:type="pct"/>
            <w:vMerge w:val="continue"/>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楷体" w:hAnsi="楷体" w:eastAsia="楷体" w:cs="楷体"/>
                <w:sz w:val="20"/>
                <w:szCs w:val="20"/>
              </w:rPr>
            </w:pPr>
          </w:p>
        </w:tc>
        <w:tc>
          <w:tcPr>
            <w:tcW w:w="409" w:type="pct"/>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楷体" w:hAnsi="楷体" w:eastAsia="楷体" w:cs="楷体"/>
                <w:sz w:val="20"/>
                <w:szCs w:val="20"/>
              </w:rPr>
            </w:pPr>
          </w:p>
        </w:tc>
        <w:tc>
          <w:tcPr>
            <w:tcW w:w="56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结转结余率（4分）</w:t>
            </w:r>
          </w:p>
        </w:tc>
        <w:tc>
          <w:tcPr>
            <w:tcW w:w="112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部门（单位）本年度结转结余总额与支出预算数的比率，用以反映和考核部门（单位）对本年度结转结余资金的实际控制程度。</w:t>
            </w:r>
          </w:p>
        </w:tc>
        <w:tc>
          <w:tcPr>
            <w:tcW w:w="118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结转结余率=结转结余总额/支出预算数×100%。</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结转结余总额：部门（单位）本年度的结转资金与结余资金之和（以决算数为准）。</w:t>
            </w:r>
          </w:p>
        </w:tc>
        <w:tc>
          <w:tcPr>
            <w:tcW w:w="67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1.结转结余率小于或等于5%的，得满分；</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2.结转结余率大于或等于15%的，得0分；</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3.结转结余率在5%-15%之间的，在0分和满分之间计算确定：每升高一个百分点，扣分值的十分之一。</w:t>
            </w:r>
          </w:p>
        </w:tc>
        <w:tc>
          <w:tcPr>
            <w:tcW w:w="2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4</w:t>
            </w:r>
          </w:p>
        </w:tc>
        <w:tc>
          <w:tcPr>
            <w:tcW w:w="3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　</w:t>
            </w:r>
          </w:p>
        </w:tc>
      </w:tr>
      <w:tr>
        <w:tblPrEx>
          <w:tblCellMar>
            <w:top w:w="0" w:type="dxa"/>
            <w:left w:w="0" w:type="dxa"/>
            <w:bottom w:w="0" w:type="dxa"/>
            <w:right w:w="0" w:type="dxa"/>
          </w:tblCellMar>
        </w:tblPrEx>
        <w:trPr>
          <w:trHeight w:val="1155" w:hRule="atLeast"/>
        </w:trPr>
        <w:tc>
          <w:tcPr>
            <w:tcW w:w="360" w:type="pct"/>
            <w:vMerge w:val="continue"/>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楷体" w:hAnsi="楷体" w:eastAsia="楷体" w:cs="楷体"/>
                <w:sz w:val="20"/>
                <w:szCs w:val="20"/>
              </w:rPr>
            </w:pPr>
          </w:p>
        </w:tc>
        <w:tc>
          <w:tcPr>
            <w:tcW w:w="409" w:type="pct"/>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楷体" w:hAnsi="楷体" w:eastAsia="楷体" w:cs="楷体"/>
                <w:sz w:val="20"/>
                <w:szCs w:val="20"/>
              </w:rPr>
            </w:pPr>
          </w:p>
        </w:tc>
        <w:tc>
          <w:tcPr>
            <w:tcW w:w="56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结转结余变动率</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（4分）</w:t>
            </w:r>
          </w:p>
        </w:tc>
        <w:tc>
          <w:tcPr>
            <w:tcW w:w="112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部门（单位）本年度结转结余资金总额与上年度结转结余资金总额的变动比率，用以反映和考核部门（单位）对控制结转结余资金的努力程度。</w:t>
            </w:r>
          </w:p>
        </w:tc>
        <w:tc>
          <w:tcPr>
            <w:tcW w:w="118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结转结余变动率=[（本年度累计结转结余资金总额-上年度累计结转结余资金总额）/上年度累计结转结余资金总额]×100%。</w:t>
            </w:r>
          </w:p>
        </w:tc>
        <w:tc>
          <w:tcPr>
            <w:tcW w:w="67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1、变动率大于等于10%得0分；</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2、变动率大于0小于10%得1分；</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3、变动率小于等于0得满分。</w:t>
            </w:r>
          </w:p>
        </w:tc>
        <w:tc>
          <w:tcPr>
            <w:tcW w:w="2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4</w:t>
            </w:r>
          </w:p>
        </w:tc>
        <w:tc>
          <w:tcPr>
            <w:tcW w:w="3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　</w:t>
            </w:r>
          </w:p>
        </w:tc>
      </w:tr>
      <w:tr>
        <w:tblPrEx>
          <w:tblCellMar>
            <w:top w:w="0" w:type="dxa"/>
            <w:left w:w="0" w:type="dxa"/>
            <w:bottom w:w="0" w:type="dxa"/>
            <w:right w:w="0" w:type="dxa"/>
          </w:tblCellMar>
        </w:tblPrEx>
        <w:trPr>
          <w:trHeight w:val="1125" w:hRule="atLeast"/>
        </w:trPr>
        <w:tc>
          <w:tcPr>
            <w:tcW w:w="360" w:type="pct"/>
            <w:vMerge w:val="continue"/>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楷体" w:hAnsi="楷体" w:eastAsia="楷体" w:cs="楷体"/>
                <w:sz w:val="20"/>
                <w:szCs w:val="20"/>
              </w:rPr>
            </w:pPr>
          </w:p>
        </w:tc>
        <w:tc>
          <w:tcPr>
            <w:tcW w:w="409" w:type="pct"/>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楷体" w:hAnsi="楷体" w:eastAsia="楷体" w:cs="楷体"/>
                <w:sz w:val="20"/>
                <w:szCs w:val="20"/>
              </w:rPr>
            </w:pPr>
          </w:p>
        </w:tc>
        <w:tc>
          <w:tcPr>
            <w:tcW w:w="56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公用经费控制率</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（3分）</w:t>
            </w:r>
          </w:p>
        </w:tc>
        <w:tc>
          <w:tcPr>
            <w:tcW w:w="112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部门（单位）本年度实际支出的公用经费总额与预算安排的公用经费总额的比率，用以反映和考核部门（单位）对机构运转成本的实际控制程度。</w:t>
            </w:r>
          </w:p>
        </w:tc>
        <w:tc>
          <w:tcPr>
            <w:tcW w:w="118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公用经费控制率=（实际支出公用经费总额/预算安排公用经费总额）×100%。</w:t>
            </w:r>
          </w:p>
        </w:tc>
        <w:tc>
          <w:tcPr>
            <w:tcW w:w="67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公用经费控制率≤100%得满分。大于100%每增加一个百分点扣0.1分，扣完为止。</w:t>
            </w:r>
          </w:p>
        </w:tc>
        <w:tc>
          <w:tcPr>
            <w:tcW w:w="2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2.67</w:t>
            </w:r>
          </w:p>
        </w:tc>
        <w:tc>
          <w:tcPr>
            <w:tcW w:w="3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　</w:t>
            </w:r>
          </w:p>
        </w:tc>
      </w:tr>
      <w:tr>
        <w:tblPrEx>
          <w:tblCellMar>
            <w:top w:w="0" w:type="dxa"/>
            <w:left w:w="0" w:type="dxa"/>
            <w:bottom w:w="0" w:type="dxa"/>
            <w:right w:w="0" w:type="dxa"/>
          </w:tblCellMar>
        </w:tblPrEx>
        <w:trPr>
          <w:trHeight w:val="1305" w:hRule="atLeast"/>
        </w:trPr>
        <w:tc>
          <w:tcPr>
            <w:tcW w:w="360" w:type="pct"/>
            <w:vMerge w:val="continue"/>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楷体" w:hAnsi="楷体" w:eastAsia="楷体" w:cs="楷体"/>
                <w:sz w:val="20"/>
                <w:szCs w:val="20"/>
              </w:rPr>
            </w:pPr>
          </w:p>
        </w:tc>
        <w:tc>
          <w:tcPr>
            <w:tcW w:w="409" w:type="pct"/>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楷体" w:hAnsi="楷体" w:eastAsia="楷体" w:cs="楷体"/>
                <w:sz w:val="20"/>
                <w:szCs w:val="20"/>
              </w:rPr>
            </w:pPr>
          </w:p>
        </w:tc>
        <w:tc>
          <w:tcPr>
            <w:tcW w:w="56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“三公经费”控制率</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（4分）</w:t>
            </w:r>
          </w:p>
        </w:tc>
        <w:tc>
          <w:tcPr>
            <w:tcW w:w="112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部门（单位）本年度“三公经费”实际支出数与预算安排数的比率，用以反映和考核部门（单位）对“三公经费”的实际控制程度。</w:t>
            </w:r>
          </w:p>
        </w:tc>
        <w:tc>
          <w:tcPr>
            <w:tcW w:w="118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“三公经费”控制率=（“三公经费”实际支出数/“三公经费”预算安排数）×100%。</w:t>
            </w:r>
          </w:p>
        </w:tc>
        <w:tc>
          <w:tcPr>
            <w:tcW w:w="67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三公经费控制率≤100%得满分。大于100%每增加一个百分点扣0.1分，扣完为止。</w:t>
            </w:r>
          </w:p>
        </w:tc>
        <w:tc>
          <w:tcPr>
            <w:tcW w:w="2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4</w:t>
            </w:r>
          </w:p>
        </w:tc>
        <w:tc>
          <w:tcPr>
            <w:tcW w:w="3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　</w:t>
            </w:r>
          </w:p>
        </w:tc>
      </w:tr>
      <w:tr>
        <w:tblPrEx>
          <w:tblCellMar>
            <w:top w:w="0" w:type="dxa"/>
            <w:left w:w="0" w:type="dxa"/>
            <w:bottom w:w="0" w:type="dxa"/>
            <w:right w:w="0" w:type="dxa"/>
          </w:tblCellMar>
        </w:tblPrEx>
        <w:trPr>
          <w:trHeight w:val="1680" w:hRule="atLeast"/>
        </w:trPr>
        <w:tc>
          <w:tcPr>
            <w:tcW w:w="360" w:type="pct"/>
            <w:vMerge w:val="continue"/>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楷体" w:hAnsi="楷体" w:eastAsia="楷体" w:cs="楷体"/>
                <w:sz w:val="20"/>
                <w:szCs w:val="20"/>
              </w:rPr>
            </w:pPr>
          </w:p>
        </w:tc>
        <w:tc>
          <w:tcPr>
            <w:tcW w:w="409" w:type="pct"/>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楷体" w:hAnsi="楷体" w:eastAsia="楷体" w:cs="楷体"/>
                <w:sz w:val="20"/>
                <w:szCs w:val="20"/>
              </w:rPr>
            </w:pPr>
          </w:p>
        </w:tc>
        <w:tc>
          <w:tcPr>
            <w:tcW w:w="56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政府采购执行率</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（3分）</w:t>
            </w:r>
          </w:p>
        </w:tc>
        <w:tc>
          <w:tcPr>
            <w:tcW w:w="112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部门（单位）本年度实际政府采购金额与年初政府采购预算的比率，用以反映和考核部门（单位）政府采购预算执行情况。</w:t>
            </w:r>
          </w:p>
        </w:tc>
        <w:tc>
          <w:tcPr>
            <w:tcW w:w="118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政府采购执行率=（实际政府采购金额/政府采购预算数）×100%；</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 xml:space="preserve">政府采购预算：采购机关根据事业发展计划和行政任务编制的、并经过规定程序批准的年度政府采购计划。 </w:t>
            </w:r>
          </w:p>
        </w:tc>
        <w:tc>
          <w:tcPr>
            <w:tcW w:w="67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以总分值为上限，采用完成比率法计分：得分=政府采购执行率×分值，超出总分值不加分。</w:t>
            </w:r>
          </w:p>
        </w:tc>
        <w:tc>
          <w:tcPr>
            <w:tcW w:w="2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3</w:t>
            </w:r>
          </w:p>
        </w:tc>
        <w:tc>
          <w:tcPr>
            <w:tcW w:w="3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　</w:t>
            </w:r>
          </w:p>
        </w:tc>
      </w:tr>
      <w:tr>
        <w:tblPrEx>
          <w:tblCellMar>
            <w:top w:w="0" w:type="dxa"/>
            <w:left w:w="0" w:type="dxa"/>
            <w:bottom w:w="0" w:type="dxa"/>
            <w:right w:w="0" w:type="dxa"/>
          </w:tblCellMar>
        </w:tblPrEx>
        <w:trPr>
          <w:trHeight w:val="1500" w:hRule="atLeast"/>
        </w:trPr>
        <w:tc>
          <w:tcPr>
            <w:tcW w:w="360" w:type="pct"/>
            <w:vMerge w:val="continue"/>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楷体" w:hAnsi="楷体" w:eastAsia="楷体" w:cs="楷体"/>
                <w:sz w:val="20"/>
                <w:szCs w:val="20"/>
              </w:rPr>
            </w:pPr>
          </w:p>
        </w:tc>
        <w:tc>
          <w:tcPr>
            <w:tcW w:w="409" w:type="pct"/>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预算</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管理</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（16分）</w:t>
            </w:r>
          </w:p>
        </w:tc>
        <w:tc>
          <w:tcPr>
            <w:tcW w:w="56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管理制度健全性</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（4分）</w:t>
            </w:r>
          </w:p>
        </w:tc>
        <w:tc>
          <w:tcPr>
            <w:tcW w:w="112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部门（单位）为加强预算管理、规范财务行为而制定的管理制度是否健全完整，用以反映和考核部门（单位）预算管理制度对完成主要职责或促进事业发展的保障情况。</w:t>
            </w:r>
          </w:p>
        </w:tc>
        <w:tc>
          <w:tcPr>
            <w:tcW w:w="118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评价要点：</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①是否已制定或具有预算资金管理办法、内部财务管理制度、会计核算制度等管理制度；</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②相关管理制度是否合法、合规、完整；</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③相关管理制度是否得到有效执行。</w:t>
            </w:r>
          </w:p>
        </w:tc>
        <w:tc>
          <w:tcPr>
            <w:tcW w:w="67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全部符合得满分；一项不符合，扣分值三分之一。</w:t>
            </w:r>
          </w:p>
        </w:tc>
        <w:tc>
          <w:tcPr>
            <w:tcW w:w="2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4</w:t>
            </w:r>
          </w:p>
        </w:tc>
        <w:tc>
          <w:tcPr>
            <w:tcW w:w="3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　</w:t>
            </w:r>
          </w:p>
        </w:tc>
      </w:tr>
      <w:tr>
        <w:tblPrEx>
          <w:tblCellMar>
            <w:top w:w="0" w:type="dxa"/>
            <w:left w:w="0" w:type="dxa"/>
            <w:bottom w:w="0" w:type="dxa"/>
            <w:right w:w="0" w:type="dxa"/>
          </w:tblCellMar>
        </w:tblPrEx>
        <w:trPr>
          <w:trHeight w:val="2265" w:hRule="atLeast"/>
        </w:trPr>
        <w:tc>
          <w:tcPr>
            <w:tcW w:w="360" w:type="pct"/>
            <w:vMerge w:val="continue"/>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楷体" w:hAnsi="楷体" w:eastAsia="楷体" w:cs="楷体"/>
                <w:sz w:val="20"/>
                <w:szCs w:val="20"/>
              </w:rPr>
            </w:pPr>
          </w:p>
        </w:tc>
        <w:tc>
          <w:tcPr>
            <w:tcW w:w="409"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楷体" w:hAnsi="楷体" w:eastAsia="楷体" w:cs="楷体"/>
                <w:sz w:val="20"/>
                <w:szCs w:val="20"/>
              </w:rPr>
            </w:pPr>
          </w:p>
        </w:tc>
        <w:tc>
          <w:tcPr>
            <w:tcW w:w="56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资金使用合规性</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（4分）</w:t>
            </w:r>
          </w:p>
        </w:tc>
        <w:tc>
          <w:tcPr>
            <w:tcW w:w="112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部门（单位）使用预算资金是否符合相关的预算财务管理制度的规定，用以反映和考核部门（单位）预算资金的规范运行情况。</w:t>
            </w:r>
          </w:p>
        </w:tc>
        <w:tc>
          <w:tcPr>
            <w:tcW w:w="118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评价要点：</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①是否符合国家财经法规和财务管理制度规定以及有关专项资金管理办法的规定；</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②资金的拨付是否有完整的审批程序和手续；</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③项目的重大开支是否经过评估论证；</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④是否符合部门预算批复的用途；</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⑤是否存在截留、挤占、挪用、虚列支出等情况。</w:t>
            </w:r>
          </w:p>
        </w:tc>
        <w:tc>
          <w:tcPr>
            <w:tcW w:w="67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全部符合得满分；一项不符合，扣分值五分之一。</w:t>
            </w:r>
          </w:p>
        </w:tc>
        <w:tc>
          <w:tcPr>
            <w:tcW w:w="2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4</w:t>
            </w:r>
          </w:p>
        </w:tc>
        <w:tc>
          <w:tcPr>
            <w:tcW w:w="3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　</w:t>
            </w:r>
          </w:p>
        </w:tc>
      </w:tr>
      <w:tr>
        <w:tblPrEx>
          <w:tblCellMar>
            <w:top w:w="0" w:type="dxa"/>
            <w:left w:w="0" w:type="dxa"/>
            <w:bottom w:w="0" w:type="dxa"/>
            <w:right w:w="0" w:type="dxa"/>
          </w:tblCellMar>
        </w:tblPrEx>
        <w:trPr>
          <w:trHeight w:val="2220" w:hRule="atLeast"/>
        </w:trPr>
        <w:tc>
          <w:tcPr>
            <w:tcW w:w="360" w:type="pct"/>
            <w:vMerge w:val="continue"/>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楷体" w:hAnsi="楷体" w:eastAsia="楷体" w:cs="楷体"/>
                <w:sz w:val="20"/>
                <w:szCs w:val="20"/>
              </w:rPr>
            </w:pPr>
          </w:p>
        </w:tc>
        <w:tc>
          <w:tcPr>
            <w:tcW w:w="409"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楷体" w:hAnsi="楷体" w:eastAsia="楷体" w:cs="楷体"/>
                <w:sz w:val="20"/>
                <w:szCs w:val="20"/>
              </w:rPr>
            </w:pPr>
          </w:p>
        </w:tc>
        <w:tc>
          <w:tcPr>
            <w:tcW w:w="56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预决算信息公开性</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（4分）</w:t>
            </w:r>
          </w:p>
        </w:tc>
        <w:tc>
          <w:tcPr>
            <w:tcW w:w="112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部门（单位）是否按照政府信息公开有关规定公开相关预决算信息，用以反映和考核部门（单位）预决算管理的公开透明情况。</w:t>
            </w:r>
          </w:p>
        </w:tc>
        <w:tc>
          <w:tcPr>
            <w:tcW w:w="118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评价要点：</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①是否按规定内容公开预决算信息；</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②是否按规定时限公开预决算信息。</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预决算信息是指与部门预算、执行、决算、监督、绩效等管理相关的信息。</w:t>
            </w:r>
          </w:p>
        </w:tc>
        <w:tc>
          <w:tcPr>
            <w:tcW w:w="67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1.是否按规定内容公开预决算信息；</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2.是否按规定时限公开预决算信息。一项不符合，扣分值二分之一。</w:t>
            </w:r>
          </w:p>
        </w:tc>
        <w:tc>
          <w:tcPr>
            <w:tcW w:w="2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2</w:t>
            </w:r>
          </w:p>
        </w:tc>
        <w:tc>
          <w:tcPr>
            <w:tcW w:w="3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　</w:t>
            </w:r>
          </w:p>
        </w:tc>
      </w:tr>
      <w:tr>
        <w:tblPrEx>
          <w:tblCellMar>
            <w:top w:w="0" w:type="dxa"/>
            <w:left w:w="0" w:type="dxa"/>
            <w:bottom w:w="0" w:type="dxa"/>
            <w:right w:w="0" w:type="dxa"/>
          </w:tblCellMar>
        </w:tblPrEx>
        <w:trPr>
          <w:trHeight w:val="1695" w:hRule="atLeast"/>
        </w:trPr>
        <w:tc>
          <w:tcPr>
            <w:tcW w:w="360" w:type="pct"/>
            <w:vMerge w:val="continue"/>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楷体" w:hAnsi="楷体" w:eastAsia="楷体" w:cs="楷体"/>
                <w:sz w:val="20"/>
                <w:szCs w:val="20"/>
              </w:rPr>
            </w:pPr>
          </w:p>
        </w:tc>
        <w:tc>
          <w:tcPr>
            <w:tcW w:w="409"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楷体" w:hAnsi="楷体" w:eastAsia="楷体" w:cs="楷体"/>
                <w:sz w:val="20"/>
                <w:szCs w:val="20"/>
              </w:rPr>
            </w:pPr>
          </w:p>
        </w:tc>
        <w:tc>
          <w:tcPr>
            <w:tcW w:w="56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基础信息完善性</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（4分）</w:t>
            </w:r>
          </w:p>
        </w:tc>
        <w:tc>
          <w:tcPr>
            <w:tcW w:w="112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部门（单位）基础信息是否完善，用以反映和考核基础信息对预算管理工作的支撑情况。</w:t>
            </w:r>
          </w:p>
        </w:tc>
        <w:tc>
          <w:tcPr>
            <w:tcW w:w="118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评价要点：</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①基础数据信息和会计信息资料是否真实；</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②基础数据信息和会计信息资料是否完整；</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③基础数据信息和会计信息资料是否准确。</w:t>
            </w:r>
          </w:p>
        </w:tc>
        <w:tc>
          <w:tcPr>
            <w:tcW w:w="67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全部符合得满分；一项内容不符合，扣分值三分之一。</w:t>
            </w:r>
          </w:p>
        </w:tc>
        <w:tc>
          <w:tcPr>
            <w:tcW w:w="2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4</w:t>
            </w:r>
          </w:p>
        </w:tc>
        <w:tc>
          <w:tcPr>
            <w:tcW w:w="3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　</w:t>
            </w:r>
          </w:p>
        </w:tc>
      </w:tr>
      <w:tr>
        <w:tblPrEx>
          <w:tblCellMar>
            <w:top w:w="0" w:type="dxa"/>
            <w:left w:w="0" w:type="dxa"/>
            <w:bottom w:w="0" w:type="dxa"/>
            <w:right w:w="0" w:type="dxa"/>
          </w:tblCellMar>
        </w:tblPrEx>
        <w:trPr>
          <w:trHeight w:val="1290" w:hRule="atLeast"/>
        </w:trPr>
        <w:tc>
          <w:tcPr>
            <w:tcW w:w="360" w:type="pct"/>
            <w:vMerge w:val="continue"/>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楷体" w:hAnsi="楷体" w:eastAsia="楷体" w:cs="楷体"/>
                <w:sz w:val="20"/>
                <w:szCs w:val="20"/>
              </w:rPr>
            </w:pPr>
          </w:p>
        </w:tc>
        <w:tc>
          <w:tcPr>
            <w:tcW w:w="409" w:type="pct"/>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资产</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管理</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（12分）</w:t>
            </w:r>
          </w:p>
        </w:tc>
        <w:tc>
          <w:tcPr>
            <w:tcW w:w="56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管理制度健全性</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（4分）</w:t>
            </w:r>
          </w:p>
        </w:tc>
        <w:tc>
          <w:tcPr>
            <w:tcW w:w="112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部门（单位）为加强资产管理、规范资产管理行为而制定的管理制度是否健全完整，用以反映和考核部门（单位）资产管理制度对完成主要职责或促进社会发展的保障情况。</w:t>
            </w:r>
          </w:p>
        </w:tc>
        <w:tc>
          <w:tcPr>
            <w:tcW w:w="118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评价要点：</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①是否已制定或具有资产管理制度；           ②相关资金管理制度是否合法、合规、完整；</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③相关资产管理制度是否得到有效执行。</w:t>
            </w:r>
          </w:p>
        </w:tc>
        <w:tc>
          <w:tcPr>
            <w:tcW w:w="67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全部符合得满分；一项不符合，扣分值三分之一。</w:t>
            </w:r>
          </w:p>
        </w:tc>
        <w:tc>
          <w:tcPr>
            <w:tcW w:w="2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4</w:t>
            </w:r>
          </w:p>
        </w:tc>
        <w:tc>
          <w:tcPr>
            <w:tcW w:w="3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　</w:t>
            </w:r>
          </w:p>
        </w:tc>
      </w:tr>
      <w:tr>
        <w:tblPrEx>
          <w:tblCellMar>
            <w:top w:w="0" w:type="dxa"/>
            <w:left w:w="0" w:type="dxa"/>
            <w:bottom w:w="0" w:type="dxa"/>
            <w:right w:w="0" w:type="dxa"/>
          </w:tblCellMar>
        </w:tblPrEx>
        <w:trPr>
          <w:trHeight w:val="1440" w:hRule="atLeast"/>
        </w:trPr>
        <w:tc>
          <w:tcPr>
            <w:tcW w:w="360" w:type="pct"/>
            <w:vMerge w:val="continue"/>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楷体" w:hAnsi="楷体" w:eastAsia="楷体" w:cs="楷体"/>
                <w:sz w:val="20"/>
                <w:szCs w:val="20"/>
              </w:rPr>
            </w:pPr>
          </w:p>
        </w:tc>
        <w:tc>
          <w:tcPr>
            <w:tcW w:w="409"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楷体" w:hAnsi="楷体" w:eastAsia="楷体" w:cs="楷体"/>
                <w:sz w:val="20"/>
                <w:szCs w:val="20"/>
              </w:rPr>
            </w:pPr>
          </w:p>
        </w:tc>
        <w:tc>
          <w:tcPr>
            <w:tcW w:w="56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资产管理安全性</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（4分）</w:t>
            </w:r>
          </w:p>
        </w:tc>
        <w:tc>
          <w:tcPr>
            <w:tcW w:w="112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部门（单位）的资产是否保存完整、使用合规、配置合理、处置规范、收入及时足额上缴，用以反映和考核部门（单位）资产安全运行情况。</w:t>
            </w:r>
          </w:p>
        </w:tc>
        <w:tc>
          <w:tcPr>
            <w:tcW w:w="118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评价要点：</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①资产保存是否完整；</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②资产配置是否合理；</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③资产处置是否规范；</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④资产账务管理是否合规，是否</w:t>
            </w:r>
            <w:r>
              <w:rPr>
                <w:rFonts w:hint="eastAsia" w:ascii="楷体" w:hAnsi="楷体" w:eastAsia="楷体" w:cs="楷体"/>
                <w:sz w:val="20"/>
                <w:szCs w:val="20"/>
                <w:lang w:val="en-US" w:eastAsia="zh-CN" w:bidi="ar"/>
              </w:rPr>
              <w:t>账</w:t>
            </w:r>
            <w:r>
              <w:rPr>
                <w:rFonts w:hint="eastAsia" w:ascii="楷体" w:hAnsi="楷体" w:eastAsia="楷体" w:cs="楷体"/>
                <w:sz w:val="20"/>
                <w:szCs w:val="20"/>
                <w:lang w:bidi="ar"/>
              </w:rPr>
              <w:t>实相符；</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⑤资产是否有偿使用及处置收入及时足额上缴。</w:t>
            </w:r>
          </w:p>
        </w:tc>
        <w:tc>
          <w:tcPr>
            <w:tcW w:w="67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全部符合得满分；一项不符合，扣分值五分之一。</w:t>
            </w:r>
            <w:bookmarkStart w:id="80" w:name="_GoBack"/>
            <w:bookmarkEnd w:id="80"/>
          </w:p>
        </w:tc>
        <w:tc>
          <w:tcPr>
            <w:tcW w:w="2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4</w:t>
            </w:r>
          </w:p>
        </w:tc>
        <w:tc>
          <w:tcPr>
            <w:tcW w:w="3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　</w:t>
            </w:r>
          </w:p>
        </w:tc>
      </w:tr>
      <w:tr>
        <w:tblPrEx>
          <w:tblCellMar>
            <w:top w:w="0" w:type="dxa"/>
            <w:left w:w="0" w:type="dxa"/>
            <w:bottom w:w="0" w:type="dxa"/>
            <w:right w:w="0" w:type="dxa"/>
          </w:tblCellMar>
        </w:tblPrEx>
        <w:trPr>
          <w:trHeight w:val="90" w:hRule="atLeast"/>
        </w:trPr>
        <w:tc>
          <w:tcPr>
            <w:tcW w:w="360" w:type="pct"/>
            <w:vMerge w:val="continue"/>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楷体" w:hAnsi="楷体" w:eastAsia="楷体" w:cs="楷体"/>
                <w:sz w:val="20"/>
                <w:szCs w:val="20"/>
              </w:rPr>
            </w:pPr>
          </w:p>
        </w:tc>
        <w:tc>
          <w:tcPr>
            <w:tcW w:w="409"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楷体" w:hAnsi="楷体" w:eastAsia="楷体" w:cs="楷体"/>
                <w:sz w:val="20"/>
                <w:szCs w:val="20"/>
              </w:rPr>
            </w:pPr>
          </w:p>
        </w:tc>
        <w:tc>
          <w:tcPr>
            <w:tcW w:w="56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固定资产利用率</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（4分）</w:t>
            </w:r>
          </w:p>
        </w:tc>
        <w:tc>
          <w:tcPr>
            <w:tcW w:w="112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部门（单位）实际在用固定资产总额与所有固定资产总额的比率，用以反映和考核部门（单位）固定资产使用效率程度。</w:t>
            </w:r>
          </w:p>
        </w:tc>
        <w:tc>
          <w:tcPr>
            <w:tcW w:w="118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固定资产利用率=（实际在用固定资产总额/所有固定资产总额）×100%。</w:t>
            </w:r>
          </w:p>
        </w:tc>
        <w:tc>
          <w:tcPr>
            <w:tcW w:w="67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1.固定资产利用率大于或等于95%的，得满分；</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2.固定资产利用率小于或等于85%的，得0分；</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3.固定资产利用在85%-95%之间的，在0分和满分之间计算确定：每降低一个百分点，扣分值的十分之一。</w:t>
            </w:r>
          </w:p>
        </w:tc>
        <w:tc>
          <w:tcPr>
            <w:tcW w:w="2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4</w:t>
            </w:r>
          </w:p>
        </w:tc>
        <w:tc>
          <w:tcPr>
            <w:tcW w:w="3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　</w:t>
            </w:r>
          </w:p>
        </w:tc>
      </w:tr>
      <w:tr>
        <w:tblPrEx>
          <w:tblCellMar>
            <w:top w:w="0" w:type="dxa"/>
            <w:left w:w="0" w:type="dxa"/>
            <w:bottom w:w="0" w:type="dxa"/>
            <w:right w:w="0" w:type="dxa"/>
          </w:tblCellMar>
        </w:tblPrEx>
        <w:trPr>
          <w:trHeight w:val="2025" w:hRule="atLeast"/>
        </w:trPr>
        <w:tc>
          <w:tcPr>
            <w:tcW w:w="360" w:type="pct"/>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 xml:space="preserve">产  </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出</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（16分）</w:t>
            </w:r>
          </w:p>
        </w:tc>
        <w:tc>
          <w:tcPr>
            <w:tcW w:w="409" w:type="pct"/>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职责</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履行</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（16分）</w:t>
            </w:r>
          </w:p>
        </w:tc>
        <w:tc>
          <w:tcPr>
            <w:tcW w:w="56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实际完成率</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（4分）</w:t>
            </w:r>
          </w:p>
        </w:tc>
        <w:tc>
          <w:tcPr>
            <w:tcW w:w="112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部门（单位）履行职责而实际完成工作数与计划工作数的比率，用以反映和考核部门（单位）履职工作任务目标的实现程度。</w:t>
            </w:r>
          </w:p>
        </w:tc>
        <w:tc>
          <w:tcPr>
            <w:tcW w:w="118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实际完成率=（实际完成工作数/计划工作数）×100%。</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实际完成工作数：一定时期（年度或规划期）内部门（单位）实际完成工作任务的数量。</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计划工作数：部门（单位）整体绩效目标确定的一定时期（年度或规划期）内预计完成工作任务的数量。</w:t>
            </w:r>
          </w:p>
        </w:tc>
        <w:tc>
          <w:tcPr>
            <w:tcW w:w="67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1.实际完成率大于或等于90%的，得满分；</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2.实际完成率小于或等于50%的，得0分；</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3.实际完成率在50%-90%之间的，在0分和满分之间计算确定：每降低一个百分点，扣分值的十分之一。</w:t>
            </w:r>
          </w:p>
        </w:tc>
        <w:tc>
          <w:tcPr>
            <w:tcW w:w="2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4</w:t>
            </w:r>
          </w:p>
        </w:tc>
        <w:tc>
          <w:tcPr>
            <w:tcW w:w="3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　</w:t>
            </w:r>
          </w:p>
        </w:tc>
      </w:tr>
      <w:tr>
        <w:tblPrEx>
          <w:tblCellMar>
            <w:top w:w="0" w:type="dxa"/>
            <w:left w:w="0" w:type="dxa"/>
            <w:bottom w:w="0" w:type="dxa"/>
            <w:right w:w="0" w:type="dxa"/>
          </w:tblCellMar>
        </w:tblPrEx>
        <w:trPr>
          <w:trHeight w:val="90" w:hRule="atLeast"/>
        </w:trPr>
        <w:tc>
          <w:tcPr>
            <w:tcW w:w="360" w:type="pct"/>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楷体" w:hAnsi="楷体" w:eastAsia="楷体" w:cs="楷体"/>
                <w:sz w:val="20"/>
                <w:szCs w:val="20"/>
              </w:rPr>
            </w:pPr>
          </w:p>
        </w:tc>
        <w:tc>
          <w:tcPr>
            <w:tcW w:w="409"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楷体" w:hAnsi="楷体" w:eastAsia="楷体" w:cs="楷体"/>
                <w:sz w:val="20"/>
                <w:szCs w:val="20"/>
              </w:rPr>
            </w:pPr>
          </w:p>
        </w:tc>
        <w:tc>
          <w:tcPr>
            <w:tcW w:w="56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完成及时率</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（4分）</w:t>
            </w:r>
          </w:p>
        </w:tc>
        <w:tc>
          <w:tcPr>
            <w:tcW w:w="112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部门（单位）在规定时限内及时完成的实际工作数与计划工作数的比率,用以反映和考核部门履职时效目标的实现程度。</w:t>
            </w:r>
          </w:p>
        </w:tc>
        <w:tc>
          <w:tcPr>
            <w:tcW w:w="118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完成及时率=（及时完成实际工作数/计划工作数）×100%。</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及时完成实际工作数：部门（单位）按照整体绩效目标确定的时限实际完成的工作任务数量。</w:t>
            </w:r>
          </w:p>
        </w:tc>
        <w:tc>
          <w:tcPr>
            <w:tcW w:w="67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1.完成及时率大于或等于90%的，得满分；</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2.完成及时率小于或等于50%的，得0分；</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3.完成及时率在50%-90%之间的，在0分和满分之间计算确定：每降低一个百分点，扣分值的十分之一。</w:t>
            </w:r>
          </w:p>
        </w:tc>
        <w:tc>
          <w:tcPr>
            <w:tcW w:w="2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4</w:t>
            </w:r>
          </w:p>
        </w:tc>
        <w:tc>
          <w:tcPr>
            <w:tcW w:w="3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　</w:t>
            </w:r>
          </w:p>
        </w:tc>
      </w:tr>
      <w:tr>
        <w:tblPrEx>
          <w:tblCellMar>
            <w:top w:w="0" w:type="dxa"/>
            <w:left w:w="0" w:type="dxa"/>
            <w:bottom w:w="0" w:type="dxa"/>
            <w:right w:w="0" w:type="dxa"/>
          </w:tblCellMar>
        </w:tblPrEx>
        <w:trPr>
          <w:trHeight w:val="1275" w:hRule="atLeast"/>
        </w:trPr>
        <w:tc>
          <w:tcPr>
            <w:tcW w:w="360" w:type="pct"/>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楷体" w:hAnsi="楷体" w:eastAsia="楷体" w:cs="楷体"/>
                <w:sz w:val="20"/>
                <w:szCs w:val="20"/>
              </w:rPr>
            </w:pPr>
          </w:p>
        </w:tc>
        <w:tc>
          <w:tcPr>
            <w:tcW w:w="409"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楷体" w:hAnsi="楷体" w:eastAsia="楷体" w:cs="楷体"/>
                <w:sz w:val="20"/>
                <w:szCs w:val="20"/>
              </w:rPr>
            </w:pPr>
          </w:p>
        </w:tc>
        <w:tc>
          <w:tcPr>
            <w:tcW w:w="56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质量达标率</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（4分）</w:t>
            </w:r>
          </w:p>
        </w:tc>
        <w:tc>
          <w:tcPr>
            <w:tcW w:w="112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达到质量标准（绩效标准值）的实际工作数与计划工作数的比率,用以反映和考核部门履职质量目标的实现程度。</w:t>
            </w:r>
          </w:p>
        </w:tc>
        <w:tc>
          <w:tcPr>
            <w:tcW w:w="118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质量达标率=（质量达标实际工作数/计划工作数）×100%。</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质量达标实际工作数：一定时期（年度或规划期）内部门（单位）实际完成工作数中达到部门绩效目标要求（绩效标准值）的工作任务数量。</w:t>
            </w:r>
          </w:p>
        </w:tc>
        <w:tc>
          <w:tcPr>
            <w:tcW w:w="67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1.质量达标率大于或等于90%的，得满分；</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2.质量达标率小于或等于50%的，得0分；</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3.质量达标率在50%-90%之间的，在0分和满分之间计算确定：每降低一个百分点，扣分值的十分之一。</w:t>
            </w:r>
          </w:p>
        </w:tc>
        <w:tc>
          <w:tcPr>
            <w:tcW w:w="2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4</w:t>
            </w:r>
          </w:p>
        </w:tc>
        <w:tc>
          <w:tcPr>
            <w:tcW w:w="3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　</w:t>
            </w:r>
          </w:p>
        </w:tc>
      </w:tr>
      <w:tr>
        <w:tblPrEx>
          <w:tblCellMar>
            <w:top w:w="0" w:type="dxa"/>
            <w:left w:w="0" w:type="dxa"/>
            <w:bottom w:w="0" w:type="dxa"/>
            <w:right w:w="0" w:type="dxa"/>
          </w:tblCellMar>
        </w:tblPrEx>
        <w:trPr>
          <w:trHeight w:val="1155" w:hRule="atLeast"/>
        </w:trPr>
        <w:tc>
          <w:tcPr>
            <w:tcW w:w="360" w:type="pct"/>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楷体" w:hAnsi="楷体" w:eastAsia="楷体" w:cs="楷体"/>
                <w:sz w:val="20"/>
                <w:szCs w:val="20"/>
              </w:rPr>
            </w:pPr>
          </w:p>
        </w:tc>
        <w:tc>
          <w:tcPr>
            <w:tcW w:w="409"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楷体" w:hAnsi="楷体" w:eastAsia="楷体" w:cs="楷体"/>
                <w:sz w:val="20"/>
                <w:szCs w:val="20"/>
              </w:rPr>
            </w:pPr>
          </w:p>
        </w:tc>
        <w:tc>
          <w:tcPr>
            <w:tcW w:w="56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重点工作办结率</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（4分）</w:t>
            </w:r>
          </w:p>
        </w:tc>
        <w:tc>
          <w:tcPr>
            <w:tcW w:w="112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部门（单位）年度重点工作实际完成数与交办或下达数的比率，用以反映部门（单位）对重点工作的办理落实程度。</w:t>
            </w:r>
          </w:p>
        </w:tc>
        <w:tc>
          <w:tcPr>
            <w:tcW w:w="118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重点工作办结率=（重点工作实际完成数/交办或下达数）×100%。</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重点工作是指党委、政府、人大、相关部门交办或下达的工作任务。</w:t>
            </w:r>
          </w:p>
        </w:tc>
        <w:tc>
          <w:tcPr>
            <w:tcW w:w="67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1.重点工作办结率大于或等于90%的，得满分；</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2.重点工作办结率率小于或等于50%的，得0分；</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3.重点工作办结率在50%-90%之间的，在0分和满分之间计算确定：每降低一个百分点，扣分值的十分之一。</w:t>
            </w:r>
          </w:p>
        </w:tc>
        <w:tc>
          <w:tcPr>
            <w:tcW w:w="2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4</w:t>
            </w:r>
          </w:p>
        </w:tc>
        <w:tc>
          <w:tcPr>
            <w:tcW w:w="38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　</w:t>
            </w:r>
          </w:p>
        </w:tc>
      </w:tr>
      <w:tr>
        <w:tblPrEx>
          <w:tblCellMar>
            <w:top w:w="0" w:type="dxa"/>
            <w:left w:w="0" w:type="dxa"/>
            <w:bottom w:w="0" w:type="dxa"/>
            <w:right w:w="0" w:type="dxa"/>
          </w:tblCellMar>
        </w:tblPrEx>
        <w:trPr>
          <w:trHeight w:val="1680" w:hRule="atLeast"/>
        </w:trPr>
        <w:tc>
          <w:tcPr>
            <w:tcW w:w="360" w:type="pct"/>
            <w:vMerge w:val="restart"/>
            <w:tcBorders>
              <w:top w:val="nil"/>
              <w:left w:val="single" w:color="auto" w:sz="4" w:space="0"/>
              <w:bottom w:val="nil"/>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效</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果</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（12分）</w:t>
            </w:r>
          </w:p>
        </w:tc>
        <w:tc>
          <w:tcPr>
            <w:tcW w:w="409" w:type="pct"/>
            <w:vMerge w:val="restart"/>
            <w:tcBorders>
              <w:top w:val="nil"/>
              <w:left w:val="single" w:color="auto" w:sz="4" w:space="0"/>
              <w:bottom w:val="nil"/>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履职</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效益</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（12分）</w:t>
            </w:r>
          </w:p>
        </w:tc>
        <w:tc>
          <w:tcPr>
            <w:tcW w:w="56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社会效益</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（6分）</w:t>
            </w:r>
          </w:p>
        </w:tc>
        <w:tc>
          <w:tcPr>
            <w:tcW w:w="112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部门（单位）履行职责对社会发展所带来的直接或间接影响。</w:t>
            </w:r>
          </w:p>
        </w:tc>
        <w:tc>
          <w:tcPr>
            <w:tcW w:w="118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　</w:t>
            </w:r>
          </w:p>
        </w:tc>
        <w:tc>
          <w:tcPr>
            <w:tcW w:w="67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按产生显著效益、一般效益、无明显效益三个程度分，显著效益得10分，一般效益得6分，无明显效益得0分。</w:t>
            </w:r>
          </w:p>
        </w:tc>
        <w:tc>
          <w:tcPr>
            <w:tcW w:w="2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楷体" w:hAnsi="楷体" w:eastAsia="楷体" w:cs="楷体"/>
                <w:color w:val="000000"/>
                <w:sz w:val="20"/>
                <w:szCs w:val="20"/>
              </w:rPr>
            </w:pPr>
            <w:r>
              <w:rPr>
                <w:rFonts w:hint="eastAsia" w:ascii="楷体" w:hAnsi="楷体" w:eastAsia="楷体" w:cs="楷体"/>
                <w:color w:val="000000"/>
                <w:sz w:val="20"/>
                <w:szCs w:val="20"/>
                <w:lang w:bidi="ar"/>
              </w:rPr>
              <w:t>6</w:t>
            </w:r>
          </w:p>
        </w:tc>
        <w:tc>
          <w:tcPr>
            <w:tcW w:w="3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ascii="楷体" w:hAnsi="楷体" w:eastAsia="楷体" w:cs="楷体"/>
                <w:color w:val="000000"/>
                <w:sz w:val="24"/>
                <w:szCs w:val="24"/>
              </w:rPr>
            </w:pPr>
            <w:r>
              <w:rPr>
                <w:rFonts w:hint="eastAsia" w:ascii="楷体" w:hAnsi="楷体" w:eastAsia="楷体" w:cs="楷体"/>
                <w:color w:val="000000"/>
                <w:sz w:val="24"/>
                <w:szCs w:val="24"/>
                <w:lang w:bidi="ar"/>
              </w:rPr>
              <w:t>　</w:t>
            </w:r>
          </w:p>
        </w:tc>
      </w:tr>
      <w:tr>
        <w:tblPrEx>
          <w:tblCellMar>
            <w:top w:w="0" w:type="dxa"/>
            <w:left w:w="0" w:type="dxa"/>
            <w:bottom w:w="0" w:type="dxa"/>
            <w:right w:w="0" w:type="dxa"/>
          </w:tblCellMar>
        </w:tblPrEx>
        <w:trPr>
          <w:trHeight w:val="1680" w:hRule="atLeast"/>
        </w:trPr>
        <w:tc>
          <w:tcPr>
            <w:tcW w:w="360" w:type="pct"/>
            <w:vMerge w:val="continue"/>
            <w:tcBorders>
              <w:top w:val="nil"/>
              <w:left w:val="single" w:color="auto" w:sz="4" w:space="0"/>
              <w:bottom w:val="nil"/>
              <w:right w:val="single" w:color="auto" w:sz="4" w:space="0"/>
            </w:tcBorders>
            <w:shd w:val="clear" w:color="auto" w:fill="auto"/>
            <w:tcMar>
              <w:top w:w="15" w:type="dxa"/>
              <w:left w:w="15" w:type="dxa"/>
              <w:right w:w="15" w:type="dxa"/>
            </w:tcMar>
            <w:vAlign w:val="center"/>
          </w:tcPr>
          <w:p>
            <w:pPr>
              <w:jc w:val="center"/>
              <w:rPr>
                <w:rFonts w:ascii="楷体" w:hAnsi="楷体" w:eastAsia="楷体" w:cs="楷体"/>
                <w:sz w:val="20"/>
                <w:szCs w:val="20"/>
              </w:rPr>
            </w:pPr>
          </w:p>
        </w:tc>
        <w:tc>
          <w:tcPr>
            <w:tcW w:w="409" w:type="pct"/>
            <w:vMerge w:val="continue"/>
            <w:tcBorders>
              <w:top w:val="nil"/>
              <w:left w:val="single" w:color="auto" w:sz="4" w:space="0"/>
              <w:bottom w:val="nil"/>
              <w:right w:val="single" w:color="auto" w:sz="4" w:space="0"/>
            </w:tcBorders>
            <w:shd w:val="clear" w:color="auto" w:fill="auto"/>
            <w:tcMar>
              <w:top w:w="15" w:type="dxa"/>
              <w:left w:w="15" w:type="dxa"/>
              <w:right w:w="15" w:type="dxa"/>
            </w:tcMar>
            <w:vAlign w:val="center"/>
          </w:tcPr>
          <w:p>
            <w:pPr>
              <w:jc w:val="center"/>
              <w:rPr>
                <w:rFonts w:ascii="楷体" w:hAnsi="楷体" w:eastAsia="楷体" w:cs="楷体"/>
                <w:sz w:val="20"/>
                <w:szCs w:val="20"/>
              </w:rPr>
            </w:pPr>
          </w:p>
        </w:tc>
        <w:tc>
          <w:tcPr>
            <w:tcW w:w="566" w:type="pct"/>
            <w:tcBorders>
              <w:top w:val="nil"/>
              <w:left w:val="nil"/>
              <w:bottom w:val="nil"/>
              <w:right w:val="single" w:color="auto" w:sz="4" w:space="0"/>
            </w:tcBorders>
            <w:shd w:val="clear" w:color="auto" w:fill="auto"/>
            <w:tcMar>
              <w:top w:w="15" w:type="dxa"/>
              <w:left w:w="15" w:type="dxa"/>
              <w:right w:w="15" w:type="dxa"/>
            </w:tcMar>
            <w:vAlign w:val="center"/>
          </w:tcPr>
          <w:p>
            <w:pPr>
              <w:jc w:val="center"/>
              <w:textAlignment w:val="center"/>
              <w:rPr>
                <w:rFonts w:ascii="楷体" w:hAnsi="楷体" w:eastAsia="楷体" w:cs="楷体"/>
                <w:sz w:val="20"/>
                <w:szCs w:val="20"/>
              </w:rPr>
            </w:pPr>
            <w:r>
              <w:rPr>
                <w:rFonts w:hint="eastAsia" w:ascii="楷体" w:hAnsi="楷体" w:eastAsia="楷体" w:cs="楷体"/>
                <w:sz w:val="20"/>
                <w:szCs w:val="20"/>
                <w:lang w:bidi="ar"/>
              </w:rPr>
              <w:t>社会公众或服务对象满意度</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（6分）</w:t>
            </w:r>
          </w:p>
        </w:tc>
        <w:tc>
          <w:tcPr>
            <w:tcW w:w="1128" w:type="pct"/>
            <w:tcBorders>
              <w:top w:val="nil"/>
              <w:left w:val="nil"/>
              <w:bottom w:val="nil"/>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社会公众或部门（单位）的服务对象对部门履职效果的满意程度。</w:t>
            </w:r>
          </w:p>
        </w:tc>
        <w:tc>
          <w:tcPr>
            <w:tcW w:w="1188" w:type="pct"/>
            <w:tcBorders>
              <w:top w:val="nil"/>
              <w:left w:val="nil"/>
              <w:bottom w:val="nil"/>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社会公众或服务对象是指部门（单位）履行职责而影响到的部门、群体或个人。一般采取社会调查的方式。</w:t>
            </w:r>
          </w:p>
        </w:tc>
        <w:tc>
          <w:tcPr>
            <w:tcW w:w="67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楷体" w:hAnsi="楷体" w:eastAsia="楷体" w:cs="楷体"/>
                <w:sz w:val="20"/>
                <w:szCs w:val="20"/>
              </w:rPr>
            </w:pPr>
            <w:r>
              <w:rPr>
                <w:rFonts w:hint="eastAsia" w:ascii="楷体" w:hAnsi="楷体" w:eastAsia="楷体" w:cs="楷体"/>
                <w:sz w:val="20"/>
                <w:szCs w:val="20"/>
                <w:lang w:bidi="ar"/>
              </w:rPr>
              <w:t>1.社会公众或部门（单位）的服务对象对部门履职效果的满意程度。满意度≥90%，得满分；</w:t>
            </w:r>
            <w:r>
              <w:rPr>
                <w:rFonts w:hint="eastAsia" w:ascii="楷体" w:hAnsi="楷体" w:eastAsia="楷体" w:cs="楷体"/>
                <w:sz w:val="20"/>
                <w:szCs w:val="20"/>
                <w:lang w:bidi="ar"/>
              </w:rPr>
              <w:br w:type="textWrapping"/>
            </w:r>
            <w:r>
              <w:rPr>
                <w:rFonts w:hint="eastAsia" w:ascii="楷体" w:hAnsi="楷体" w:eastAsia="楷体" w:cs="楷体"/>
                <w:sz w:val="20"/>
                <w:szCs w:val="20"/>
                <w:lang w:bidi="ar"/>
              </w:rPr>
              <w:t>2.每降低一个百分点，扣分值的十分之一。</w:t>
            </w:r>
          </w:p>
        </w:tc>
        <w:tc>
          <w:tcPr>
            <w:tcW w:w="2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楷体" w:hAnsi="楷体" w:eastAsia="楷体" w:cs="楷体"/>
                <w:color w:val="000000"/>
                <w:sz w:val="20"/>
                <w:szCs w:val="20"/>
              </w:rPr>
            </w:pPr>
            <w:r>
              <w:rPr>
                <w:rFonts w:hint="eastAsia" w:ascii="楷体" w:hAnsi="楷体" w:eastAsia="楷体" w:cs="楷体"/>
                <w:color w:val="000000"/>
                <w:sz w:val="20"/>
                <w:szCs w:val="20"/>
                <w:lang w:bidi="ar"/>
              </w:rPr>
              <w:t>6</w:t>
            </w:r>
          </w:p>
        </w:tc>
        <w:tc>
          <w:tcPr>
            <w:tcW w:w="3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ascii="楷体" w:hAnsi="楷体" w:eastAsia="楷体" w:cs="楷体"/>
                <w:color w:val="000000"/>
                <w:sz w:val="24"/>
                <w:szCs w:val="24"/>
              </w:rPr>
            </w:pPr>
            <w:r>
              <w:rPr>
                <w:rFonts w:hint="eastAsia" w:ascii="楷体" w:hAnsi="楷体" w:eastAsia="楷体" w:cs="楷体"/>
                <w:color w:val="000000"/>
                <w:sz w:val="24"/>
                <w:szCs w:val="24"/>
                <w:lang w:bidi="ar"/>
              </w:rPr>
              <w:t>　</w:t>
            </w:r>
          </w:p>
        </w:tc>
      </w:tr>
      <w:tr>
        <w:tblPrEx>
          <w:tblCellMar>
            <w:top w:w="0" w:type="dxa"/>
            <w:left w:w="0" w:type="dxa"/>
            <w:bottom w:w="0" w:type="dxa"/>
            <w:right w:w="0" w:type="dxa"/>
          </w:tblCellMar>
        </w:tblPrEx>
        <w:trPr>
          <w:cantSplit/>
          <w:trHeight w:val="777" w:hRule="exact"/>
        </w:trPr>
        <w:tc>
          <w:tcPr>
            <w:tcW w:w="3652" w:type="pct"/>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楷体" w:hAnsi="楷体" w:eastAsia="楷体" w:cs="楷体"/>
                <w:sz w:val="6"/>
                <w:szCs w:val="6"/>
                <w:lang w:bidi="ar"/>
              </w:rPr>
            </w:pPr>
          </w:p>
          <w:p>
            <w:pPr>
              <w:jc w:val="center"/>
              <w:textAlignment w:val="center"/>
              <w:rPr>
                <w:rFonts w:ascii="楷体" w:hAnsi="楷体" w:eastAsia="楷体" w:cs="楷体"/>
                <w:sz w:val="20"/>
                <w:szCs w:val="20"/>
              </w:rPr>
            </w:pPr>
            <w:r>
              <w:rPr>
                <w:rFonts w:hint="eastAsia" w:ascii="楷体" w:hAnsi="楷体" w:eastAsia="楷体" w:cs="楷体"/>
                <w:sz w:val="20"/>
                <w:szCs w:val="20"/>
                <w:lang w:bidi="ar"/>
              </w:rPr>
              <w:t>合计</w:t>
            </w:r>
          </w:p>
          <w:p>
            <w:pPr>
              <w:jc w:val="center"/>
              <w:textAlignment w:val="center"/>
              <w:rPr>
                <w:rFonts w:ascii="楷体" w:hAnsi="楷体" w:eastAsia="楷体" w:cs="楷体"/>
                <w:sz w:val="24"/>
                <w:szCs w:val="24"/>
              </w:rPr>
            </w:pPr>
          </w:p>
          <w:p>
            <w:pPr>
              <w:jc w:val="center"/>
              <w:textAlignment w:val="center"/>
              <w:rPr>
                <w:rFonts w:ascii="楷体" w:hAnsi="楷体" w:eastAsia="楷体" w:cs="楷体"/>
                <w:sz w:val="24"/>
                <w:szCs w:val="24"/>
              </w:rPr>
            </w:pPr>
          </w:p>
          <w:p>
            <w:pPr>
              <w:jc w:val="center"/>
              <w:textAlignment w:val="center"/>
              <w:rPr>
                <w:rFonts w:ascii="楷体" w:hAnsi="楷体" w:eastAsia="楷体" w:cs="楷体"/>
                <w:sz w:val="24"/>
                <w:szCs w:val="24"/>
              </w:rPr>
            </w:pPr>
          </w:p>
          <w:p>
            <w:pPr>
              <w:jc w:val="center"/>
              <w:textAlignment w:val="center"/>
              <w:rPr>
                <w:rFonts w:ascii="楷体" w:hAnsi="楷体" w:eastAsia="楷体" w:cs="楷体"/>
                <w:color w:val="000000"/>
                <w:sz w:val="20"/>
                <w:szCs w:val="20"/>
              </w:rPr>
            </w:pPr>
          </w:p>
        </w:tc>
        <w:tc>
          <w:tcPr>
            <w:tcW w:w="1347"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楷体" w:hAnsi="楷体" w:eastAsia="楷体" w:cs="楷体"/>
                <w:color w:val="000000"/>
                <w:sz w:val="6"/>
                <w:szCs w:val="6"/>
                <w:lang w:bidi="ar"/>
              </w:rPr>
            </w:pPr>
          </w:p>
          <w:p>
            <w:pPr>
              <w:jc w:val="center"/>
              <w:textAlignment w:val="center"/>
              <w:rPr>
                <w:rFonts w:ascii="楷体" w:hAnsi="楷体" w:eastAsia="楷体" w:cs="楷体"/>
                <w:color w:val="000000"/>
                <w:sz w:val="24"/>
                <w:szCs w:val="24"/>
              </w:rPr>
            </w:pPr>
            <w:r>
              <w:rPr>
                <w:rFonts w:hint="eastAsia" w:ascii="楷体" w:hAnsi="楷体" w:eastAsia="楷体" w:cs="楷体"/>
                <w:color w:val="000000"/>
                <w:sz w:val="20"/>
                <w:szCs w:val="20"/>
                <w:lang w:bidi="ar"/>
              </w:rPr>
              <w:t>91.67</w:t>
            </w:r>
          </w:p>
        </w:tc>
      </w:tr>
    </w:tbl>
    <w:p>
      <w:pPr>
        <w:spacing w:line="540" w:lineRule="exact"/>
        <w:jc w:val="both"/>
        <w:textAlignment w:val="baseline"/>
        <w:rPr>
          <w:rFonts w:ascii="仿宋_GB2312" w:eastAsia="仿宋_GB2312" w:cs="Times New Roman" w:hAnsiTheme="minorEastAsia"/>
          <w:sz w:val="32"/>
          <w:szCs w:val="32"/>
          <w:u w:color="000000"/>
        </w:rPr>
        <w:sectPr>
          <w:pgSz w:w="16838" w:h="11906" w:orient="landscape"/>
          <w:pgMar w:top="1797" w:right="1440" w:bottom="1797" w:left="1191" w:header="709" w:footer="709" w:gutter="0"/>
          <w:pgNumType w:start="1"/>
          <w:cols w:space="708" w:num="1"/>
          <w:docGrid w:linePitch="360" w:charSpace="0"/>
        </w:sectPr>
      </w:pPr>
    </w:p>
    <w:p>
      <w:pPr>
        <w:rPr>
          <w:rFonts w:ascii="Times New Roman" w:hAnsi="宋体" w:eastAsia="宋体"/>
          <w:sz w:val="52"/>
        </w:rPr>
      </w:pPr>
      <w:r>
        <w:rPr>
          <w:rFonts w:hint="eastAsia" w:ascii="方正小标宋_GBK" w:eastAsia="方正小标宋_GBK"/>
          <w:sz w:val="24"/>
          <w:szCs w:val="24"/>
        </w:rPr>
        <w:t>附件：4</w:t>
      </w:r>
      <w:r>
        <w:rPr>
          <w:rFonts w:ascii="方正小标宋_GBK" w:eastAsia="方正小标宋_GBK"/>
          <w:sz w:val="24"/>
          <w:szCs w:val="24"/>
        </w:rPr>
        <w:t xml:space="preserve"> </w:t>
      </w:r>
      <w:r>
        <w:rPr>
          <w:rFonts w:ascii="方正小标宋_GBK" w:eastAsia="方正小标宋_GBK"/>
          <w:sz w:val="52"/>
        </w:rPr>
        <w:t xml:space="preserve"> </w:t>
      </w:r>
    </w:p>
    <w:p>
      <w:pPr>
        <w:jc w:val="center"/>
        <w:rPr>
          <w:rFonts w:ascii="宋体" w:hAnsi="宋体" w:eastAsia="宋体" w:cs="宋体"/>
          <w:sz w:val="36"/>
          <w:szCs w:val="36"/>
        </w:rPr>
      </w:pPr>
      <w:r>
        <w:rPr>
          <w:rFonts w:hint="eastAsia" w:ascii="宋体" w:hAnsi="宋体" w:eastAsia="宋体" w:cs="宋体"/>
          <w:sz w:val="36"/>
          <w:szCs w:val="36"/>
        </w:rPr>
        <w:t>2022年徐水区正村镇人民政府</w:t>
      </w:r>
    </w:p>
    <w:p>
      <w:pPr>
        <w:jc w:val="center"/>
        <w:rPr>
          <w:rFonts w:ascii="宋体" w:hAnsi="宋体" w:eastAsia="宋体" w:cs="宋体"/>
          <w:sz w:val="36"/>
          <w:szCs w:val="36"/>
        </w:rPr>
      </w:pPr>
      <w:r>
        <w:rPr>
          <w:rFonts w:hint="eastAsia" w:ascii="宋体" w:hAnsi="宋体" w:eastAsia="宋体" w:cs="宋体"/>
          <w:sz w:val="36"/>
          <w:szCs w:val="36"/>
        </w:rPr>
        <w:t>工作活动绩效目标、绩效指标一览表</w:t>
      </w:r>
    </w:p>
    <w:p>
      <w:pPr>
        <w:jc w:val="center"/>
        <w:rPr>
          <w:rFonts w:ascii="宋体" w:hAnsi="宋体" w:eastAsia="宋体" w:cs="宋体"/>
          <w:sz w:val="10"/>
          <w:szCs w:val="10"/>
        </w:rPr>
      </w:pPr>
    </w:p>
    <w:p>
      <w:pPr>
        <w:ind w:firstLine="640" w:firstLineChars="200"/>
        <w:rPr>
          <w:rFonts w:ascii="仿宋" w:hAnsi="仿宋" w:eastAsia="仿宋" w:cs="仿宋"/>
          <w:sz w:val="32"/>
          <w:szCs w:val="32"/>
        </w:rPr>
      </w:pPr>
      <w:r>
        <w:rPr>
          <w:rFonts w:hint="eastAsia" w:ascii="仿宋" w:hAnsi="仿宋" w:eastAsia="仿宋" w:cs="仿宋"/>
          <w:sz w:val="32"/>
          <w:szCs w:val="32"/>
        </w:rPr>
        <w:t>（一）协调维护镇村稳定</w:t>
      </w:r>
    </w:p>
    <w:p>
      <w:pPr>
        <w:ind w:firstLine="640" w:firstLineChars="200"/>
        <w:rPr>
          <w:rFonts w:ascii="仿宋" w:hAnsi="仿宋" w:eastAsia="仿宋" w:cs="仿宋"/>
          <w:sz w:val="32"/>
          <w:szCs w:val="32"/>
        </w:rPr>
      </w:pPr>
      <w:r>
        <w:rPr>
          <w:rFonts w:hint="eastAsia" w:ascii="仿宋" w:hAnsi="仿宋" w:eastAsia="仿宋" w:cs="仿宋"/>
          <w:sz w:val="32"/>
          <w:szCs w:val="32"/>
        </w:rPr>
        <w:t>绩效目标：建立维稳保障长效机制，解决各种信访案件；帮助群众解决疑难问题，减少矛盾纠纷案件和不稳定因素的发生；资金及时拨付到位，为维稳工作提供资金保障。</w:t>
      </w:r>
    </w:p>
    <w:p>
      <w:pPr>
        <w:ind w:firstLine="640" w:firstLineChars="200"/>
        <w:rPr>
          <w:rFonts w:ascii="仿宋" w:hAnsi="仿宋" w:eastAsia="仿宋" w:cs="仿宋"/>
          <w:sz w:val="32"/>
          <w:szCs w:val="32"/>
        </w:rPr>
      </w:pPr>
      <w:r>
        <w:rPr>
          <w:rFonts w:hint="eastAsia" w:ascii="仿宋" w:hAnsi="仿宋" w:eastAsia="仿宋" w:cs="仿宋"/>
          <w:sz w:val="32"/>
          <w:szCs w:val="32"/>
        </w:rPr>
        <w:t>绩效指标：矛盾纠纷调处成功率达到85%及以上；排查、化解矛盾纠纷的数量10件及以上；解决信访案件及时性达到85%及以上，社会稳定水平提升率达到10%及以上。</w:t>
      </w:r>
    </w:p>
    <w:p>
      <w:pPr>
        <w:ind w:firstLine="640" w:firstLineChars="200"/>
        <w:rPr>
          <w:rFonts w:ascii="仿宋" w:hAnsi="仿宋" w:eastAsia="仿宋" w:cs="仿宋"/>
          <w:sz w:val="32"/>
          <w:szCs w:val="32"/>
        </w:rPr>
      </w:pPr>
      <w:r>
        <w:rPr>
          <w:rFonts w:hint="eastAsia" w:ascii="仿宋" w:hAnsi="仿宋" w:eastAsia="仿宋" w:cs="仿宋"/>
          <w:sz w:val="32"/>
          <w:szCs w:val="32"/>
        </w:rPr>
        <w:t>（二）维持村级正常运转，促进乡村发展</w:t>
      </w:r>
    </w:p>
    <w:p>
      <w:pPr>
        <w:rPr>
          <w:rFonts w:ascii="仿宋" w:hAnsi="仿宋" w:eastAsia="仿宋" w:cs="仿宋"/>
          <w:sz w:val="32"/>
          <w:szCs w:val="32"/>
        </w:rPr>
      </w:pPr>
      <w:r>
        <w:rPr>
          <w:rFonts w:hint="eastAsia" w:ascii="仿宋" w:hAnsi="仿宋" w:eastAsia="仿宋" w:cs="仿宋"/>
          <w:sz w:val="32"/>
          <w:szCs w:val="32"/>
        </w:rPr>
        <w:t>绩效目标：维持村级组织正常运转，搞好服务保障，保障村级组织及村党组织正常运转，促进乡村社会和经济发展。</w:t>
      </w:r>
    </w:p>
    <w:p>
      <w:pPr>
        <w:ind w:firstLine="640" w:firstLineChars="200"/>
        <w:rPr>
          <w:rFonts w:ascii="仿宋" w:hAnsi="仿宋" w:eastAsia="仿宋" w:cs="仿宋"/>
          <w:sz w:val="32"/>
          <w:szCs w:val="32"/>
        </w:rPr>
      </w:pPr>
      <w:r>
        <w:rPr>
          <w:rFonts w:hint="eastAsia" w:ascii="仿宋" w:hAnsi="仿宋" w:eastAsia="仿宋" w:cs="仿宋"/>
          <w:sz w:val="32"/>
          <w:szCs w:val="32"/>
        </w:rPr>
        <w:t>绩效指标：村级各项经费资金支付及时率达到90%及以上；服务群众工作完成及时率达到90%及以上；农村党员综合素质提升率达到90%及以上；村级组织满意度达到85%及以上。</w:t>
      </w:r>
    </w:p>
    <w:p>
      <w:pPr>
        <w:ind w:firstLine="640" w:firstLineChars="200"/>
        <w:rPr>
          <w:rFonts w:ascii="仿宋" w:hAnsi="仿宋" w:eastAsia="仿宋" w:cs="仿宋"/>
          <w:sz w:val="32"/>
          <w:szCs w:val="32"/>
        </w:rPr>
      </w:pPr>
      <w:r>
        <w:rPr>
          <w:rFonts w:hint="eastAsia" w:ascii="仿宋" w:hAnsi="仿宋" w:eastAsia="仿宋" w:cs="仿宋"/>
          <w:sz w:val="32"/>
          <w:szCs w:val="32"/>
        </w:rPr>
        <w:t>（三）加强城乡建设管理</w:t>
      </w:r>
    </w:p>
    <w:p>
      <w:pPr>
        <w:ind w:firstLine="640" w:firstLineChars="200"/>
        <w:rPr>
          <w:rFonts w:ascii="仿宋" w:hAnsi="仿宋" w:eastAsia="仿宋" w:cs="仿宋"/>
          <w:sz w:val="32"/>
          <w:szCs w:val="32"/>
        </w:rPr>
      </w:pPr>
      <w:r>
        <w:rPr>
          <w:rFonts w:hint="eastAsia" w:ascii="仿宋" w:hAnsi="仿宋" w:eastAsia="仿宋" w:cs="仿宋"/>
          <w:sz w:val="32"/>
          <w:szCs w:val="32"/>
        </w:rPr>
        <w:t>绩效目标：维护占地农民的根本利益，保障占地农民的基本生活，解除后顾之忧；保障遂正公路占地补偿项目资金按时、足额发放到位。</w:t>
      </w:r>
    </w:p>
    <w:p>
      <w:pPr>
        <w:ind w:firstLine="640" w:firstLineChars="200"/>
        <w:rPr>
          <w:rFonts w:ascii="仿宋" w:hAnsi="仿宋" w:eastAsia="仿宋" w:cs="仿宋"/>
          <w:sz w:val="32"/>
          <w:szCs w:val="32"/>
        </w:rPr>
      </w:pPr>
      <w:r>
        <w:rPr>
          <w:rFonts w:hint="eastAsia" w:ascii="仿宋" w:hAnsi="仿宋" w:eastAsia="仿宋" w:cs="仿宋"/>
          <w:sz w:val="32"/>
          <w:szCs w:val="32"/>
        </w:rPr>
        <w:t>绩效指标：资金到位率及补贴发放率达到90%及以上；补偿覆盖率达到100%；占地农民满意度达到85%及以上。</w:t>
      </w:r>
    </w:p>
    <w:p>
      <w:pPr>
        <w:ind w:firstLine="640" w:firstLineChars="200"/>
        <w:rPr>
          <w:rFonts w:ascii="仿宋" w:hAnsi="仿宋" w:eastAsia="仿宋" w:cs="仿宋"/>
          <w:sz w:val="32"/>
          <w:szCs w:val="32"/>
        </w:rPr>
      </w:pPr>
      <w:r>
        <w:rPr>
          <w:rFonts w:hint="eastAsia" w:ascii="仿宋" w:hAnsi="仿宋" w:eastAsia="仿宋" w:cs="仿宋"/>
          <w:sz w:val="32"/>
          <w:szCs w:val="32"/>
        </w:rPr>
        <w:t>（四）统筹实施乡村振兴战略，推进农村全面进步、农民全面发展</w:t>
      </w:r>
    </w:p>
    <w:p>
      <w:pPr>
        <w:ind w:firstLine="640" w:firstLineChars="200"/>
        <w:rPr>
          <w:rFonts w:ascii="仿宋" w:hAnsi="仿宋" w:eastAsia="仿宋" w:cs="仿宋"/>
          <w:sz w:val="32"/>
          <w:szCs w:val="32"/>
        </w:rPr>
      </w:pPr>
      <w:r>
        <w:rPr>
          <w:rFonts w:hint="eastAsia" w:ascii="仿宋" w:hAnsi="仿宋" w:eastAsia="仿宋" w:cs="仿宋"/>
          <w:sz w:val="32"/>
          <w:szCs w:val="32"/>
        </w:rPr>
        <w:t>绩效目标：规范就业扶贫公益岗位、乡村服务岗位管理，帮助就业困难的建档立卡贫困劳动力实现持续稳定增收；为公益岗的人员发放补助并购买人身意外保险。</w:t>
      </w:r>
    </w:p>
    <w:p>
      <w:pPr>
        <w:ind w:firstLine="640" w:firstLineChars="200"/>
        <w:rPr>
          <w:rFonts w:ascii="仿宋" w:hAnsi="仿宋" w:eastAsia="仿宋" w:cs="仿宋"/>
          <w:sz w:val="32"/>
          <w:szCs w:val="32"/>
        </w:rPr>
      </w:pPr>
      <w:r>
        <w:rPr>
          <w:rFonts w:hint="eastAsia" w:ascii="仿宋" w:hAnsi="仿宋" w:eastAsia="仿宋" w:cs="仿宋"/>
          <w:sz w:val="32"/>
          <w:szCs w:val="32"/>
        </w:rPr>
        <w:t>绩效指标：补助人员条件符合率达到100%；资助经费发放及时率达到100%；享受公益岗、乡村服务岗家庭满意度达到95%及以上。</w:t>
      </w:r>
    </w:p>
    <w:p>
      <w:pPr>
        <w:ind w:firstLine="640" w:firstLineChars="200"/>
        <w:rPr>
          <w:rFonts w:ascii="仿宋" w:hAnsi="仿宋" w:eastAsia="仿宋" w:cs="仿宋"/>
          <w:sz w:val="32"/>
          <w:szCs w:val="32"/>
        </w:rPr>
      </w:pPr>
      <w:r>
        <w:rPr>
          <w:rFonts w:hint="eastAsia" w:ascii="仿宋" w:hAnsi="仿宋" w:eastAsia="仿宋" w:cs="仿宋"/>
          <w:sz w:val="32"/>
          <w:szCs w:val="32"/>
        </w:rPr>
        <w:t>（五）强化乡镇综合事务管理，保障正常运转</w:t>
      </w:r>
    </w:p>
    <w:p>
      <w:pPr>
        <w:ind w:firstLine="640" w:firstLineChars="200"/>
        <w:rPr>
          <w:rFonts w:ascii="仿宋" w:hAnsi="仿宋" w:eastAsia="仿宋" w:cs="仿宋"/>
          <w:sz w:val="32"/>
          <w:szCs w:val="32"/>
        </w:rPr>
      </w:pPr>
      <w:r>
        <w:rPr>
          <w:rFonts w:hint="eastAsia" w:ascii="仿宋" w:hAnsi="仿宋" w:eastAsia="仿宋" w:cs="仿宋"/>
          <w:sz w:val="32"/>
          <w:szCs w:val="32"/>
        </w:rPr>
        <w:t>绩效目标：扎实做好人大、党建、纪检、团委等各项工作，保障机关工作正常运转，提高财政资金使用效益。</w:t>
      </w:r>
    </w:p>
    <w:p>
      <w:pPr>
        <w:rPr>
          <w:rFonts w:ascii="仿宋" w:hAnsi="仿宋" w:eastAsia="仿宋" w:cs="仿宋"/>
          <w:sz w:val="32"/>
          <w:szCs w:val="32"/>
        </w:rPr>
      </w:pPr>
      <w:r>
        <w:rPr>
          <w:rFonts w:hint="eastAsia" w:ascii="仿宋" w:hAnsi="仿宋" w:eastAsia="仿宋" w:cs="仿宋"/>
          <w:sz w:val="32"/>
          <w:szCs w:val="32"/>
        </w:rPr>
        <w:t>绩效指标：保障工作明显提升；人大日常工作经费保障及时率达到90%及以上；党建工作完成及时率达到90%及以上；纪检办案及时率达到85%及以上；团委工作考核通过率达到90%及以上；受益对象满意度达到85%及以上。</w:t>
      </w:r>
    </w:p>
    <w:p>
      <w:pPr>
        <w:ind w:firstLine="640" w:firstLineChars="200"/>
        <w:rPr>
          <w:rFonts w:ascii="仿宋" w:hAnsi="仿宋" w:eastAsia="仿宋" w:cs="仿宋"/>
          <w:sz w:val="32"/>
          <w:szCs w:val="32"/>
        </w:rPr>
      </w:pPr>
      <w:r>
        <w:rPr>
          <w:rFonts w:hint="eastAsia" w:ascii="仿宋" w:hAnsi="仿宋" w:eastAsia="仿宋" w:cs="仿宋"/>
          <w:sz w:val="32"/>
          <w:szCs w:val="32"/>
        </w:rPr>
        <w:t>（六）改善农村环境</w:t>
      </w:r>
    </w:p>
    <w:p>
      <w:pPr>
        <w:ind w:firstLine="640" w:firstLineChars="200"/>
        <w:rPr>
          <w:rFonts w:ascii="仿宋" w:hAnsi="仿宋" w:eastAsia="仿宋" w:cs="仿宋"/>
          <w:sz w:val="32"/>
          <w:szCs w:val="32"/>
        </w:rPr>
      </w:pPr>
      <w:r>
        <w:rPr>
          <w:rFonts w:hint="eastAsia" w:ascii="仿宋" w:hAnsi="仿宋" w:eastAsia="仿宋" w:cs="仿宋"/>
          <w:sz w:val="32"/>
          <w:szCs w:val="32"/>
        </w:rPr>
        <w:t>绩效目标：保护和改善环境，防治大气污染，保障公众健康，推进生态文明建设；保障农村房屋的保暖修缮，以达到节约能源，改善人居环境的目的。</w:t>
      </w:r>
    </w:p>
    <w:p>
      <w:pPr>
        <w:ind w:firstLine="640" w:firstLineChars="200"/>
        <w:rPr>
          <w:rFonts w:ascii="仿宋" w:hAnsi="仿宋" w:eastAsia="仿宋" w:cs="仿宋"/>
          <w:sz w:val="32"/>
          <w:szCs w:val="32"/>
        </w:rPr>
      </w:pPr>
      <w:r>
        <w:rPr>
          <w:rFonts w:hint="eastAsia" w:ascii="仿宋" w:hAnsi="仿宋" w:eastAsia="仿宋" w:cs="仿宋"/>
          <w:sz w:val="32"/>
          <w:szCs w:val="32"/>
        </w:rPr>
        <w:t>绩效指标：环境保护意识提高率达到85%及以上；村民取暖费节约率达到10%及以上；群众满意度达到90%及以上。</w:t>
      </w:r>
    </w:p>
    <w:p>
      <w:pPr>
        <w:ind w:firstLine="640" w:firstLineChars="200"/>
        <w:rPr>
          <w:rFonts w:ascii="仿宋" w:hAnsi="仿宋" w:eastAsia="仿宋" w:cs="仿宋"/>
          <w:sz w:val="32"/>
          <w:szCs w:val="32"/>
        </w:rPr>
      </w:pPr>
      <w:r>
        <w:rPr>
          <w:rFonts w:hint="eastAsia" w:ascii="仿宋" w:hAnsi="仿宋" w:eastAsia="仿宋" w:cs="仿宋"/>
          <w:sz w:val="32"/>
          <w:szCs w:val="32"/>
        </w:rPr>
        <w:t>（七）武装阵地达标建设</w:t>
      </w:r>
    </w:p>
    <w:p>
      <w:pPr>
        <w:rPr>
          <w:rFonts w:ascii="仿宋" w:hAnsi="仿宋" w:eastAsia="仿宋" w:cs="仿宋"/>
          <w:sz w:val="32"/>
          <w:szCs w:val="32"/>
        </w:rPr>
      </w:pPr>
      <w:r>
        <w:rPr>
          <w:rFonts w:hint="eastAsia" w:ascii="仿宋" w:hAnsi="仿宋" w:eastAsia="仿宋" w:cs="仿宋"/>
          <w:sz w:val="32"/>
          <w:szCs w:val="32"/>
        </w:rPr>
        <w:t>绩效目标：规范本镇武装部基础设施建设，不断提升遂行任务能力；保障本单位的民兵训练，征兵等工作的正常开展，圆满完成上级交给的各项工作任务。</w:t>
      </w:r>
    </w:p>
    <w:p>
      <w:pPr>
        <w:ind w:firstLine="640" w:firstLineChars="200"/>
        <w:rPr>
          <w:rFonts w:ascii="仿宋" w:hAnsi="仿宋" w:eastAsia="仿宋" w:cs="仿宋"/>
          <w:sz w:val="32"/>
          <w:szCs w:val="32"/>
        </w:rPr>
      </w:pPr>
      <w:r>
        <w:rPr>
          <w:rFonts w:hint="eastAsia" w:ascii="仿宋" w:hAnsi="仿宋" w:eastAsia="仿宋" w:cs="仿宋"/>
          <w:sz w:val="32"/>
          <w:szCs w:val="32"/>
        </w:rPr>
        <w:t>绩效指标：组织民兵训练次数达到2次以上；征兵工作完成及时率达到85%及以上；基层民兵能力提升比率达到85%及以上；民兵满意度达到85%及以上。</w:t>
      </w:r>
    </w:p>
    <w:p>
      <w:pPr>
        <w:ind w:firstLine="640" w:firstLineChars="200"/>
        <w:rPr>
          <w:rFonts w:ascii="仿宋" w:hAnsi="仿宋" w:eastAsia="仿宋" w:cs="仿宋"/>
          <w:sz w:val="32"/>
          <w:szCs w:val="32"/>
        </w:rPr>
      </w:pPr>
      <w:r>
        <w:rPr>
          <w:rFonts w:hint="eastAsia" w:ascii="仿宋" w:hAnsi="仿宋" w:eastAsia="仿宋" w:cs="仿宋"/>
          <w:sz w:val="32"/>
          <w:szCs w:val="32"/>
        </w:rPr>
        <w:t>（八）落实安全生产管理</w:t>
      </w:r>
    </w:p>
    <w:p>
      <w:pPr>
        <w:rPr>
          <w:rFonts w:ascii="仿宋" w:hAnsi="仿宋" w:eastAsia="仿宋" w:cs="仿宋"/>
          <w:sz w:val="32"/>
          <w:szCs w:val="32"/>
        </w:rPr>
      </w:pPr>
      <w:r>
        <w:rPr>
          <w:rFonts w:hint="eastAsia" w:ascii="仿宋" w:hAnsi="仿宋" w:eastAsia="仿宋" w:cs="仿宋"/>
          <w:sz w:val="32"/>
          <w:szCs w:val="32"/>
        </w:rPr>
        <w:t>绩效目标：加强基层安全生产保障能力的建设，确保满足安全生产工作的实际需要，进一步加大安全生产延生到基层，掌握全区的安全生产动态。</w:t>
      </w:r>
    </w:p>
    <w:p>
      <w:pPr>
        <w:ind w:firstLine="640" w:firstLineChars="200"/>
        <w:rPr>
          <w:rFonts w:ascii="仿宋" w:hAnsi="仿宋" w:eastAsia="仿宋" w:cs="仿宋"/>
          <w:sz w:val="32"/>
          <w:szCs w:val="32"/>
        </w:rPr>
      </w:pPr>
      <w:r>
        <w:rPr>
          <w:rFonts w:hint="eastAsia" w:ascii="仿宋" w:hAnsi="仿宋" w:eastAsia="仿宋" w:cs="仿宋"/>
          <w:sz w:val="32"/>
          <w:szCs w:val="32"/>
        </w:rPr>
        <w:t>绩效指标：补贴发放准确率达到95%及以上；补贴发放及时率达到95%及以上；安全生产信息员满意度达到90%及以上。</w:t>
      </w:r>
    </w:p>
    <w:p>
      <w:pPr>
        <w:ind w:firstLine="640" w:firstLineChars="200"/>
        <w:rPr>
          <w:rFonts w:ascii="仿宋" w:hAnsi="仿宋" w:eastAsia="仿宋" w:cs="仿宋"/>
          <w:sz w:val="32"/>
          <w:szCs w:val="32"/>
        </w:rPr>
      </w:pPr>
      <w:r>
        <w:rPr>
          <w:rFonts w:hint="eastAsia" w:ascii="仿宋" w:hAnsi="仿宋" w:eastAsia="仿宋" w:cs="仿宋"/>
          <w:sz w:val="32"/>
          <w:szCs w:val="32"/>
        </w:rPr>
        <w:t>（九）实现镇村地震安全建设常态化</w:t>
      </w:r>
    </w:p>
    <w:p>
      <w:pPr>
        <w:ind w:firstLine="640" w:firstLineChars="200"/>
        <w:rPr>
          <w:rFonts w:ascii="仿宋" w:hAnsi="仿宋" w:eastAsia="仿宋" w:cs="仿宋"/>
          <w:sz w:val="32"/>
          <w:szCs w:val="32"/>
        </w:rPr>
      </w:pPr>
      <w:r>
        <w:rPr>
          <w:rFonts w:hint="eastAsia" w:ascii="仿宋" w:hAnsi="仿宋" w:eastAsia="仿宋" w:cs="仿宋"/>
          <w:sz w:val="32"/>
          <w:szCs w:val="32"/>
        </w:rPr>
        <w:t>绩效目标：维持地震群测群防队伍的稳定。有效降低地震灾害造成的人身及财产损失。</w:t>
      </w:r>
    </w:p>
    <w:p>
      <w:pPr>
        <w:ind w:firstLine="640" w:firstLineChars="200"/>
        <w:rPr>
          <w:rFonts w:ascii="仿宋" w:hAnsi="仿宋" w:eastAsia="仿宋" w:cs="仿宋"/>
          <w:sz w:val="32"/>
          <w:szCs w:val="32"/>
        </w:rPr>
      </w:pPr>
      <w:r>
        <w:rPr>
          <w:rFonts w:hint="eastAsia" w:ascii="仿宋" w:hAnsi="仿宋" w:eastAsia="仿宋" w:cs="仿宋"/>
          <w:sz w:val="32"/>
          <w:szCs w:val="32"/>
        </w:rPr>
        <w:t>绩效指标：补贴发放准确率达到95%及以上；补贴发放及时率达到95%及以上；地震群测群防人员满意度达到90%及以上。</w:t>
      </w:r>
    </w:p>
    <w:p>
      <w:pPr>
        <w:ind w:firstLine="640" w:firstLineChars="200"/>
        <w:rPr>
          <w:rFonts w:ascii="仿宋" w:hAnsi="仿宋" w:eastAsia="仿宋" w:cs="仿宋"/>
          <w:sz w:val="32"/>
          <w:szCs w:val="32"/>
        </w:rPr>
      </w:pPr>
      <w:r>
        <w:rPr>
          <w:rFonts w:hint="eastAsia" w:ascii="仿宋" w:hAnsi="仿宋" w:eastAsia="仿宋" w:cs="仿宋"/>
          <w:sz w:val="32"/>
          <w:szCs w:val="32"/>
        </w:rPr>
        <w:t>（十）改造提升农村环境面貌</w:t>
      </w:r>
    </w:p>
    <w:p>
      <w:pPr>
        <w:ind w:firstLine="640" w:firstLineChars="200"/>
        <w:rPr>
          <w:rFonts w:ascii="仿宋" w:hAnsi="仿宋" w:eastAsia="仿宋" w:cs="仿宋"/>
          <w:sz w:val="32"/>
          <w:szCs w:val="32"/>
        </w:rPr>
      </w:pPr>
      <w:r>
        <w:rPr>
          <w:rFonts w:hint="eastAsia" w:ascii="仿宋" w:hAnsi="仿宋" w:eastAsia="仿宋" w:cs="仿宋"/>
          <w:sz w:val="32"/>
          <w:szCs w:val="32"/>
        </w:rPr>
        <w:t>绩效目标：利用上级专项资金对小公村太阳能路灯进行安装，为人民群众谋福利，对区域交通安全及社会治安起到促进作用，改善农村环境面貌，提升农民生产生活条件。</w:t>
      </w:r>
    </w:p>
    <w:p>
      <w:pPr>
        <w:ind w:firstLine="640" w:firstLineChars="200"/>
        <w:rPr>
          <w:rFonts w:ascii="仿宋" w:hAnsi="仿宋" w:eastAsia="仿宋" w:cs="仿宋"/>
          <w:sz w:val="32"/>
          <w:szCs w:val="32"/>
        </w:rPr>
      </w:pPr>
      <w:r>
        <w:rPr>
          <w:rFonts w:hint="eastAsia" w:ascii="仿宋" w:hAnsi="仿宋" w:eastAsia="仿宋" w:cs="仿宋"/>
          <w:sz w:val="32"/>
          <w:szCs w:val="32"/>
        </w:rPr>
        <w:t>绩效指标：工程验收合格率达到85%及以上；工程竣工及时率达到85%及以上，节能环保率达到10%及以上；群众满意度达到85%及以上。</w:t>
      </w:r>
    </w:p>
    <w:sectPr>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1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14</w:t>
    </w:r>
    <w:r>
      <w:rPr>
        <w:lang w:val="zh-CN"/>
      </w:rP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88412"/>
    <w:multiLevelType w:val="singleLevel"/>
    <w:tmpl w:val="ABF88412"/>
    <w:lvl w:ilvl="0" w:tentative="0">
      <w:start w:val="2"/>
      <w:numFmt w:val="decimal"/>
      <w:suff w:val="nothing"/>
      <w:lvlText w:val="（%1）"/>
      <w:lvlJc w:val="left"/>
    </w:lvl>
  </w:abstractNum>
  <w:abstractNum w:abstractNumId="1">
    <w:nsid w:val="E123062A"/>
    <w:multiLevelType w:val="singleLevel"/>
    <w:tmpl w:val="E123062A"/>
    <w:lvl w:ilvl="0" w:tentative="0">
      <w:start w:val="3"/>
      <w:numFmt w:val="decimal"/>
      <w:suff w:val="space"/>
      <w:lvlText w:val="%1."/>
      <w:lvlJc w:val="left"/>
    </w:lvl>
  </w:abstractNum>
  <w:abstractNum w:abstractNumId="2">
    <w:nsid w:val="22D0595D"/>
    <w:multiLevelType w:val="singleLevel"/>
    <w:tmpl w:val="22D0595D"/>
    <w:lvl w:ilvl="0" w:tentative="0">
      <w:start w:val="7"/>
      <w:numFmt w:val="decimal"/>
      <w:suff w:val="nothing"/>
      <w:lvlText w:val="（%1）"/>
      <w:lvlJc w:val="left"/>
    </w:lvl>
  </w:abstractNum>
  <w:abstractNum w:abstractNumId="3">
    <w:nsid w:val="60E0C45A"/>
    <w:multiLevelType w:val="singleLevel"/>
    <w:tmpl w:val="60E0C45A"/>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4179"/>
    <w:rsid w:val="0000439F"/>
    <w:rsid w:val="00007CA0"/>
    <w:rsid w:val="00015C39"/>
    <w:rsid w:val="000174D3"/>
    <w:rsid w:val="0002415F"/>
    <w:rsid w:val="00025620"/>
    <w:rsid w:val="00026F83"/>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3591D"/>
    <w:rsid w:val="00141DE8"/>
    <w:rsid w:val="00144105"/>
    <w:rsid w:val="00145B4E"/>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46D"/>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307B"/>
    <w:rsid w:val="002142B8"/>
    <w:rsid w:val="002161F4"/>
    <w:rsid w:val="00216E75"/>
    <w:rsid w:val="00221907"/>
    <w:rsid w:val="00222FA8"/>
    <w:rsid w:val="0022532A"/>
    <w:rsid w:val="00227AFB"/>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0F6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6572"/>
    <w:rsid w:val="003079C7"/>
    <w:rsid w:val="003169F3"/>
    <w:rsid w:val="0032078D"/>
    <w:rsid w:val="00321CE0"/>
    <w:rsid w:val="0032231F"/>
    <w:rsid w:val="00323B43"/>
    <w:rsid w:val="00325BCC"/>
    <w:rsid w:val="003309A3"/>
    <w:rsid w:val="003345BC"/>
    <w:rsid w:val="00343662"/>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B6DEC"/>
    <w:rsid w:val="003B79D3"/>
    <w:rsid w:val="003C2B92"/>
    <w:rsid w:val="003D126B"/>
    <w:rsid w:val="003D1D33"/>
    <w:rsid w:val="003D22C9"/>
    <w:rsid w:val="003D28AC"/>
    <w:rsid w:val="003D37D8"/>
    <w:rsid w:val="003D7B2A"/>
    <w:rsid w:val="003E266C"/>
    <w:rsid w:val="003E3C05"/>
    <w:rsid w:val="003F282F"/>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44A9A"/>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6217"/>
    <w:rsid w:val="00486A56"/>
    <w:rsid w:val="00494D73"/>
    <w:rsid w:val="004A19C4"/>
    <w:rsid w:val="004A6EA4"/>
    <w:rsid w:val="004B146A"/>
    <w:rsid w:val="004B1E69"/>
    <w:rsid w:val="004B4146"/>
    <w:rsid w:val="004B5892"/>
    <w:rsid w:val="004B59DD"/>
    <w:rsid w:val="004B5E88"/>
    <w:rsid w:val="004B5EDE"/>
    <w:rsid w:val="004C0341"/>
    <w:rsid w:val="004C38CC"/>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8A0"/>
    <w:rsid w:val="004E7ADC"/>
    <w:rsid w:val="004F4875"/>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C1A"/>
    <w:rsid w:val="00546D1B"/>
    <w:rsid w:val="0055027D"/>
    <w:rsid w:val="00554FA1"/>
    <w:rsid w:val="00556934"/>
    <w:rsid w:val="005601FB"/>
    <w:rsid w:val="005607DF"/>
    <w:rsid w:val="00564377"/>
    <w:rsid w:val="00564538"/>
    <w:rsid w:val="00566A89"/>
    <w:rsid w:val="00567E07"/>
    <w:rsid w:val="005771F7"/>
    <w:rsid w:val="00577B7B"/>
    <w:rsid w:val="00583F7F"/>
    <w:rsid w:val="0058600B"/>
    <w:rsid w:val="00587913"/>
    <w:rsid w:val="00593428"/>
    <w:rsid w:val="00593B65"/>
    <w:rsid w:val="005A15D6"/>
    <w:rsid w:val="005A1FD8"/>
    <w:rsid w:val="005A317D"/>
    <w:rsid w:val="005A79F9"/>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50C90"/>
    <w:rsid w:val="0065172D"/>
    <w:rsid w:val="0065287D"/>
    <w:rsid w:val="0065671B"/>
    <w:rsid w:val="00656A5A"/>
    <w:rsid w:val="00663A42"/>
    <w:rsid w:val="0066418E"/>
    <w:rsid w:val="0066469F"/>
    <w:rsid w:val="0067780F"/>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E0A3D"/>
    <w:rsid w:val="006E27F1"/>
    <w:rsid w:val="006E5BC8"/>
    <w:rsid w:val="006E7CBA"/>
    <w:rsid w:val="006F222F"/>
    <w:rsid w:val="006F7B69"/>
    <w:rsid w:val="0070241F"/>
    <w:rsid w:val="007024A9"/>
    <w:rsid w:val="00703C96"/>
    <w:rsid w:val="007130D7"/>
    <w:rsid w:val="00713E98"/>
    <w:rsid w:val="00715591"/>
    <w:rsid w:val="00715AE8"/>
    <w:rsid w:val="0072516F"/>
    <w:rsid w:val="00725D44"/>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14E"/>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2033"/>
    <w:rsid w:val="00AA4A07"/>
    <w:rsid w:val="00AA6230"/>
    <w:rsid w:val="00AB632D"/>
    <w:rsid w:val="00AC5444"/>
    <w:rsid w:val="00AC70E1"/>
    <w:rsid w:val="00AD1D29"/>
    <w:rsid w:val="00AD328E"/>
    <w:rsid w:val="00AD5147"/>
    <w:rsid w:val="00AE0837"/>
    <w:rsid w:val="00AE11C8"/>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313B2"/>
    <w:rsid w:val="00B337AE"/>
    <w:rsid w:val="00B34A43"/>
    <w:rsid w:val="00B36912"/>
    <w:rsid w:val="00B404A0"/>
    <w:rsid w:val="00B4256A"/>
    <w:rsid w:val="00B432AB"/>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3EFA"/>
    <w:rsid w:val="00BA4C84"/>
    <w:rsid w:val="00BC09FC"/>
    <w:rsid w:val="00BC0DD5"/>
    <w:rsid w:val="00BC60E6"/>
    <w:rsid w:val="00BE66AA"/>
    <w:rsid w:val="00BE73B9"/>
    <w:rsid w:val="00BF444F"/>
    <w:rsid w:val="00BF77F5"/>
    <w:rsid w:val="00C01D8A"/>
    <w:rsid w:val="00C023EF"/>
    <w:rsid w:val="00C15415"/>
    <w:rsid w:val="00C16FE4"/>
    <w:rsid w:val="00C172EB"/>
    <w:rsid w:val="00C22F98"/>
    <w:rsid w:val="00C2363B"/>
    <w:rsid w:val="00C26560"/>
    <w:rsid w:val="00C3062F"/>
    <w:rsid w:val="00C32E7A"/>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0CE5"/>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51C9A"/>
    <w:rsid w:val="00D5318C"/>
    <w:rsid w:val="00D53371"/>
    <w:rsid w:val="00D53BD5"/>
    <w:rsid w:val="00D55621"/>
    <w:rsid w:val="00D6000E"/>
    <w:rsid w:val="00D713D6"/>
    <w:rsid w:val="00D72DAF"/>
    <w:rsid w:val="00D75BB9"/>
    <w:rsid w:val="00D76276"/>
    <w:rsid w:val="00D77919"/>
    <w:rsid w:val="00D8083C"/>
    <w:rsid w:val="00D85F8D"/>
    <w:rsid w:val="00D87F81"/>
    <w:rsid w:val="00D90E39"/>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E00A5F"/>
    <w:rsid w:val="00E05D64"/>
    <w:rsid w:val="00E07ABB"/>
    <w:rsid w:val="00E07D8F"/>
    <w:rsid w:val="00E13762"/>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727F"/>
    <w:rsid w:val="00E83519"/>
    <w:rsid w:val="00E91889"/>
    <w:rsid w:val="00E91F0F"/>
    <w:rsid w:val="00E944E2"/>
    <w:rsid w:val="00E95C54"/>
    <w:rsid w:val="00E96103"/>
    <w:rsid w:val="00EA027D"/>
    <w:rsid w:val="00EB22CF"/>
    <w:rsid w:val="00EB3414"/>
    <w:rsid w:val="00EB39DD"/>
    <w:rsid w:val="00EB40E4"/>
    <w:rsid w:val="00EB67BA"/>
    <w:rsid w:val="00EC16F8"/>
    <w:rsid w:val="00EC306F"/>
    <w:rsid w:val="00EC408E"/>
    <w:rsid w:val="00EC41F2"/>
    <w:rsid w:val="00EC4E40"/>
    <w:rsid w:val="00EC4EB3"/>
    <w:rsid w:val="00EC5617"/>
    <w:rsid w:val="00EC7C9E"/>
    <w:rsid w:val="00ED230D"/>
    <w:rsid w:val="00ED2440"/>
    <w:rsid w:val="00ED7797"/>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5102"/>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43D6"/>
    <w:rsid w:val="00FD2208"/>
    <w:rsid w:val="00FD2EC4"/>
    <w:rsid w:val="00FD63D3"/>
    <w:rsid w:val="00FD717D"/>
    <w:rsid w:val="00FE44CF"/>
    <w:rsid w:val="00FF1239"/>
    <w:rsid w:val="00FF1AC1"/>
    <w:rsid w:val="00FF5DE3"/>
    <w:rsid w:val="00FF62F7"/>
    <w:rsid w:val="00FF6EAF"/>
    <w:rsid w:val="00FF7408"/>
    <w:rsid w:val="010C143D"/>
    <w:rsid w:val="01F65399"/>
    <w:rsid w:val="01FF3637"/>
    <w:rsid w:val="020B0F65"/>
    <w:rsid w:val="026A1A9F"/>
    <w:rsid w:val="029A603C"/>
    <w:rsid w:val="03223767"/>
    <w:rsid w:val="03226A0E"/>
    <w:rsid w:val="03254036"/>
    <w:rsid w:val="035105FB"/>
    <w:rsid w:val="03DF1905"/>
    <w:rsid w:val="04260169"/>
    <w:rsid w:val="04CC4830"/>
    <w:rsid w:val="050945F2"/>
    <w:rsid w:val="050E4034"/>
    <w:rsid w:val="056F4DC0"/>
    <w:rsid w:val="058D00BB"/>
    <w:rsid w:val="05F86FA8"/>
    <w:rsid w:val="06174B4A"/>
    <w:rsid w:val="06271C39"/>
    <w:rsid w:val="06342461"/>
    <w:rsid w:val="065C2670"/>
    <w:rsid w:val="06677EA2"/>
    <w:rsid w:val="06F06056"/>
    <w:rsid w:val="07021FF9"/>
    <w:rsid w:val="071C7BC7"/>
    <w:rsid w:val="075A67A2"/>
    <w:rsid w:val="0840050B"/>
    <w:rsid w:val="08462399"/>
    <w:rsid w:val="086D38AF"/>
    <w:rsid w:val="08C44882"/>
    <w:rsid w:val="08C94E4D"/>
    <w:rsid w:val="08D85E06"/>
    <w:rsid w:val="0915227D"/>
    <w:rsid w:val="09164C3B"/>
    <w:rsid w:val="091E6437"/>
    <w:rsid w:val="095F6A97"/>
    <w:rsid w:val="099842FD"/>
    <w:rsid w:val="0A3A2559"/>
    <w:rsid w:val="0A6F02AE"/>
    <w:rsid w:val="0A805158"/>
    <w:rsid w:val="0A972E99"/>
    <w:rsid w:val="0AF87126"/>
    <w:rsid w:val="0B4B1CD9"/>
    <w:rsid w:val="0B9B2EBC"/>
    <w:rsid w:val="0BA309DB"/>
    <w:rsid w:val="0BC90D6D"/>
    <w:rsid w:val="0BCB508B"/>
    <w:rsid w:val="0C070B14"/>
    <w:rsid w:val="0C1A22A8"/>
    <w:rsid w:val="0C26236E"/>
    <w:rsid w:val="0C4911C8"/>
    <w:rsid w:val="0C9306BE"/>
    <w:rsid w:val="0CB05CD1"/>
    <w:rsid w:val="0D1B39E9"/>
    <w:rsid w:val="0DC556E1"/>
    <w:rsid w:val="0DCB2021"/>
    <w:rsid w:val="0DD50E10"/>
    <w:rsid w:val="0E3A01CC"/>
    <w:rsid w:val="0E9172D3"/>
    <w:rsid w:val="0EF1422C"/>
    <w:rsid w:val="0F04659C"/>
    <w:rsid w:val="0F3B23D4"/>
    <w:rsid w:val="0F3B3DD7"/>
    <w:rsid w:val="0F411824"/>
    <w:rsid w:val="0F4E5F71"/>
    <w:rsid w:val="0F881178"/>
    <w:rsid w:val="0FE866F3"/>
    <w:rsid w:val="102610AD"/>
    <w:rsid w:val="107B6AE8"/>
    <w:rsid w:val="11195DC6"/>
    <w:rsid w:val="113F1C3E"/>
    <w:rsid w:val="115A70AD"/>
    <w:rsid w:val="116421D6"/>
    <w:rsid w:val="11EA1B00"/>
    <w:rsid w:val="121F5AC5"/>
    <w:rsid w:val="124140A8"/>
    <w:rsid w:val="125037BB"/>
    <w:rsid w:val="12521250"/>
    <w:rsid w:val="12524B60"/>
    <w:rsid w:val="125B2E30"/>
    <w:rsid w:val="12E866AF"/>
    <w:rsid w:val="130C55D8"/>
    <w:rsid w:val="13244A23"/>
    <w:rsid w:val="13EE6B6B"/>
    <w:rsid w:val="1472386E"/>
    <w:rsid w:val="147A5FEF"/>
    <w:rsid w:val="148F0FC6"/>
    <w:rsid w:val="151600A7"/>
    <w:rsid w:val="159F345A"/>
    <w:rsid w:val="15E43EF8"/>
    <w:rsid w:val="165C03D8"/>
    <w:rsid w:val="16A81136"/>
    <w:rsid w:val="16AC4207"/>
    <w:rsid w:val="174557B0"/>
    <w:rsid w:val="178A56FB"/>
    <w:rsid w:val="17A8647B"/>
    <w:rsid w:val="18253B4C"/>
    <w:rsid w:val="190F1674"/>
    <w:rsid w:val="19132D2F"/>
    <w:rsid w:val="19210747"/>
    <w:rsid w:val="193D2C69"/>
    <w:rsid w:val="196E7CB2"/>
    <w:rsid w:val="198759D2"/>
    <w:rsid w:val="199C6890"/>
    <w:rsid w:val="199F137B"/>
    <w:rsid w:val="19D72BB5"/>
    <w:rsid w:val="1A16603C"/>
    <w:rsid w:val="1AD212BF"/>
    <w:rsid w:val="1AF900F3"/>
    <w:rsid w:val="1AFC6A2C"/>
    <w:rsid w:val="1B6D4401"/>
    <w:rsid w:val="1BE0351A"/>
    <w:rsid w:val="1C0B2D55"/>
    <w:rsid w:val="1C120302"/>
    <w:rsid w:val="1C442FCB"/>
    <w:rsid w:val="1C532B00"/>
    <w:rsid w:val="1C722491"/>
    <w:rsid w:val="1C761EE6"/>
    <w:rsid w:val="1CCC12C5"/>
    <w:rsid w:val="1D1B1BAD"/>
    <w:rsid w:val="1D401A6B"/>
    <w:rsid w:val="1DCC5DA5"/>
    <w:rsid w:val="1E8A015B"/>
    <w:rsid w:val="1EA00E4A"/>
    <w:rsid w:val="1F075BDD"/>
    <w:rsid w:val="1F4F1109"/>
    <w:rsid w:val="1F6A0646"/>
    <w:rsid w:val="204A7AB5"/>
    <w:rsid w:val="206A0332"/>
    <w:rsid w:val="2091595B"/>
    <w:rsid w:val="20F51AC3"/>
    <w:rsid w:val="21871901"/>
    <w:rsid w:val="219A7638"/>
    <w:rsid w:val="21AE6D2F"/>
    <w:rsid w:val="21AF7C42"/>
    <w:rsid w:val="21C21552"/>
    <w:rsid w:val="21C3713A"/>
    <w:rsid w:val="22523309"/>
    <w:rsid w:val="22ED6346"/>
    <w:rsid w:val="24D013D5"/>
    <w:rsid w:val="24DA6297"/>
    <w:rsid w:val="252B41B7"/>
    <w:rsid w:val="252F3CBE"/>
    <w:rsid w:val="259A1563"/>
    <w:rsid w:val="25A25C2D"/>
    <w:rsid w:val="25FC78D5"/>
    <w:rsid w:val="26694CDB"/>
    <w:rsid w:val="27735537"/>
    <w:rsid w:val="27D4586C"/>
    <w:rsid w:val="282C171E"/>
    <w:rsid w:val="2849297F"/>
    <w:rsid w:val="2936596A"/>
    <w:rsid w:val="2997006D"/>
    <w:rsid w:val="29AC5EF0"/>
    <w:rsid w:val="2A493789"/>
    <w:rsid w:val="2B040631"/>
    <w:rsid w:val="2B0B5AF1"/>
    <w:rsid w:val="2B793244"/>
    <w:rsid w:val="2C094BA0"/>
    <w:rsid w:val="2C60205D"/>
    <w:rsid w:val="2C8F5C68"/>
    <w:rsid w:val="2CAD317E"/>
    <w:rsid w:val="2CC97424"/>
    <w:rsid w:val="2D2725F0"/>
    <w:rsid w:val="2D345768"/>
    <w:rsid w:val="2D73679B"/>
    <w:rsid w:val="2DBD642E"/>
    <w:rsid w:val="2E994608"/>
    <w:rsid w:val="2E9C375A"/>
    <w:rsid w:val="2EA60EE0"/>
    <w:rsid w:val="2ED8262F"/>
    <w:rsid w:val="2F242CBD"/>
    <w:rsid w:val="2FB34058"/>
    <w:rsid w:val="300C74C4"/>
    <w:rsid w:val="304B3830"/>
    <w:rsid w:val="3055453A"/>
    <w:rsid w:val="3072694C"/>
    <w:rsid w:val="307D5A91"/>
    <w:rsid w:val="30C7472F"/>
    <w:rsid w:val="3103742B"/>
    <w:rsid w:val="31515F90"/>
    <w:rsid w:val="317B20C5"/>
    <w:rsid w:val="327A4DB2"/>
    <w:rsid w:val="32A33E31"/>
    <w:rsid w:val="32D048D8"/>
    <w:rsid w:val="32D3622F"/>
    <w:rsid w:val="32D63CF2"/>
    <w:rsid w:val="32F26097"/>
    <w:rsid w:val="3341799D"/>
    <w:rsid w:val="334F40E5"/>
    <w:rsid w:val="337A399F"/>
    <w:rsid w:val="337F2EFA"/>
    <w:rsid w:val="339029A7"/>
    <w:rsid w:val="33C503C4"/>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353CDB"/>
    <w:rsid w:val="384022D3"/>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CC14A5B"/>
    <w:rsid w:val="3CFC0AEC"/>
    <w:rsid w:val="3D1B0F3B"/>
    <w:rsid w:val="3D6B66C5"/>
    <w:rsid w:val="3E2A5A13"/>
    <w:rsid w:val="3E6A5C1B"/>
    <w:rsid w:val="3E951BD3"/>
    <w:rsid w:val="3EB91E59"/>
    <w:rsid w:val="3F661305"/>
    <w:rsid w:val="3FA23A80"/>
    <w:rsid w:val="3FB75DF9"/>
    <w:rsid w:val="40FE031F"/>
    <w:rsid w:val="41207088"/>
    <w:rsid w:val="418368ED"/>
    <w:rsid w:val="425C64FC"/>
    <w:rsid w:val="4278675D"/>
    <w:rsid w:val="427C5974"/>
    <w:rsid w:val="430E34B4"/>
    <w:rsid w:val="431F105C"/>
    <w:rsid w:val="43F003B4"/>
    <w:rsid w:val="446458DA"/>
    <w:rsid w:val="446645C4"/>
    <w:rsid w:val="44E00C2F"/>
    <w:rsid w:val="44F12828"/>
    <w:rsid w:val="452B7F9F"/>
    <w:rsid w:val="453F4EE8"/>
    <w:rsid w:val="457E0C0E"/>
    <w:rsid w:val="45A27895"/>
    <w:rsid w:val="4654463C"/>
    <w:rsid w:val="46782E01"/>
    <w:rsid w:val="469D1E1F"/>
    <w:rsid w:val="46AE6324"/>
    <w:rsid w:val="4703453A"/>
    <w:rsid w:val="47401AE3"/>
    <w:rsid w:val="474C0A36"/>
    <w:rsid w:val="47847F9B"/>
    <w:rsid w:val="478E4915"/>
    <w:rsid w:val="47955A1C"/>
    <w:rsid w:val="479934D2"/>
    <w:rsid w:val="47B6276E"/>
    <w:rsid w:val="47D7714D"/>
    <w:rsid w:val="47EF370C"/>
    <w:rsid w:val="48CA305E"/>
    <w:rsid w:val="491D1161"/>
    <w:rsid w:val="4945471C"/>
    <w:rsid w:val="49C23604"/>
    <w:rsid w:val="4A501CD1"/>
    <w:rsid w:val="4A6500D9"/>
    <w:rsid w:val="4AE11704"/>
    <w:rsid w:val="4B0E56A3"/>
    <w:rsid w:val="4B1F4FA7"/>
    <w:rsid w:val="4B3C7DCB"/>
    <w:rsid w:val="4B4D56DB"/>
    <w:rsid w:val="4BCB58DC"/>
    <w:rsid w:val="4BDA3730"/>
    <w:rsid w:val="4BE87F26"/>
    <w:rsid w:val="4C081E20"/>
    <w:rsid w:val="4C3974A1"/>
    <w:rsid w:val="4C4D743A"/>
    <w:rsid w:val="4C555863"/>
    <w:rsid w:val="4C561056"/>
    <w:rsid w:val="4CD155D7"/>
    <w:rsid w:val="4CDC25C4"/>
    <w:rsid w:val="4D2A1AAB"/>
    <w:rsid w:val="4DBE15DE"/>
    <w:rsid w:val="4DE86792"/>
    <w:rsid w:val="4DFF45BC"/>
    <w:rsid w:val="4E61428A"/>
    <w:rsid w:val="4E7B705D"/>
    <w:rsid w:val="4ECB455C"/>
    <w:rsid w:val="4EF16D21"/>
    <w:rsid w:val="4F114CA7"/>
    <w:rsid w:val="4F4E6BEF"/>
    <w:rsid w:val="4F6745C5"/>
    <w:rsid w:val="4F751E54"/>
    <w:rsid w:val="4FA9510C"/>
    <w:rsid w:val="50891C17"/>
    <w:rsid w:val="520E7D39"/>
    <w:rsid w:val="52120BB4"/>
    <w:rsid w:val="5238557C"/>
    <w:rsid w:val="527310FD"/>
    <w:rsid w:val="52C145B3"/>
    <w:rsid w:val="532C19FA"/>
    <w:rsid w:val="5335544A"/>
    <w:rsid w:val="536C046F"/>
    <w:rsid w:val="53777260"/>
    <w:rsid w:val="53BD324D"/>
    <w:rsid w:val="53DA3FDB"/>
    <w:rsid w:val="53E32DCA"/>
    <w:rsid w:val="54016AE7"/>
    <w:rsid w:val="54092C6D"/>
    <w:rsid w:val="541A3581"/>
    <w:rsid w:val="54B52F23"/>
    <w:rsid w:val="559025B5"/>
    <w:rsid w:val="55BE6F35"/>
    <w:rsid w:val="56190A31"/>
    <w:rsid w:val="562F4A45"/>
    <w:rsid w:val="565A2E8A"/>
    <w:rsid w:val="56AB5747"/>
    <w:rsid w:val="570254A0"/>
    <w:rsid w:val="57466A30"/>
    <w:rsid w:val="57E7750E"/>
    <w:rsid w:val="582C3304"/>
    <w:rsid w:val="58366AFC"/>
    <w:rsid w:val="583E683E"/>
    <w:rsid w:val="584263FC"/>
    <w:rsid w:val="58AA248A"/>
    <w:rsid w:val="592757C1"/>
    <w:rsid w:val="5A097D45"/>
    <w:rsid w:val="5A232744"/>
    <w:rsid w:val="5A8E433F"/>
    <w:rsid w:val="5ACC5639"/>
    <w:rsid w:val="5AFE0937"/>
    <w:rsid w:val="5B022AFF"/>
    <w:rsid w:val="5B1C238B"/>
    <w:rsid w:val="5B586A73"/>
    <w:rsid w:val="5B645C77"/>
    <w:rsid w:val="5BB72396"/>
    <w:rsid w:val="5BDA2541"/>
    <w:rsid w:val="5C8E70AE"/>
    <w:rsid w:val="5C9700DF"/>
    <w:rsid w:val="5CFF5AEE"/>
    <w:rsid w:val="5D5260D6"/>
    <w:rsid w:val="5E4106DA"/>
    <w:rsid w:val="5E4B362D"/>
    <w:rsid w:val="5E4B3828"/>
    <w:rsid w:val="5E5E1142"/>
    <w:rsid w:val="5E87070F"/>
    <w:rsid w:val="5EAC7E31"/>
    <w:rsid w:val="5EC32979"/>
    <w:rsid w:val="5ECB3292"/>
    <w:rsid w:val="5EFC5263"/>
    <w:rsid w:val="5F2B51D9"/>
    <w:rsid w:val="5F37440C"/>
    <w:rsid w:val="5FBB0E97"/>
    <w:rsid w:val="609E7926"/>
    <w:rsid w:val="60CC769A"/>
    <w:rsid w:val="60F3280A"/>
    <w:rsid w:val="615A0826"/>
    <w:rsid w:val="616E5025"/>
    <w:rsid w:val="618A7711"/>
    <w:rsid w:val="62117B48"/>
    <w:rsid w:val="62202ABD"/>
    <w:rsid w:val="6233066F"/>
    <w:rsid w:val="625714F8"/>
    <w:rsid w:val="62A0598F"/>
    <w:rsid w:val="62AF2B34"/>
    <w:rsid w:val="62C869B3"/>
    <w:rsid w:val="62CE5926"/>
    <w:rsid w:val="62D7081D"/>
    <w:rsid w:val="63687194"/>
    <w:rsid w:val="638E50BC"/>
    <w:rsid w:val="64D27A6F"/>
    <w:rsid w:val="65127ED6"/>
    <w:rsid w:val="65765688"/>
    <w:rsid w:val="6587208E"/>
    <w:rsid w:val="65A40D91"/>
    <w:rsid w:val="66F55A6B"/>
    <w:rsid w:val="67004D18"/>
    <w:rsid w:val="672D3C5A"/>
    <w:rsid w:val="67327F2E"/>
    <w:rsid w:val="674609A7"/>
    <w:rsid w:val="67465B30"/>
    <w:rsid w:val="68082611"/>
    <w:rsid w:val="684A338B"/>
    <w:rsid w:val="688C533B"/>
    <w:rsid w:val="68EE466C"/>
    <w:rsid w:val="692F0DD2"/>
    <w:rsid w:val="692F6DB1"/>
    <w:rsid w:val="696B16A5"/>
    <w:rsid w:val="69772905"/>
    <w:rsid w:val="69886171"/>
    <w:rsid w:val="6A360EF4"/>
    <w:rsid w:val="6A736A2C"/>
    <w:rsid w:val="6AA00DF9"/>
    <w:rsid w:val="6AC4173D"/>
    <w:rsid w:val="6B3F6E7C"/>
    <w:rsid w:val="6B4F76A1"/>
    <w:rsid w:val="6BB6746F"/>
    <w:rsid w:val="6BE87D1B"/>
    <w:rsid w:val="6BFD03AE"/>
    <w:rsid w:val="6BFF6077"/>
    <w:rsid w:val="6C2308EC"/>
    <w:rsid w:val="6C867767"/>
    <w:rsid w:val="6CA34648"/>
    <w:rsid w:val="6D031FFE"/>
    <w:rsid w:val="6D870368"/>
    <w:rsid w:val="6DEF74D5"/>
    <w:rsid w:val="6E9856D0"/>
    <w:rsid w:val="6E9C4A41"/>
    <w:rsid w:val="6EB840FC"/>
    <w:rsid w:val="6EE920DC"/>
    <w:rsid w:val="6EF23F17"/>
    <w:rsid w:val="6F377C99"/>
    <w:rsid w:val="6F7E7DE2"/>
    <w:rsid w:val="6FAA433E"/>
    <w:rsid w:val="704F1D50"/>
    <w:rsid w:val="7062369D"/>
    <w:rsid w:val="70D8666D"/>
    <w:rsid w:val="70F82977"/>
    <w:rsid w:val="711203ED"/>
    <w:rsid w:val="712A76BE"/>
    <w:rsid w:val="713B4C80"/>
    <w:rsid w:val="716D6D00"/>
    <w:rsid w:val="719901C6"/>
    <w:rsid w:val="71B131C3"/>
    <w:rsid w:val="71CC5821"/>
    <w:rsid w:val="71F26BCA"/>
    <w:rsid w:val="71F331D2"/>
    <w:rsid w:val="72032DC8"/>
    <w:rsid w:val="720542F1"/>
    <w:rsid w:val="722E2B52"/>
    <w:rsid w:val="72380013"/>
    <w:rsid w:val="72481399"/>
    <w:rsid w:val="72540D30"/>
    <w:rsid w:val="72AB7918"/>
    <w:rsid w:val="73426C39"/>
    <w:rsid w:val="73594771"/>
    <w:rsid w:val="73FE4998"/>
    <w:rsid w:val="740F0E4D"/>
    <w:rsid w:val="7469799F"/>
    <w:rsid w:val="74A66F51"/>
    <w:rsid w:val="74E24705"/>
    <w:rsid w:val="74F03841"/>
    <w:rsid w:val="750506F3"/>
    <w:rsid w:val="751514E7"/>
    <w:rsid w:val="758944AE"/>
    <w:rsid w:val="758C4507"/>
    <w:rsid w:val="75AA1A6C"/>
    <w:rsid w:val="75B81ECF"/>
    <w:rsid w:val="75F828C6"/>
    <w:rsid w:val="765E3F0D"/>
    <w:rsid w:val="76C0735A"/>
    <w:rsid w:val="76DE39EB"/>
    <w:rsid w:val="774B42DA"/>
    <w:rsid w:val="77CC2AC5"/>
    <w:rsid w:val="78AC0F28"/>
    <w:rsid w:val="78AD7E4B"/>
    <w:rsid w:val="7922758B"/>
    <w:rsid w:val="795B075E"/>
    <w:rsid w:val="79766799"/>
    <w:rsid w:val="79925BB5"/>
    <w:rsid w:val="79AF3E03"/>
    <w:rsid w:val="79B255D2"/>
    <w:rsid w:val="79B45BBB"/>
    <w:rsid w:val="79D0307E"/>
    <w:rsid w:val="79DE121D"/>
    <w:rsid w:val="79E249A2"/>
    <w:rsid w:val="7A5C7B4D"/>
    <w:rsid w:val="7A9F6DB7"/>
    <w:rsid w:val="7AA664F7"/>
    <w:rsid w:val="7AC852A2"/>
    <w:rsid w:val="7B195473"/>
    <w:rsid w:val="7B1F1C18"/>
    <w:rsid w:val="7B387938"/>
    <w:rsid w:val="7B4F3726"/>
    <w:rsid w:val="7B643B67"/>
    <w:rsid w:val="7B7C7A62"/>
    <w:rsid w:val="7B896E0E"/>
    <w:rsid w:val="7BCA2181"/>
    <w:rsid w:val="7C341C52"/>
    <w:rsid w:val="7CE24996"/>
    <w:rsid w:val="7CF167B0"/>
    <w:rsid w:val="7D033238"/>
    <w:rsid w:val="7D2F6ABF"/>
    <w:rsid w:val="7D50024E"/>
    <w:rsid w:val="7D637EF4"/>
    <w:rsid w:val="7DB60585"/>
    <w:rsid w:val="7DF813A5"/>
    <w:rsid w:val="7E341B98"/>
    <w:rsid w:val="7E51328E"/>
    <w:rsid w:val="7E6A4827"/>
    <w:rsid w:val="7EB53EB0"/>
    <w:rsid w:val="7ECD4790"/>
    <w:rsid w:val="7F127445"/>
    <w:rsid w:val="7F14576E"/>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8">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Char"/>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Char"/>
    <w:basedOn w:val="24"/>
    <w:link w:val="3"/>
    <w:qFormat/>
    <w:uiPriority w:val="99"/>
    <w:rPr>
      <w:rFonts w:ascii="Arial" w:hAnsi="Arial" w:eastAsia="黑体" w:cs="Times New Roman"/>
      <w:b/>
      <w:bCs/>
      <w:kern w:val="2"/>
      <w:sz w:val="32"/>
      <w:szCs w:val="32"/>
    </w:rPr>
  </w:style>
  <w:style w:type="character" w:customStyle="1" w:styleId="33">
    <w:name w:val="标题 3 Char"/>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Char"/>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Char"/>
    <w:basedOn w:val="24"/>
    <w:link w:val="6"/>
    <w:qFormat/>
    <w:uiPriority w:val="0"/>
    <w:rPr>
      <w:rFonts w:ascii="Times New Roman" w:hAnsi="Times New Roman" w:eastAsia="宋体" w:cs="Times New Roman"/>
      <w:b/>
      <w:bCs/>
      <w:kern w:val="2"/>
      <w:sz w:val="28"/>
      <w:szCs w:val="28"/>
    </w:rPr>
  </w:style>
  <w:style w:type="character" w:customStyle="1" w:styleId="36">
    <w:name w:val="标题 6 Char"/>
    <w:basedOn w:val="24"/>
    <w:link w:val="7"/>
    <w:qFormat/>
    <w:uiPriority w:val="0"/>
    <w:rPr>
      <w:rFonts w:asciiTheme="majorHAnsi" w:hAnsiTheme="majorHAnsi" w:eastAsiaTheme="majorEastAsia" w:cstheme="majorBidi"/>
      <w:b/>
      <w:bCs/>
      <w:kern w:val="2"/>
      <w:sz w:val="24"/>
      <w:szCs w:val="24"/>
    </w:rPr>
  </w:style>
  <w:style w:type="character" w:customStyle="1" w:styleId="37">
    <w:name w:val="页眉 Char"/>
    <w:basedOn w:val="24"/>
    <w:link w:val="15"/>
    <w:qFormat/>
    <w:uiPriority w:val="99"/>
    <w:rPr>
      <w:rFonts w:ascii="Tahoma" w:hAnsi="Tahoma"/>
      <w:sz w:val="18"/>
      <w:szCs w:val="18"/>
    </w:rPr>
  </w:style>
  <w:style w:type="character" w:customStyle="1" w:styleId="38">
    <w:name w:val="页脚 Char"/>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0">
    <w:name w:val="List Paragraph"/>
    <w:basedOn w:val="1"/>
    <w:qFormat/>
    <w:uiPriority w:val="99"/>
    <w:pPr>
      <w:ind w:firstLine="420" w:firstLineChars="200"/>
    </w:pPr>
  </w:style>
  <w:style w:type="character" w:customStyle="1" w:styleId="41">
    <w:name w:val="批注文字 Char"/>
    <w:basedOn w:val="24"/>
    <w:link w:val="9"/>
    <w:qFormat/>
    <w:uiPriority w:val="99"/>
    <w:rPr>
      <w:rFonts w:ascii="Tahoma" w:hAnsi="Tahoma"/>
    </w:rPr>
  </w:style>
  <w:style w:type="character" w:customStyle="1" w:styleId="42">
    <w:name w:val="批注主题 Char"/>
    <w:basedOn w:val="41"/>
    <w:link w:val="22"/>
    <w:qFormat/>
    <w:uiPriority w:val="99"/>
    <w:rPr>
      <w:rFonts w:ascii="Times New Roman" w:hAnsi="Times New Roman" w:eastAsia="宋体" w:cs="Times New Roman"/>
      <w:b/>
      <w:bCs/>
      <w:kern w:val="2"/>
      <w:sz w:val="21"/>
      <w:szCs w:val="24"/>
    </w:rPr>
  </w:style>
  <w:style w:type="character" w:customStyle="1" w:styleId="43">
    <w:name w:val="文档结构图 Char"/>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Char"/>
    <w:basedOn w:val="24"/>
    <w:link w:val="10"/>
    <w:qFormat/>
    <w:uiPriority w:val="99"/>
    <w:rPr>
      <w:rFonts w:ascii="Times New Roman" w:hAnsi="Times New Roman" w:eastAsia="宋体" w:cs="Times New Roman"/>
      <w:kern w:val="2"/>
      <w:sz w:val="21"/>
      <w:szCs w:val="24"/>
    </w:rPr>
  </w:style>
  <w:style w:type="character" w:customStyle="1" w:styleId="45">
    <w:name w:val="纯文本 Char"/>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Char"/>
    <w:basedOn w:val="24"/>
    <w:link w:val="13"/>
    <w:qFormat/>
    <w:uiPriority w:val="99"/>
    <w:rPr>
      <w:rFonts w:ascii="Times New Roman" w:hAnsi="Times New Roman" w:eastAsia="宋体" w:cs="Times New Roman"/>
      <w:kern w:val="2"/>
      <w:sz w:val="18"/>
      <w:szCs w:val="18"/>
    </w:rPr>
  </w:style>
  <w:style w:type="character" w:customStyle="1" w:styleId="47">
    <w:name w:val="脚注文本 Char"/>
    <w:basedOn w:val="24"/>
    <w:link w:val="17"/>
    <w:qFormat/>
    <w:uiPriority w:val="99"/>
    <w:rPr>
      <w:rFonts w:ascii="Times New Roman" w:hAnsi="Times New Roman" w:eastAsia="宋体" w:cs="Times New Roman"/>
      <w:kern w:val="2"/>
      <w:sz w:val="18"/>
      <w:szCs w:val="18"/>
    </w:rPr>
  </w:style>
  <w:style w:type="character" w:customStyle="1" w:styleId="48">
    <w:name w:val="HTML 预设格式 Char"/>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Char"/>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 w:type="paragraph" w:customStyle="1" w:styleId="74">
    <w:name w:val="插入文本样式-插入总体目标文件"/>
    <w:basedOn w:val="1"/>
    <w:qFormat/>
    <w:uiPriority w:val="0"/>
    <w:pPr>
      <w:spacing w:line="500" w:lineRule="exact"/>
      <w:ind w:firstLine="560"/>
    </w:pPr>
    <w:rPr>
      <w:rFonts w:eastAsia="方正仿宋_GBK"/>
      <w:sz w:val="28"/>
    </w:rPr>
  </w:style>
  <w:style w:type="character" w:customStyle="1" w:styleId="75">
    <w:name w:val="font91"/>
    <w:basedOn w:val="24"/>
    <w:uiPriority w:val="0"/>
    <w:rPr>
      <w:rFonts w:hint="eastAsia" w:ascii="楷体" w:hAnsi="楷体" w:eastAsia="楷体" w:cs="楷体"/>
      <w:color w:val="000000"/>
      <w:sz w:val="20"/>
      <w:szCs w:val="20"/>
      <w:u w:val="none"/>
    </w:rPr>
  </w:style>
  <w:style w:type="paragraph" w:customStyle="1" w:styleId="76">
    <w:name w:val="插入文本样式-插入职责分类绩效目标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26631;&#20934;&#21270;&#36164;&#26009;\&#32489;&#25928;&#20013;&#24515;\&#27491;&#26449;&#38215;&#20154;&#27665;&#25919;&#24220;2022&#24180;&#24230;&#37096;&#38376;&#25972;&#20307;&#25903;&#20986;&#32489;&#25928;&#33258;&#35780;&#36164;&#26009;\2022&#24180;&#25972;&#20307;%20&#25903;&#20986;&#32489;&#25928;&#35780;&#20215;&#20013;&#25910;&#20837;&#21344;&#27604;.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26631;&#20934;&#21270;&#36164;&#26009;\&#32489;&#25928;&#20013;&#24515;\&#27491;&#26449;&#38215;&#20154;&#27665;&#25919;&#24220;2022&#24180;&#24230;&#37096;&#38376;&#25972;&#20307;&#25903;&#20986;&#32489;&#25928;&#33258;&#35780;&#36164;&#26009;\2022&#24180;&#25972;&#20307;%20&#25903;&#20986;&#32489;&#25928;&#35780;&#20215;&#20013;&#25910;&#20837;&#21344;&#2760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6631;&#20934;&#21270;&#36164;&#26009;\&#32489;&#25928;&#20013;&#24515;\&#27491;&#26449;&#38215;&#20154;&#27665;&#25919;&#24220;2022&#24180;&#24230;&#37096;&#38376;&#25972;&#20307;&#25903;&#20986;&#32489;&#25928;&#33258;&#35780;&#36164;&#26009;\2022&#24180;&#25972;&#20307;%20&#25903;&#20986;&#32489;&#25928;&#35780;&#20215;&#20013;&#25910;&#20837;&#21344;&#27604;.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26631;&#20934;&#21270;&#36164;&#26009;\&#32489;&#25928;&#20013;&#24515;\&#27491;&#26449;&#38215;&#20154;&#27665;&#25919;&#24220;2022&#24180;&#24230;&#37096;&#38376;&#25972;&#20307;&#25903;&#20986;&#32489;&#25928;&#33258;&#35780;&#36164;&#26009;\2022&#24180;&#25972;&#20307;%20&#25903;&#20986;&#32489;&#25928;&#35780;&#20215;&#20013;&#25910;&#20837;&#21344;&#276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rPr lang="en-US" altLang="zh-CN"/>
              <a:t>2022</a:t>
            </a:r>
            <a:r>
              <a:rPr lang="zh-CN" altLang="en-US"/>
              <a:t>年决算收入结构图</a:t>
            </a:r>
            <a:endParaRPr lang="zh-CN" altLang="en-US"/>
          </a:p>
          <a:p>
            <a:pPr defTabSz="914400">
              <a:defRPr lang="zh-CN" sz="1800" b="1" i="0" u="none" strike="noStrike" kern="1200" baseline="0">
                <a:solidFill>
                  <a:schemeClr val="tx1"/>
                </a:solidFill>
                <a:latin typeface="+mn-lt"/>
                <a:ea typeface="+mn-ea"/>
                <a:cs typeface="+mn-cs"/>
              </a:defRPr>
            </a:pPr>
            <a:endParaRPr lang="zh-CN" altLang="en-US"/>
          </a:p>
        </c:rich>
      </c:tx>
      <c:layout>
        <c:manualLayout>
          <c:xMode val="edge"/>
          <c:yMode val="edge"/>
          <c:x val="0.3592540844852"/>
          <c:y val="0.0253378378378378"/>
        </c:manualLayout>
      </c:layout>
      <c:overlay val="0"/>
    </c:title>
    <c:autoTitleDeleted val="0"/>
    <c:plotArea>
      <c:layout/>
      <c:pieChart>
        <c:varyColors val="1"/>
        <c:ser>
          <c:idx val="0"/>
          <c:order val="0"/>
          <c:tx>
            <c:strRef>
              <c:f>'[2022年整体 支出绩效评价中收入占比.xlsx]决算收入占比'!$D$1</c:f>
              <c:strCache>
                <c:ptCount val="1"/>
                <c:pt idx="0">
                  <c:v>2022年决算收入结构图</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Lbls>
            <c:dLbl>
              <c:idx val="0"/>
              <c:layout>
                <c:manualLayout>
                  <c:x val="0.012537007144945"/>
                  <c:y val="-0.147089184479234"/>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42.22%</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829100411202135"/>
                  <c:y val="-0.0125198238950351"/>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06975063245392"/>
                      <c:h val="0.056228793019874"/>
                    </c:manualLayout>
                  </c15:layout>
                </c:ext>
              </c:extLst>
            </c:dLbl>
            <c:dLbl>
              <c:idx val="2"/>
              <c:delete val="1"/>
            </c:dLbl>
            <c:dLbl>
              <c:idx val="3"/>
              <c:layout>
                <c:manualLayout>
                  <c:x val="0.0413602292234985"/>
                  <c:y val="0.01176628731657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45753930957272"/>
                  <c:y val="0.054071204747259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525934695183201"/>
                  <c:y val="0.012038605363545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258145140764572"/>
                  <c:y val="0.0320710833873931"/>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12275629442236"/>
                      <c:h val="0.0528356761997092"/>
                    </c:manualLayout>
                  </c15:layout>
                </c:ext>
              </c:extLst>
            </c:dLbl>
            <c:dLbl>
              <c:idx val="7"/>
              <c:layout>
                <c:manualLayout>
                  <c:x val="-0.0773013691087094"/>
                  <c:y val="0.0470821565578054"/>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11.55%</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135734363000555"/>
                  <c:y val="0.0179359245944612"/>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12396096855801"/>
                      <c:h val="0.0357085151074487"/>
                    </c:manualLayout>
                  </c15:layout>
                </c:ext>
              </c:extLst>
            </c:dLbl>
            <c:dLbl>
              <c:idx val="9"/>
              <c:layout>
                <c:manualLayout>
                  <c:x val="-0.107664059851486"/>
                  <c:y val="0.00525935157385902"/>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079267558125527"/>
                      <c:h val="0.0696396833090968"/>
                    </c:manualLayout>
                  </c15:layout>
                </c:ext>
              </c:extLst>
            </c:dLbl>
            <c:dLbl>
              <c:idx val="10"/>
              <c:layout>
                <c:manualLayout>
                  <c:x val="-0.0686057010703024"/>
                  <c:y val="-0.0143569404451274"/>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08179737381038"/>
                      <c:h val="0.0878978833414122"/>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'[2022年整体 支出绩效评价中收入占比.xlsx]决算收入占比'!$C$2:$C$12</c:f>
              <c:strCache>
                <c:ptCount val="11"/>
                <c:pt idx="0">
                  <c:v>一般公共服务支出</c:v>
                </c:pt>
                <c:pt idx="1">
                  <c:v>公共安全支出</c:v>
                </c:pt>
                <c:pt idx="2">
                  <c:v>文化旅游体育与传媒支出</c:v>
                </c:pt>
                <c:pt idx="3">
                  <c:v>社会保障和就业支出</c:v>
                </c:pt>
                <c:pt idx="4">
                  <c:v>卫生健康支出</c:v>
                </c:pt>
                <c:pt idx="5">
                  <c:v>节能环保支出</c:v>
                </c:pt>
                <c:pt idx="6">
                  <c:v>城乡社区支出</c:v>
                </c:pt>
                <c:pt idx="7">
                  <c:v>农林水支出</c:v>
                </c:pt>
                <c:pt idx="8">
                  <c:v>交通运输支出</c:v>
                </c:pt>
                <c:pt idx="9">
                  <c:v>住房保障支出</c:v>
                </c:pt>
                <c:pt idx="10">
                  <c:v>灾害防治及应急管理支出</c:v>
                </c:pt>
              </c:strCache>
            </c:strRef>
          </c:cat>
          <c:val>
            <c:numRef>
              <c:f>'[2022年整体 支出绩效评价中收入占比.xlsx]决算收入占比'!$D$2:$D$12</c:f>
              <c:numCache>
                <c:formatCode>0.00%</c:formatCode>
                <c:ptCount val="11"/>
                <c:pt idx="0">
                  <c:v>0.4223</c:v>
                </c:pt>
                <c:pt idx="1">
                  <c:v>0.0042</c:v>
                </c:pt>
                <c:pt idx="2">
                  <c:v>0.0017</c:v>
                </c:pt>
                <c:pt idx="3">
                  <c:v>0.0466</c:v>
                </c:pt>
                <c:pt idx="4">
                  <c:v>0.0142</c:v>
                </c:pt>
                <c:pt idx="5">
                  <c:v>0.0027</c:v>
                </c:pt>
                <c:pt idx="6">
                  <c:v>0.371</c:v>
                </c:pt>
                <c:pt idx="7">
                  <c:v>0.1154</c:v>
                </c:pt>
                <c:pt idx="8">
                  <c:v>0.0012</c:v>
                </c:pt>
                <c:pt idx="9">
                  <c:v>0.0202</c:v>
                </c:pt>
                <c:pt idx="10">
                  <c:v>0.0005</c:v>
                </c:pt>
              </c:numCache>
            </c:numRef>
          </c:val>
        </c:ser>
        <c:dLbls>
          <c:showLegendKey val="0"/>
          <c:showVal val="0"/>
          <c:showCatName val="0"/>
          <c:showSerName val="0"/>
          <c:showPercent val="0"/>
          <c:showBubbleSize val="0"/>
          <c:showLeaderLines val="1"/>
        </c:dLbls>
        <c:firstSliceAng val="0"/>
      </c:pieChart>
    </c:plotArea>
    <c:legend>
      <c:legendPos val="r"/>
      <c:legendEntry>
        <c:idx val="2"/>
        <c:delete val="1"/>
      </c:legendEntry>
      <c:layout>
        <c:manualLayout>
          <c:xMode val="edge"/>
          <c:yMode val="edge"/>
          <c:x val="0.782115869017632"/>
          <c:y val="0.127702702702703"/>
          <c:w val="0.212846347607053"/>
          <c:h val="0.82466216216216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89687213338908"/>
          <c:y val="0.152767123287671"/>
          <c:w val="0.802025328368594"/>
          <c:h val="0.598575342465753"/>
        </c:manualLayout>
      </c:layout>
      <c:barChart>
        <c:barDir val="col"/>
        <c:grouping val="clustered"/>
        <c:varyColors val="0"/>
        <c:ser>
          <c:idx val="0"/>
          <c:order val="0"/>
          <c:tx>
            <c:strRef>
              <c:f>'[2022年整体 支出绩效评价中收入占比.xlsx]收入对比 (2)'!$B$2</c:f>
              <c:strCache>
                <c:ptCount val="1"/>
                <c:pt idx="0">
                  <c:v>决算收入</c:v>
                </c:pt>
              </c:strCache>
            </c:strRef>
          </c:tx>
          <c:spPr>
            <a:ln w="50800" cmpd="sng">
              <a:solidFill>
                <a:schemeClr val="accent1"/>
              </a:solidFill>
              <a:prstDash val="solid"/>
            </a:ln>
          </c:spPr>
          <c:invertIfNegative val="0"/>
          <c:dLbls>
            <c:dLbl>
              <c:idx val="0"/>
              <c:layout>
                <c:manualLayout>
                  <c:x val="0.0053736785917855"/>
                  <c:y val="0.00089937831152914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1232.09</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33849857078381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67714884696017"/>
                  <c:y val="0.0067940561103440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51355022919"/>
                  <c:y val="-0.023148367093588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67760746527892"/>
                  <c:y val="0.00030215826388480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0.0091440131064137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943034052873384"/>
                  <c:y val="0.0044651448877818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
                  <c:y val="-0.0067699714156762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115935877632195"/>
                  <c:y val="0.0026934817741066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426262803186862"/>
                  <c:y val="-0.02756452833913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0262513125656283"/>
                  <c:y val="-0.011846660736248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'[2022年整体 支出绩效评价中收入占比.xlsx]收入对比 (2)'!$A$3:$A$13</c:f>
              <c:strCache>
                <c:ptCount val="11"/>
                <c:pt idx="0">
                  <c:v>一般公共服务支出</c:v>
                </c:pt>
                <c:pt idx="1">
                  <c:v>公共安全支出</c:v>
                </c:pt>
                <c:pt idx="2">
                  <c:v>文化旅游体育与传媒支出</c:v>
                </c:pt>
                <c:pt idx="3">
                  <c:v>社会保障和就业支出</c:v>
                </c:pt>
                <c:pt idx="4">
                  <c:v>卫生健康支出</c:v>
                </c:pt>
                <c:pt idx="5">
                  <c:v>节能环保支出</c:v>
                </c:pt>
                <c:pt idx="6">
                  <c:v>城乡社区支出</c:v>
                </c:pt>
                <c:pt idx="7">
                  <c:v>农林水支出</c:v>
                </c:pt>
                <c:pt idx="8">
                  <c:v>交通运输支出</c:v>
                </c:pt>
                <c:pt idx="9">
                  <c:v>住房保障支出</c:v>
                </c:pt>
                <c:pt idx="10">
                  <c:v>灾害防治及应急管理支出</c:v>
                </c:pt>
              </c:strCache>
            </c:strRef>
          </c:cat>
          <c:val>
            <c:numRef>
              <c:f>'[2022年整体 支出绩效评价中收入占比.xlsx]收入对比 (2)'!$B$3:$B$13</c:f>
              <c:numCache>
                <c:formatCode>General</c:formatCode>
                <c:ptCount val="11"/>
                <c:pt idx="0">
                  <c:v>1232.74</c:v>
                </c:pt>
                <c:pt idx="1">
                  <c:v>12.29</c:v>
                </c:pt>
                <c:pt idx="2">
                  <c:v>5</c:v>
                </c:pt>
                <c:pt idx="3">
                  <c:v>136.04</c:v>
                </c:pt>
                <c:pt idx="4">
                  <c:v>41.32</c:v>
                </c:pt>
                <c:pt idx="5">
                  <c:v>8</c:v>
                </c:pt>
                <c:pt idx="6">
                  <c:v>1082.63</c:v>
                </c:pt>
                <c:pt idx="7">
                  <c:v>336.97</c:v>
                </c:pt>
                <c:pt idx="8">
                  <c:v>3.51</c:v>
                </c:pt>
                <c:pt idx="9">
                  <c:v>59.09</c:v>
                </c:pt>
                <c:pt idx="10">
                  <c:v>1.33</c:v>
                </c:pt>
              </c:numCache>
            </c:numRef>
          </c:val>
        </c:ser>
        <c:ser>
          <c:idx val="1"/>
          <c:order val="1"/>
          <c:tx>
            <c:strRef>
              <c:f>'[2022年整体 支出绩效评价中收入占比.xlsx]收入对比 (2)'!$C$2</c:f>
              <c:strCache>
                <c:ptCount val="1"/>
                <c:pt idx="0">
                  <c:v>预算收入</c:v>
                </c:pt>
              </c:strCache>
            </c:strRef>
          </c:tx>
          <c:spPr>
            <a:solidFill>
              <a:schemeClr val="accent2"/>
            </a:solidFill>
            <a:ln w="31750" cmpd="sng">
              <a:noFill/>
              <a:prstDash val="solid"/>
            </a:ln>
          </c:spPr>
          <c:invertIfNegative val="0"/>
          <c:dLbls>
            <c:dLbl>
              <c:idx val="0"/>
              <c:layout>
                <c:manualLayout>
                  <c:x val="0.0622236425294701"/>
                  <c:y val="0.039932193270972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23554263741256"/>
                  <c:y val="-0.00021238312657761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30607966457023"/>
                  <c:y val="-0.023779196386204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59394102949452"/>
                  <c:y val="-0.023690000154213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265841890508298"/>
                  <c:y val="-0.0111738447728136"/>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0673816740498951"/>
                      <c:h val="0.0569216757741348"/>
                    </c:manualLayout>
                  </c15:layout>
                </c:ext>
              </c:extLst>
            </c:dLbl>
            <c:dLbl>
              <c:idx val="5"/>
              <c:layout>
                <c:manualLayout>
                  <c:x val="0.0131073115500639"/>
                  <c:y val="0.016977333465523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12578616352201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319809047371563"/>
                  <c:y val="-0.011574615644433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212546978109627"/>
                  <c:y val="0.0062414191849842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271918632053475"/>
                  <c:y val="-0.0096205665753810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125786163522013"/>
                  <c:y val="0.020382168331032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'[2022年整体 支出绩效评价中收入占比.xlsx]收入对比 (2)'!$A$3:$A$13</c:f>
              <c:strCache>
                <c:ptCount val="11"/>
                <c:pt idx="0">
                  <c:v>一般公共服务支出</c:v>
                </c:pt>
                <c:pt idx="1">
                  <c:v>公共安全支出</c:v>
                </c:pt>
                <c:pt idx="2">
                  <c:v>文化旅游体育与传媒支出</c:v>
                </c:pt>
                <c:pt idx="3">
                  <c:v>社会保障和就业支出</c:v>
                </c:pt>
                <c:pt idx="4">
                  <c:v>卫生健康支出</c:v>
                </c:pt>
                <c:pt idx="5">
                  <c:v>节能环保支出</c:v>
                </c:pt>
                <c:pt idx="6">
                  <c:v>城乡社区支出</c:v>
                </c:pt>
                <c:pt idx="7">
                  <c:v>农林水支出</c:v>
                </c:pt>
                <c:pt idx="8">
                  <c:v>交通运输支出</c:v>
                </c:pt>
                <c:pt idx="9">
                  <c:v>住房保障支出</c:v>
                </c:pt>
                <c:pt idx="10">
                  <c:v>灾害防治及应急管理支出</c:v>
                </c:pt>
              </c:strCache>
            </c:strRef>
          </c:cat>
          <c:val>
            <c:numRef>
              <c:f>'[2022年整体 支出绩效评价中收入占比.xlsx]收入对比 (2)'!$C$3:$C$13</c:f>
              <c:numCache>
                <c:formatCode>General</c:formatCode>
                <c:ptCount val="11"/>
                <c:pt idx="0">
                  <c:v>1248.91</c:v>
                </c:pt>
                <c:pt idx="1">
                  <c:v>7.29</c:v>
                </c:pt>
                <c:pt idx="3">
                  <c:v>135.24</c:v>
                </c:pt>
                <c:pt idx="4">
                  <c:v>37.84</c:v>
                </c:pt>
                <c:pt idx="5">
                  <c:v>8</c:v>
                </c:pt>
                <c:pt idx="6">
                  <c:v>3</c:v>
                </c:pt>
                <c:pt idx="7">
                  <c:v>250.59</c:v>
                </c:pt>
                <c:pt idx="8">
                  <c:v>3.78</c:v>
                </c:pt>
                <c:pt idx="9">
                  <c:v>61.39</c:v>
                </c:pt>
                <c:pt idx="10">
                  <c:v>1.33</c:v>
                </c:pt>
              </c:numCache>
            </c:numRef>
          </c:val>
        </c:ser>
        <c:dLbls>
          <c:showLegendKey val="0"/>
          <c:showVal val="0"/>
          <c:showCatName val="0"/>
          <c:showSerName val="0"/>
          <c:showPercent val="0"/>
          <c:showBubbleSize val="0"/>
        </c:dLbls>
        <c:gapWidth val="150"/>
        <c:axId val="184111872"/>
        <c:axId val="184113408"/>
      </c:barChart>
      <c:catAx>
        <c:axId val="18411187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4113408"/>
        <c:crosses val="autoZero"/>
        <c:auto val="1"/>
        <c:lblAlgn val="ctr"/>
        <c:lblOffset val="100"/>
        <c:noMultiLvlLbl val="0"/>
      </c:catAx>
      <c:valAx>
        <c:axId val="18411340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1" u="none" strike="noStrike" kern="1200" baseline="0">
                <a:solidFill>
                  <a:schemeClr val="tx1"/>
                </a:solidFill>
                <a:latin typeface="+mn-lt"/>
                <a:ea typeface="+mn-ea"/>
                <a:cs typeface="+mn-cs"/>
              </a:defRPr>
            </a:pPr>
          </a:p>
        </c:txPr>
        <c:crossAx val="184111872"/>
        <c:crosses val="autoZero"/>
        <c:crossBetween val="between"/>
      </c:valAx>
    </c:plotArea>
    <c:legend>
      <c:legendPos val="r"/>
      <c:layout>
        <c:manualLayout>
          <c:xMode val="edge"/>
          <c:yMode val="edge"/>
          <c:x val="0.854511541151784"/>
          <c:y val="0.41218882817243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rPr lang="en-US" altLang="zh-CN"/>
              <a:t>2022</a:t>
            </a:r>
            <a:r>
              <a:rPr lang="zh-CN" altLang="en-US"/>
              <a:t>年决算支出结构图</a:t>
            </a:r>
            <a:endParaRPr lang="zh-CN" altLang="en-US"/>
          </a:p>
          <a:p>
            <a:pPr defTabSz="914400">
              <a:defRPr lang="zh-CN" sz="1800" b="1" i="0" u="none" strike="noStrike" kern="1200" baseline="0">
                <a:solidFill>
                  <a:schemeClr val="tx1"/>
                </a:solidFill>
                <a:latin typeface="+mn-lt"/>
                <a:ea typeface="+mn-ea"/>
                <a:cs typeface="+mn-cs"/>
              </a:defRPr>
            </a:pPr>
            <a:endParaRPr lang="zh-CN" altLang="en-US"/>
          </a:p>
        </c:rich>
      </c:tx>
      <c:layout>
        <c:manualLayout>
          <c:xMode val="edge"/>
          <c:yMode val="edge"/>
          <c:x val="0.276814932430764"/>
          <c:y val="0.00525394045534151"/>
        </c:manualLayout>
      </c:layout>
      <c:overlay val="0"/>
    </c:title>
    <c:autoTitleDeleted val="0"/>
    <c:plotArea>
      <c:layout/>
      <c:pieChart>
        <c:varyColors val="1"/>
        <c:ser>
          <c:idx val="0"/>
          <c:order val="0"/>
          <c:tx>
            <c:strRef>
              <c:f>'[2022年整体 支出绩效评价中收入占比.xlsx]决算支出占比 (2)'!$D$1</c:f>
              <c:strCache>
                <c:ptCount val="1"/>
                <c:pt idx="0">
                  <c:v>2022年决算支出结构图</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Lbls>
            <c:dLbl>
              <c:idx val="0"/>
              <c:layout>
                <c:manualLayout>
                  <c:x val="0.012537007144945"/>
                  <c:y val="-0.14708918447923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02787164358378"/>
                  <c:y val="0.0044457602057889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delete val="1"/>
            </c:dLbl>
            <c:dLbl>
              <c:idx val="3"/>
              <c:layout>
                <c:manualLayout>
                  <c:x val="0.059025761806592"/>
                  <c:y val="0.0091393170889082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45753930957272"/>
                  <c:y val="0.054071204747259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525934695183201"/>
                  <c:y val="0.012038605363545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258145140764572"/>
                  <c:y val="0.0320710833873931"/>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27976969379744"/>
                      <c:h val="0.0704028021015762"/>
                    </c:manualLayout>
                  </c15:layout>
                </c:ext>
              </c:extLst>
            </c:dLbl>
            <c:dLbl>
              <c:idx val="7"/>
              <c:layout>
                <c:manualLayout>
                  <c:x val="-0.0773013691087094"/>
                  <c:y val="0.047082156557805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135734363000555"/>
                  <c:y val="0.0179359245944612"/>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06975063245392"/>
                      <c:h val="0.0445952496364518"/>
                    </c:manualLayout>
                  </c15:layout>
                </c:ext>
              </c:extLst>
            </c:dLbl>
            <c:dLbl>
              <c:idx val="9"/>
              <c:layout>
                <c:manualLayout>
                  <c:x val="-0.107664059851486"/>
                  <c:y val="0.00525935157385902"/>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0919166365498133"/>
                      <c:h val="0.0728712231378252"/>
                    </c:manualLayout>
                  </c15:layout>
                </c:ext>
              </c:extLst>
            </c:dLbl>
            <c:dLbl>
              <c:idx val="10"/>
              <c:layout>
                <c:manualLayout>
                  <c:x val="-0.0960854184217811"/>
                  <c:y val="-0.0511345236325179"/>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09788013609003"/>
                      <c:h val="0.0838879159369527"/>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'[2022年整体 支出绩效评价中收入占比.xlsx]决算支出占比 (2)'!$C$2:$C$12</c:f>
              <c:strCache>
                <c:ptCount val="11"/>
                <c:pt idx="0">
                  <c:v>一般公共服务支出</c:v>
                </c:pt>
                <c:pt idx="1">
                  <c:v>公共安全支出</c:v>
                </c:pt>
                <c:pt idx="2">
                  <c:v>文化旅游体育与传媒支出</c:v>
                </c:pt>
                <c:pt idx="3">
                  <c:v>社会保障和就业支出</c:v>
                </c:pt>
                <c:pt idx="4">
                  <c:v>卫生健康支出</c:v>
                </c:pt>
                <c:pt idx="5">
                  <c:v>节能环保支出</c:v>
                </c:pt>
                <c:pt idx="6">
                  <c:v>城乡社区支出</c:v>
                </c:pt>
                <c:pt idx="7">
                  <c:v>农林水支出</c:v>
                </c:pt>
                <c:pt idx="8">
                  <c:v>交通运输支出</c:v>
                </c:pt>
                <c:pt idx="9">
                  <c:v>住房保障支出</c:v>
                </c:pt>
                <c:pt idx="10">
                  <c:v>灾害防治及应急管理支出</c:v>
                </c:pt>
              </c:strCache>
            </c:strRef>
          </c:cat>
          <c:val>
            <c:numRef>
              <c:f>'[2022年整体 支出绩效评价中收入占比.xlsx]决算支出占比 (2)'!$D$2:$D$12</c:f>
              <c:numCache>
                <c:formatCode>0.00%</c:formatCode>
                <c:ptCount val="11"/>
                <c:pt idx="0">
                  <c:v>0.4223</c:v>
                </c:pt>
                <c:pt idx="1">
                  <c:v>0.0042</c:v>
                </c:pt>
                <c:pt idx="2">
                  <c:v>0.0017</c:v>
                </c:pt>
                <c:pt idx="3">
                  <c:v>0.0466</c:v>
                </c:pt>
                <c:pt idx="4">
                  <c:v>0.0142</c:v>
                </c:pt>
                <c:pt idx="5">
                  <c:v>0.0027</c:v>
                </c:pt>
                <c:pt idx="6">
                  <c:v>0.371</c:v>
                </c:pt>
                <c:pt idx="7">
                  <c:v>0.1154</c:v>
                </c:pt>
                <c:pt idx="8">
                  <c:v>0.0012</c:v>
                </c:pt>
                <c:pt idx="9">
                  <c:v>0.0202</c:v>
                </c:pt>
                <c:pt idx="10">
                  <c:v>0.0005</c:v>
                </c:pt>
              </c:numCache>
            </c:numRef>
          </c:val>
        </c:ser>
        <c:dLbls>
          <c:showLegendKey val="0"/>
          <c:showVal val="0"/>
          <c:showCatName val="0"/>
          <c:showSerName val="0"/>
          <c:showPercent val="0"/>
          <c:showBubbleSize val="0"/>
          <c:showLeaderLines val="1"/>
        </c:dLbls>
        <c:firstSliceAng val="0"/>
      </c:pieChart>
    </c:plotArea>
    <c:legend>
      <c:legendPos val="r"/>
      <c:legendEntry>
        <c:idx val="2"/>
        <c:delete val="1"/>
      </c:legendEntry>
      <c:layout>
        <c:manualLayout>
          <c:xMode val="edge"/>
          <c:yMode val="edge"/>
          <c:x val="0.782115869017632"/>
          <c:y val="0.127702702702703"/>
          <c:w val="0.212846347607053"/>
          <c:h val="0.82466216216216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89687213338908"/>
          <c:y val="0.152767123287671"/>
          <c:w val="0.802025328368594"/>
          <c:h val="0.598575342465753"/>
        </c:manualLayout>
      </c:layout>
      <c:barChart>
        <c:barDir val="col"/>
        <c:grouping val="clustered"/>
        <c:varyColors val="0"/>
        <c:ser>
          <c:idx val="0"/>
          <c:order val="0"/>
          <c:tx>
            <c:strRef>
              <c:f>'[2022年整体 支出绩效评价中收入占比.xlsx]支出对比 (2)'!$B$2</c:f>
              <c:strCache>
                <c:ptCount val="1"/>
                <c:pt idx="0">
                  <c:v>决算支出</c:v>
                </c:pt>
              </c:strCache>
            </c:strRef>
          </c:tx>
          <c:spPr>
            <a:ln w="50800" cmpd="sng">
              <a:solidFill>
                <a:schemeClr val="accent1"/>
              </a:solidFill>
              <a:prstDash val="solid"/>
            </a:ln>
          </c:spPr>
          <c:invertIfNegative val="0"/>
          <c:dLbls>
            <c:dLbl>
              <c:idx val="0"/>
              <c:layout>
                <c:manualLayout>
                  <c:x val="0.0181759618272245"/>
                  <c:y val="-0.022176551670425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180548868560424"/>
                  <c:y val="-0.020969245107176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67714884696017"/>
                  <c:y val="0.0067940561103440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17057742329133"/>
                  <c:y val="-0.049363516322490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67760746527892"/>
                  <c:y val="0.00066845318618897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180548868560424"/>
                  <c:y val="0.0071854406277734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448381949049638"/>
                  <c:y val="0.0073811328864880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198603755416466"/>
                  <c:y val="0.0069897483690587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159527632236038"/>
                  <c:y val="-0.046936447167897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0262513125656283"/>
                  <c:y val="-0.011846660736248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'[2022年整体 支出绩效评价中收入占比.xlsx]支出对比 (2)'!$A$3:$A$13</c:f>
              <c:strCache>
                <c:ptCount val="11"/>
                <c:pt idx="0">
                  <c:v>一般公共服务支出</c:v>
                </c:pt>
                <c:pt idx="1">
                  <c:v>公共安全支出</c:v>
                </c:pt>
                <c:pt idx="2">
                  <c:v>文化旅游体育与传媒支出</c:v>
                </c:pt>
                <c:pt idx="3">
                  <c:v>社会保障和就业支出</c:v>
                </c:pt>
                <c:pt idx="4">
                  <c:v>卫生健康支出</c:v>
                </c:pt>
                <c:pt idx="5">
                  <c:v>节能环保支出</c:v>
                </c:pt>
                <c:pt idx="6">
                  <c:v>城乡社区支出</c:v>
                </c:pt>
                <c:pt idx="7">
                  <c:v>农林水支出</c:v>
                </c:pt>
                <c:pt idx="8">
                  <c:v>交通运输支出</c:v>
                </c:pt>
                <c:pt idx="9">
                  <c:v>住房保障支出</c:v>
                </c:pt>
                <c:pt idx="10">
                  <c:v>灾害防治及应急管理支出</c:v>
                </c:pt>
              </c:strCache>
            </c:strRef>
          </c:cat>
          <c:val>
            <c:numRef>
              <c:f>'[2022年整体 支出绩效评价中收入占比.xlsx]支出对比 (2)'!$B$3:$B$13</c:f>
              <c:numCache>
                <c:formatCode>General</c:formatCode>
                <c:ptCount val="11"/>
                <c:pt idx="0">
                  <c:v>1232.74</c:v>
                </c:pt>
                <c:pt idx="1">
                  <c:v>12.29</c:v>
                </c:pt>
                <c:pt idx="2">
                  <c:v>5</c:v>
                </c:pt>
                <c:pt idx="3">
                  <c:v>136.04</c:v>
                </c:pt>
                <c:pt idx="4">
                  <c:v>41.32</c:v>
                </c:pt>
                <c:pt idx="5">
                  <c:v>8</c:v>
                </c:pt>
                <c:pt idx="6">
                  <c:v>1082.63</c:v>
                </c:pt>
                <c:pt idx="7">
                  <c:v>336.97</c:v>
                </c:pt>
                <c:pt idx="8">
                  <c:v>3.51</c:v>
                </c:pt>
                <c:pt idx="9">
                  <c:v>59.09</c:v>
                </c:pt>
                <c:pt idx="10">
                  <c:v>1.33</c:v>
                </c:pt>
              </c:numCache>
            </c:numRef>
          </c:val>
        </c:ser>
        <c:ser>
          <c:idx val="1"/>
          <c:order val="1"/>
          <c:tx>
            <c:strRef>
              <c:f>'[2022年整体 支出绩效评价中收入占比.xlsx]支出对比 (2)'!$C$2</c:f>
              <c:strCache>
                <c:ptCount val="1"/>
                <c:pt idx="0">
                  <c:v>预算支出 </c:v>
                </c:pt>
              </c:strCache>
            </c:strRef>
          </c:tx>
          <c:spPr>
            <a:solidFill>
              <a:schemeClr val="accent2"/>
            </a:solidFill>
            <a:ln w="31750" cmpd="sng">
              <a:noFill/>
              <a:prstDash val="solid"/>
            </a:ln>
          </c:spPr>
          <c:invertIfNegative val="0"/>
          <c:dLbls>
            <c:dLbl>
              <c:idx val="0"/>
              <c:layout>
                <c:manualLayout>
                  <c:x val="0.0424124718649518"/>
                  <c:y val="0.017439435070137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395860908527057"/>
                  <c:y val="-0.00013912414211680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30607966457023"/>
                  <c:y val="-0.023779196386204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47108245514413"/>
                  <c:y val="0.00317010855510931"/>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0812469908521907"/>
                      <c:h val="0.0576265921093507"/>
                    </c:manualLayout>
                  </c15:layout>
                </c:ext>
              </c:extLst>
            </c:dLbl>
            <c:dLbl>
              <c:idx val="4"/>
              <c:layout>
                <c:manualLayout>
                  <c:x val="0.0249240710628235"/>
                  <c:y val="-0.00910159352489915"/>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0828666433321666"/>
                      <c:h val="0.0520547945205479"/>
                    </c:manualLayout>
                  </c15:layout>
                </c:ext>
              </c:extLst>
            </c:dLbl>
            <c:dLbl>
              <c:idx val="5"/>
              <c:layout>
                <c:manualLayout>
                  <c:x val="0.0131073115500639"/>
                  <c:y val="0.016977333465523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12578616352201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336257123021696"/>
                  <c:y val="-0.0025479870901987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0229272416918863"/>
                  <c:y val="-0.004023874338716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0930226866870049"/>
                  <c:y val="-0.0096297721843887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125786163522013"/>
                  <c:y val="0.020382168331032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'[2022年整体 支出绩效评价中收入占比.xlsx]支出对比 (2)'!$A$3:$A$13</c:f>
              <c:strCache>
                <c:ptCount val="11"/>
                <c:pt idx="0">
                  <c:v>一般公共服务支出</c:v>
                </c:pt>
                <c:pt idx="1">
                  <c:v>公共安全支出</c:v>
                </c:pt>
                <c:pt idx="2">
                  <c:v>文化旅游体育与传媒支出</c:v>
                </c:pt>
                <c:pt idx="3">
                  <c:v>社会保障和就业支出</c:v>
                </c:pt>
                <c:pt idx="4">
                  <c:v>卫生健康支出</c:v>
                </c:pt>
                <c:pt idx="5">
                  <c:v>节能环保支出</c:v>
                </c:pt>
                <c:pt idx="6">
                  <c:v>城乡社区支出</c:v>
                </c:pt>
                <c:pt idx="7">
                  <c:v>农林水支出</c:v>
                </c:pt>
                <c:pt idx="8">
                  <c:v>交通运输支出</c:v>
                </c:pt>
                <c:pt idx="9">
                  <c:v>住房保障支出</c:v>
                </c:pt>
                <c:pt idx="10">
                  <c:v>灾害防治及应急管理支出</c:v>
                </c:pt>
              </c:strCache>
            </c:strRef>
          </c:cat>
          <c:val>
            <c:numRef>
              <c:f>'[2022年整体 支出绩效评价中收入占比.xlsx]支出对比 (2)'!$C$3:$C$13</c:f>
              <c:numCache>
                <c:formatCode>General</c:formatCode>
                <c:ptCount val="11"/>
                <c:pt idx="0">
                  <c:v>1248.91</c:v>
                </c:pt>
                <c:pt idx="1">
                  <c:v>7.29</c:v>
                </c:pt>
                <c:pt idx="3">
                  <c:v>135.24</c:v>
                </c:pt>
                <c:pt idx="4">
                  <c:v>37.84</c:v>
                </c:pt>
                <c:pt idx="5">
                  <c:v>8</c:v>
                </c:pt>
                <c:pt idx="6">
                  <c:v>3</c:v>
                </c:pt>
                <c:pt idx="7">
                  <c:v>250.59</c:v>
                </c:pt>
                <c:pt idx="8">
                  <c:v>3.78</c:v>
                </c:pt>
                <c:pt idx="9">
                  <c:v>61.39</c:v>
                </c:pt>
                <c:pt idx="10">
                  <c:v>1.33</c:v>
                </c:pt>
              </c:numCache>
            </c:numRef>
          </c:val>
        </c:ser>
        <c:dLbls>
          <c:showLegendKey val="0"/>
          <c:showVal val="0"/>
          <c:showCatName val="0"/>
          <c:showSerName val="0"/>
          <c:showPercent val="0"/>
          <c:showBubbleSize val="0"/>
        </c:dLbls>
        <c:gapWidth val="150"/>
        <c:axId val="184324480"/>
        <c:axId val="184326016"/>
      </c:barChart>
      <c:catAx>
        <c:axId val="18432448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4326016"/>
        <c:crosses val="autoZero"/>
        <c:auto val="1"/>
        <c:lblAlgn val="ctr"/>
        <c:lblOffset val="100"/>
        <c:noMultiLvlLbl val="0"/>
      </c:catAx>
      <c:valAx>
        <c:axId val="18432601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1" u="none" strike="noStrike" kern="1200" baseline="0">
                <a:solidFill>
                  <a:schemeClr val="tx1"/>
                </a:solidFill>
                <a:latin typeface="+mn-lt"/>
                <a:ea typeface="+mn-ea"/>
                <a:cs typeface="+mn-cs"/>
              </a:defRPr>
            </a:pPr>
          </a:p>
        </c:txPr>
        <c:crossAx val="18432448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0.17448</cdr:x>
      <cdr:y>0.03277</cdr:y>
    </cdr:from>
    <cdr:to>
      <cdr:x>0.78351</cdr:x>
      <cdr:y>0.10016</cdr:y>
    </cdr:to>
    <cdr:sp>
      <cdr:nvSpPr>
        <cdr:cNvPr id="2" name="矩形 1"/>
        <cdr:cNvSpPr/>
      </cdr:nvSpPr>
      <cdr:spPr xmlns:a="http://schemas.openxmlformats.org/drawingml/2006/main">
        <a:xfrm xmlns:a="http://schemas.openxmlformats.org/drawingml/2006/main">
          <a:off x="1266190" y="189865"/>
          <a:ext cx="4419600" cy="39052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lstStyle/>
        <a:p>
          <a:endParaRPr lang="zh-CN" altLang="en-US"/>
        </a:p>
      </cdr:txBody>
    </cdr:sp>
  </cdr:relSizeAnchor>
  <cdr:relSizeAnchor xmlns:cdr="http://schemas.openxmlformats.org/drawingml/2006/chartDrawing">
    <cdr:from>
      <cdr:x>0.16267</cdr:x>
      <cdr:y>0.05249</cdr:y>
    </cdr:from>
    <cdr:to>
      <cdr:x>0.72182</cdr:x>
      <cdr:y>0.11332</cdr:y>
    </cdr:to>
    <cdr:sp>
      <cdr:nvSpPr>
        <cdr:cNvPr id="3" name="矩形 2"/>
        <cdr:cNvSpPr/>
      </cdr:nvSpPr>
      <cdr:spPr xmlns:a="http://schemas.openxmlformats.org/drawingml/2006/main">
        <a:xfrm xmlns:a="http://schemas.openxmlformats.org/drawingml/2006/main">
          <a:off x="1180465" y="304165"/>
          <a:ext cx="4057650" cy="35242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lstStyle/>
        <a:p>
          <a:endParaRPr lang="zh-CN" altLang="en-US"/>
        </a:p>
      </cdr:txBody>
    </cdr:sp>
  </cdr:relSizeAnchor>
  <cdr:relSizeAnchor xmlns:cdr="http://schemas.openxmlformats.org/drawingml/2006/chartDrawing">
    <cdr:from>
      <cdr:x>0.15348</cdr:x>
      <cdr:y>0.04099</cdr:y>
    </cdr:from>
    <cdr:to>
      <cdr:x>0.62469</cdr:x>
      <cdr:y>0.11825</cdr:y>
    </cdr:to>
    <cdr:sp>
      <cdr:nvSpPr>
        <cdr:cNvPr id="4" name="矩形 3"/>
        <cdr:cNvSpPr/>
      </cdr:nvSpPr>
      <cdr:spPr xmlns:a="http://schemas.openxmlformats.org/drawingml/2006/main">
        <a:xfrm xmlns:a="http://schemas.openxmlformats.org/drawingml/2006/main">
          <a:off x="1113790" y="237490"/>
          <a:ext cx="3419475" cy="44767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lstStyle/>
        <a:p>
          <a:endParaRPr lang="zh-CN" altLang="en-US"/>
        </a:p>
      </cdr:txBody>
    </cdr:sp>
  </cdr:relSizeAnchor>
  <cdr:relSizeAnchor xmlns:cdr="http://schemas.openxmlformats.org/drawingml/2006/chartDrawing">
    <cdr:from>
      <cdr:x>0.16005</cdr:x>
      <cdr:y>0.04263</cdr:y>
    </cdr:from>
    <cdr:to>
      <cdr:x>0.65226</cdr:x>
      <cdr:y>0.12482</cdr:y>
    </cdr:to>
    <cdr:sp>
      <cdr:nvSpPr>
        <cdr:cNvPr id="5" name="矩形 4"/>
        <cdr:cNvSpPr/>
      </cdr:nvSpPr>
      <cdr:spPr xmlns:a="http://schemas.openxmlformats.org/drawingml/2006/main">
        <a:xfrm xmlns:a="http://schemas.openxmlformats.org/drawingml/2006/main">
          <a:off x="1161415" y="247015"/>
          <a:ext cx="3571875" cy="4762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lstStyle/>
        <a:p>
          <a:endParaRPr lang="zh-CN" altLang="en-US"/>
        </a:p>
      </cdr:txBody>
    </cdr:sp>
  </cdr:relSizeAnchor>
</c:userShapes>
</file>

<file path=word/drawings/drawing2.xml><?xml version="1.0" encoding="utf-8"?>
<c:userShapes xmlns:c="http://schemas.openxmlformats.org/drawingml/2006/chart">
  <cdr:relSizeAnchor xmlns:cdr="http://schemas.openxmlformats.org/drawingml/2006/chartDrawing">
    <cdr:from>
      <cdr:x>0.17448</cdr:x>
      <cdr:y>0.03277</cdr:y>
    </cdr:from>
    <cdr:to>
      <cdr:x>0.78351</cdr:x>
      <cdr:y>0.10016</cdr:y>
    </cdr:to>
    <cdr:sp>
      <cdr:nvSpPr>
        <cdr:cNvPr id="2" name="矩形 1"/>
        <cdr:cNvSpPr/>
      </cdr:nvSpPr>
      <cdr:spPr xmlns:a="http://schemas.openxmlformats.org/drawingml/2006/main">
        <a:xfrm xmlns:a="http://schemas.openxmlformats.org/drawingml/2006/main">
          <a:off x="1266190" y="189865"/>
          <a:ext cx="4419600" cy="39052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lstStyle>
          <a:defPPr>
            <a:defRPr lang="zh-CN"/>
          </a:defPPr>
          <a:lvl1pPr marL="0" algn="l" defTabSz="914400" rtl="0" eaLnBrk="1" latinLnBrk="0" hangingPunct="1">
            <a:defRPr sz="1100">
              <a:latin typeface="+mn-lt"/>
              <a:ea typeface="+mn-ea"/>
              <a:cs typeface="+mn-cs"/>
            </a:defRPr>
          </a:lvl1pPr>
          <a:lvl2pPr marL="457200" algn="l" defTabSz="914400" rtl="0" eaLnBrk="1" latinLnBrk="0" hangingPunct="1">
            <a:defRPr sz="1100">
              <a:latin typeface="+mn-lt"/>
              <a:ea typeface="+mn-ea"/>
              <a:cs typeface="+mn-cs"/>
            </a:defRPr>
          </a:lvl2pPr>
          <a:lvl3pPr marL="914400" algn="l" defTabSz="914400" rtl="0" eaLnBrk="1" latinLnBrk="0" hangingPunct="1">
            <a:defRPr sz="1100">
              <a:latin typeface="+mn-lt"/>
              <a:ea typeface="+mn-ea"/>
              <a:cs typeface="+mn-cs"/>
            </a:defRPr>
          </a:lvl3pPr>
          <a:lvl4pPr marL="1371600" algn="l" defTabSz="914400" rtl="0" eaLnBrk="1" latinLnBrk="0" hangingPunct="1">
            <a:defRPr sz="1100">
              <a:latin typeface="+mn-lt"/>
              <a:ea typeface="+mn-ea"/>
              <a:cs typeface="+mn-cs"/>
            </a:defRPr>
          </a:lvl4pPr>
          <a:lvl5pPr marL="1828800" algn="l" defTabSz="914400" rtl="0" eaLnBrk="1" latinLnBrk="0" hangingPunct="1">
            <a:defRPr sz="1100">
              <a:latin typeface="+mn-lt"/>
              <a:ea typeface="+mn-ea"/>
              <a:cs typeface="+mn-cs"/>
            </a:defRPr>
          </a:lvl5pPr>
          <a:lvl6pPr marL="2286000" algn="l" defTabSz="914400" rtl="0" eaLnBrk="1" latinLnBrk="0" hangingPunct="1">
            <a:defRPr sz="1100">
              <a:latin typeface="+mn-lt"/>
              <a:ea typeface="+mn-ea"/>
              <a:cs typeface="+mn-cs"/>
            </a:defRPr>
          </a:lvl6pPr>
          <a:lvl7pPr marL="2743200" algn="l" defTabSz="914400" rtl="0" eaLnBrk="1" latinLnBrk="0" hangingPunct="1">
            <a:defRPr sz="1100">
              <a:latin typeface="+mn-lt"/>
              <a:ea typeface="+mn-ea"/>
              <a:cs typeface="+mn-cs"/>
            </a:defRPr>
          </a:lvl7pPr>
          <a:lvl8pPr marL="3200400" algn="l" defTabSz="914400" rtl="0" eaLnBrk="1" latinLnBrk="0" hangingPunct="1">
            <a:defRPr sz="1100">
              <a:latin typeface="+mn-lt"/>
              <a:ea typeface="+mn-ea"/>
              <a:cs typeface="+mn-cs"/>
            </a:defRPr>
          </a:lvl8pPr>
          <a:lvl9pPr marL="3657600" algn="l" defTabSz="914400" rtl="0" eaLnBrk="1" latinLnBrk="0" hangingPunct="1">
            <a:defRPr sz="1100">
              <a:latin typeface="+mn-lt"/>
              <a:ea typeface="+mn-ea"/>
              <a:cs typeface="+mn-cs"/>
            </a:defRPr>
          </a:lvl9pPr>
        </a:lstStyle>
        <a:p>
          <a:endParaRPr lang="zh-CN" altLang="en-US"/>
        </a:p>
      </cdr:txBody>
    </cdr:sp>
  </cdr:relSizeAnchor>
  <cdr:relSizeAnchor xmlns:cdr="http://schemas.openxmlformats.org/drawingml/2006/chartDrawing">
    <cdr:from>
      <cdr:x>0.16267</cdr:x>
      <cdr:y>0.05249</cdr:y>
    </cdr:from>
    <cdr:to>
      <cdr:x>0.72182</cdr:x>
      <cdr:y>0.11332</cdr:y>
    </cdr:to>
    <cdr:sp>
      <cdr:nvSpPr>
        <cdr:cNvPr id="3" name="矩形 2"/>
        <cdr:cNvSpPr/>
      </cdr:nvSpPr>
      <cdr:spPr xmlns:a="http://schemas.openxmlformats.org/drawingml/2006/main">
        <a:xfrm xmlns:a="http://schemas.openxmlformats.org/drawingml/2006/main">
          <a:off x="1180465" y="304165"/>
          <a:ext cx="4057650" cy="35242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lstStyle>
          <a:defPPr>
            <a:defRPr lang="zh-CN"/>
          </a:defPPr>
          <a:lvl1pPr marL="0" algn="l" defTabSz="914400" rtl="0" eaLnBrk="1" latinLnBrk="0" hangingPunct="1">
            <a:defRPr sz="1100">
              <a:latin typeface="+mn-lt"/>
              <a:ea typeface="+mn-ea"/>
              <a:cs typeface="+mn-cs"/>
            </a:defRPr>
          </a:lvl1pPr>
          <a:lvl2pPr marL="457200" algn="l" defTabSz="914400" rtl="0" eaLnBrk="1" latinLnBrk="0" hangingPunct="1">
            <a:defRPr sz="1100">
              <a:latin typeface="+mn-lt"/>
              <a:ea typeface="+mn-ea"/>
              <a:cs typeface="+mn-cs"/>
            </a:defRPr>
          </a:lvl2pPr>
          <a:lvl3pPr marL="914400" algn="l" defTabSz="914400" rtl="0" eaLnBrk="1" latinLnBrk="0" hangingPunct="1">
            <a:defRPr sz="1100">
              <a:latin typeface="+mn-lt"/>
              <a:ea typeface="+mn-ea"/>
              <a:cs typeface="+mn-cs"/>
            </a:defRPr>
          </a:lvl3pPr>
          <a:lvl4pPr marL="1371600" algn="l" defTabSz="914400" rtl="0" eaLnBrk="1" latinLnBrk="0" hangingPunct="1">
            <a:defRPr sz="1100">
              <a:latin typeface="+mn-lt"/>
              <a:ea typeface="+mn-ea"/>
              <a:cs typeface="+mn-cs"/>
            </a:defRPr>
          </a:lvl4pPr>
          <a:lvl5pPr marL="1828800" algn="l" defTabSz="914400" rtl="0" eaLnBrk="1" latinLnBrk="0" hangingPunct="1">
            <a:defRPr sz="1100">
              <a:latin typeface="+mn-lt"/>
              <a:ea typeface="+mn-ea"/>
              <a:cs typeface="+mn-cs"/>
            </a:defRPr>
          </a:lvl5pPr>
          <a:lvl6pPr marL="2286000" algn="l" defTabSz="914400" rtl="0" eaLnBrk="1" latinLnBrk="0" hangingPunct="1">
            <a:defRPr sz="1100">
              <a:latin typeface="+mn-lt"/>
              <a:ea typeface="+mn-ea"/>
              <a:cs typeface="+mn-cs"/>
            </a:defRPr>
          </a:lvl6pPr>
          <a:lvl7pPr marL="2743200" algn="l" defTabSz="914400" rtl="0" eaLnBrk="1" latinLnBrk="0" hangingPunct="1">
            <a:defRPr sz="1100">
              <a:latin typeface="+mn-lt"/>
              <a:ea typeface="+mn-ea"/>
              <a:cs typeface="+mn-cs"/>
            </a:defRPr>
          </a:lvl7pPr>
          <a:lvl8pPr marL="3200400" algn="l" defTabSz="914400" rtl="0" eaLnBrk="1" latinLnBrk="0" hangingPunct="1">
            <a:defRPr sz="1100">
              <a:latin typeface="+mn-lt"/>
              <a:ea typeface="+mn-ea"/>
              <a:cs typeface="+mn-cs"/>
            </a:defRPr>
          </a:lvl8pPr>
          <a:lvl9pPr marL="3657600" algn="l" defTabSz="914400" rtl="0" eaLnBrk="1" latinLnBrk="0" hangingPunct="1">
            <a:defRPr sz="1100">
              <a:latin typeface="+mn-lt"/>
              <a:ea typeface="+mn-ea"/>
              <a:cs typeface="+mn-cs"/>
            </a:defRPr>
          </a:lvl9pPr>
        </a:lstStyle>
        <a:p>
          <a:endParaRPr lang="zh-CN" altLang="en-US"/>
        </a:p>
      </cdr:txBody>
    </cdr:sp>
  </cdr:relSizeAnchor>
  <cdr:relSizeAnchor xmlns:cdr="http://schemas.openxmlformats.org/drawingml/2006/chartDrawing">
    <cdr:from>
      <cdr:x>0.15348</cdr:x>
      <cdr:y>0.04099</cdr:y>
    </cdr:from>
    <cdr:to>
      <cdr:x>0.62469</cdr:x>
      <cdr:y>0.11825</cdr:y>
    </cdr:to>
    <cdr:sp>
      <cdr:nvSpPr>
        <cdr:cNvPr id="4" name="矩形 3"/>
        <cdr:cNvSpPr/>
      </cdr:nvSpPr>
      <cdr:spPr xmlns:a="http://schemas.openxmlformats.org/drawingml/2006/main">
        <a:xfrm xmlns:a="http://schemas.openxmlformats.org/drawingml/2006/main">
          <a:off x="1113790" y="237490"/>
          <a:ext cx="3419475" cy="44767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lstStyle>
          <a:defPPr>
            <a:defRPr lang="zh-CN"/>
          </a:defPPr>
          <a:lvl1pPr marL="0" algn="l" defTabSz="914400" rtl="0" eaLnBrk="1" latinLnBrk="0" hangingPunct="1">
            <a:defRPr sz="1100">
              <a:latin typeface="+mn-lt"/>
              <a:ea typeface="+mn-ea"/>
              <a:cs typeface="+mn-cs"/>
            </a:defRPr>
          </a:lvl1pPr>
          <a:lvl2pPr marL="457200" algn="l" defTabSz="914400" rtl="0" eaLnBrk="1" latinLnBrk="0" hangingPunct="1">
            <a:defRPr sz="1100">
              <a:latin typeface="+mn-lt"/>
              <a:ea typeface="+mn-ea"/>
              <a:cs typeface="+mn-cs"/>
            </a:defRPr>
          </a:lvl2pPr>
          <a:lvl3pPr marL="914400" algn="l" defTabSz="914400" rtl="0" eaLnBrk="1" latinLnBrk="0" hangingPunct="1">
            <a:defRPr sz="1100">
              <a:latin typeface="+mn-lt"/>
              <a:ea typeface="+mn-ea"/>
              <a:cs typeface="+mn-cs"/>
            </a:defRPr>
          </a:lvl3pPr>
          <a:lvl4pPr marL="1371600" algn="l" defTabSz="914400" rtl="0" eaLnBrk="1" latinLnBrk="0" hangingPunct="1">
            <a:defRPr sz="1100">
              <a:latin typeface="+mn-lt"/>
              <a:ea typeface="+mn-ea"/>
              <a:cs typeface="+mn-cs"/>
            </a:defRPr>
          </a:lvl4pPr>
          <a:lvl5pPr marL="1828800" algn="l" defTabSz="914400" rtl="0" eaLnBrk="1" latinLnBrk="0" hangingPunct="1">
            <a:defRPr sz="1100">
              <a:latin typeface="+mn-lt"/>
              <a:ea typeface="+mn-ea"/>
              <a:cs typeface="+mn-cs"/>
            </a:defRPr>
          </a:lvl5pPr>
          <a:lvl6pPr marL="2286000" algn="l" defTabSz="914400" rtl="0" eaLnBrk="1" latinLnBrk="0" hangingPunct="1">
            <a:defRPr sz="1100">
              <a:latin typeface="+mn-lt"/>
              <a:ea typeface="+mn-ea"/>
              <a:cs typeface="+mn-cs"/>
            </a:defRPr>
          </a:lvl6pPr>
          <a:lvl7pPr marL="2743200" algn="l" defTabSz="914400" rtl="0" eaLnBrk="1" latinLnBrk="0" hangingPunct="1">
            <a:defRPr sz="1100">
              <a:latin typeface="+mn-lt"/>
              <a:ea typeface="+mn-ea"/>
              <a:cs typeface="+mn-cs"/>
            </a:defRPr>
          </a:lvl7pPr>
          <a:lvl8pPr marL="3200400" algn="l" defTabSz="914400" rtl="0" eaLnBrk="1" latinLnBrk="0" hangingPunct="1">
            <a:defRPr sz="1100">
              <a:latin typeface="+mn-lt"/>
              <a:ea typeface="+mn-ea"/>
              <a:cs typeface="+mn-cs"/>
            </a:defRPr>
          </a:lvl8pPr>
          <a:lvl9pPr marL="3657600" algn="l" defTabSz="914400" rtl="0" eaLnBrk="1" latinLnBrk="0" hangingPunct="1">
            <a:defRPr sz="1100">
              <a:latin typeface="+mn-lt"/>
              <a:ea typeface="+mn-ea"/>
              <a:cs typeface="+mn-cs"/>
            </a:defRPr>
          </a:lvl9pPr>
        </a:lstStyle>
        <a:p>
          <a:endParaRPr lang="zh-CN" altLang="en-US"/>
        </a:p>
      </cdr:txBody>
    </cdr:sp>
  </cdr:relSizeAnchor>
  <cdr:relSizeAnchor xmlns:cdr="http://schemas.openxmlformats.org/drawingml/2006/chartDrawing">
    <cdr:from>
      <cdr:x>0.16005</cdr:x>
      <cdr:y>0.04263</cdr:y>
    </cdr:from>
    <cdr:to>
      <cdr:x>0.65226</cdr:x>
      <cdr:y>0.12482</cdr:y>
    </cdr:to>
    <cdr:sp>
      <cdr:nvSpPr>
        <cdr:cNvPr id="5" name="矩形 4"/>
        <cdr:cNvSpPr/>
      </cdr:nvSpPr>
      <cdr:spPr xmlns:a="http://schemas.openxmlformats.org/drawingml/2006/main">
        <a:xfrm xmlns:a="http://schemas.openxmlformats.org/drawingml/2006/main">
          <a:off x="1161415" y="247015"/>
          <a:ext cx="3571875" cy="4762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lstStyle>
          <a:defPPr>
            <a:defRPr lang="zh-CN"/>
          </a:defPPr>
          <a:lvl1pPr marL="0" algn="l" defTabSz="914400" rtl="0" eaLnBrk="1" latinLnBrk="0" hangingPunct="1">
            <a:defRPr sz="1100">
              <a:latin typeface="+mn-lt"/>
              <a:ea typeface="+mn-ea"/>
              <a:cs typeface="+mn-cs"/>
            </a:defRPr>
          </a:lvl1pPr>
          <a:lvl2pPr marL="457200" algn="l" defTabSz="914400" rtl="0" eaLnBrk="1" latinLnBrk="0" hangingPunct="1">
            <a:defRPr sz="1100">
              <a:latin typeface="+mn-lt"/>
              <a:ea typeface="+mn-ea"/>
              <a:cs typeface="+mn-cs"/>
            </a:defRPr>
          </a:lvl2pPr>
          <a:lvl3pPr marL="914400" algn="l" defTabSz="914400" rtl="0" eaLnBrk="1" latinLnBrk="0" hangingPunct="1">
            <a:defRPr sz="1100">
              <a:latin typeface="+mn-lt"/>
              <a:ea typeface="+mn-ea"/>
              <a:cs typeface="+mn-cs"/>
            </a:defRPr>
          </a:lvl3pPr>
          <a:lvl4pPr marL="1371600" algn="l" defTabSz="914400" rtl="0" eaLnBrk="1" latinLnBrk="0" hangingPunct="1">
            <a:defRPr sz="1100">
              <a:latin typeface="+mn-lt"/>
              <a:ea typeface="+mn-ea"/>
              <a:cs typeface="+mn-cs"/>
            </a:defRPr>
          </a:lvl4pPr>
          <a:lvl5pPr marL="1828800" algn="l" defTabSz="914400" rtl="0" eaLnBrk="1" latinLnBrk="0" hangingPunct="1">
            <a:defRPr sz="1100">
              <a:latin typeface="+mn-lt"/>
              <a:ea typeface="+mn-ea"/>
              <a:cs typeface="+mn-cs"/>
            </a:defRPr>
          </a:lvl5pPr>
          <a:lvl6pPr marL="2286000" algn="l" defTabSz="914400" rtl="0" eaLnBrk="1" latinLnBrk="0" hangingPunct="1">
            <a:defRPr sz="1100">
              <a:latin typeface="+mn-lt"/>
              <a:ea typeface="+mn-ea"/>
              <a:cs typeface="+mn-cs"/>
            </a:defRPr>
          </a:lvl6pPr>
          <a:lvl7pPr marL="2743200" algn="l" defTabSz="914400" rtl="0" eaLnBrk="1" latinLnBrk="0" hangingPunct="1">
            <a:defRPr sz="1100">
              <a:latin typeface="+mn-lt"/>
              <a:ea typeface="+mn-ea"/>
              <a:cs typeface="+mn-cs"/>
            </a:defRPr>
          </a:lvl7pPr>
          <a:lvl8pPr marL="3200400" algn="l" defTabSz="914400" rtl="0" eaLnBrk="1" latinLnBrk="0" hangingPunct="1">
            <a:defRPr sz="1100">
              <a:latin typeface="+mn-lt"/>
              <a:ea typeface="+mn-ea"/>
              <a:cs typeface="+mn-cs"/>
            </a:defRPr>
          </a:lvl8pPr>
          <a:lvl9pPr marL="3657600" algn="l" defTabSz="914400" rtl="0" eaLnBrk="1" latinLnBrk="0" hangingPunct="1">
            <a:defRPr sz="1100">
              <a:latin typeface="+mn-lt"/>
              <a:ea typeface="+mn-ea"/>
              <a:cs typeface="+mn-cs"/>
            </a:defRPr>
          </a:lvl9pPr>
        </a:lstStyle>
        <a:p>
          <a:endParaRPr lang="zh-CN" altLang="en-US"/>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E3CDFC-1B65-46FA-AA6E-4EBBF5E5B5F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60</Pages>
  <Words>4082</Words>
  <Characters>23268</Characters>
  <Lines>193</Lines>
  <Paragraphs>54</Paragraphs>
  <TotalTime>52</TotalTime>
  <ScaleCrop>false</ScaleCrop>
  <LinksUpToDate>false</LinksUpToDate>
  <CharactersWithSpaces>27296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lenovo</cp:lastModifiedBy>
  <cp:lastPrinted>2023-08-11T01:03:00Z</cp:lastPrinted>
  <dcterms:modified xsi:type="dcterms:W3CDTF">2023-11-15T02:46:43Z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7E7588654FC244E380CF99C244D2BB12</vt:lpwstr>
  </property>
</Properties>
</file>