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lang w:eastAsia="zh-CN"/>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正村镇人民政府</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lang w:val="en-US" w:eastAsia="zh-CN"/>
            </w:rPr>
            <w:t>7</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正村镇人民政府</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lang w:val="en-US" w:eastAsia="zh-CN"/>
            </w:rPr>
            <w:t>7</w:t>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1</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3</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5</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0</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0</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1</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1</w:t>
          </w:r>
        </w:p>
        <w:p>
          <w:pPr>
            <w:pStyle w:val="18"/>
            <w:tabs>
              <w:tab w:val="right" w:leader="dot" w:pos="8312"/>
            </w:tabs>
            <w:spacing w:line="312" w:lineRule="auto"/>
            <w:ind w:left="0" w:leftChars="0"/>
            <w:rPr>
              <w:rFonts w:hint="eastAsia" w:asciiTheme="majorEastAsia" w:hAnsiTheme="majorEastAsia" w:eastAsiaTheme="majorEastAsia" w:cstheme="majorEastAsia"/>
              <w:b/>
              <w:bCs/>
              <w:sz w:val="24"/>
              <w:lang w:val="en-US" w:eastAsia="zh-CN"/>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lang w:val="en-US" w:eastAsia="zh-CN"/>
            </w:rPr>
            <w:t>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lang w:val="en-US" w:eastAsia="zh-CN"/>
            </w:rPr>
            <w:t>2</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3</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5</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5</w:t>
          </w:r>
        </w:p>
        <w:p>
          <w:pPr>
            <w:pStyle w:val="11"/>
            <w:tabs>
              <w:tab w:val="right" w:leader="dot" w:pos="8312"/>
            </w:tabs>
            <w:spacing w:line="312" w:lineRule="auto"/>
            <w:ind w:left="0" w:leftChars="0" w:firstLine="280" w:firstLineChars="100"/>
            <w:rPr>
              <w:rFonts w:hint="eastAsia" w:asciiTheme="majorEastAsia" w:hAnsiTheme="majorEastAsia" w:eastAsiaTheme="majorEastAsia" w:cstheme="majorEastAsia"/>
              <w:sz w:val="24"/>
              <w:lang w:val="en-US" w:eastAsia="zh-CN"/>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lang w:val="en-US" w:eastAsia="zh-CN"/>
            </w:rPr>
            <w:t>7</w:t>
          </w:r>
        </w:p>
        <w:p>
          <w:pPr>
            <w:pStyle w:val="18"/>
            <w:tabs>
              <w:tab w:val="right" w:leader="dot" w:pos="8312"/>
            </w:tabs>
            <w:spacing w:line="312" w:lineRule="auto"/>
            <w:ind w:left="0" w:leftChars="0"/>
            <w:rPr>
              <w:rFonts w:hint="eastAsia" w:asciiTheme="majorEastAsia" w:hAnsiTheme="majorEastAsia" w:eastAsiaTheme="majorEastAsia" w:cstheme="majorEastAsia"/>
              <w:sz w:val="24"/>
              <w:lang w:val="en-US" w:eastAsia="zh-CN"/>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lang w:val="en-US" w:eastAsia="zh-CN"/>
            </w:rPr>
            <w:t>8</w:t>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为正科级行政单位，经费保障形式为财政拨款，主要职责有：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（二）加强党对基层治理的全面领导，统筹抓好基层党建工作和基层党组织各项制度建设。推进全面从严治党，强化“两个责任”，确保党的路线方针政策在基层得到全面贯彻落实。</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(三)讨论和决定本乡镇经济建设、政治建设、文化建设社会建设、生态文明建设和党的建设以及乡村振兴中的重大问题。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(四)组织召开本级人民代表大会，充分行使重大事项决定权、监督权和任免权，做好人大代表工作，联系选民、反映群众意见和要求。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（九）按照干部管理权限，负责对干部的教育，培训、选拔、考核和监督工作。协助管理上级有关部门驻乡镇单位的干部，做好人才服务工作。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（十二）承办上级党委、人大、政府交办的其他事项。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eastAsia" w:ascii="仿宋_GB2312" w:eastAsia="仿宋_GB2312" w:cs="DengXian-Regular"/>
          <w:sz w:val="32"/>
          <w:szCs w:val="32"/>
          <w:lang w:val="en-US" w:eastAsia="zh-CN"/>
        </w:rPr>
        <w:t>90.14</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正村镇人民政府</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ascii="仿宋_GB2312" w:eastAsia="仿宋_GB2312" w:cs="DengXian-Regular"/>
          <w:sz w:val="32"/>
          <w:szCs w:val="32"/>
        </w:rPr>
        <w:t>年基本支出决算数较预算数减少比例较大，主要原因为年初预算安排的</w:t>
      </w:r>
      <w:r>
        <w:rPr>
          <w:rFonts w:hint="eastAsia" w:ascii="仿宋_GB2312" w:eastAsia="仿宋_GB2312" w:cs="DengXian-Regular"/>
          <w:sz w:val="32"/>
          <w:szCs w:val="32"/>
        </w:rPr>
        <w:t>日常调资</w:t>
      </w:r>
      <w:r>
        <w:rPr>
          <w:rFonts w:hint="default" w:ascii="仿宋_GB2312" w:eastAsia="仿宋_GB2312" w:cs="DengXian-Regular"/>
          <w:sz w:val="32"/>
          <w:szCs w:val="32"/>
        </w:rPr>
        <w:t>和其他人员经费</w:t>
      </w:r>
      <w:r>
        <w:rPr>
          <w:rFonts w:ascii="仿宋_GB2312" w:eastAsia="仿宋_GB2312" w:cs="DengXian-Regular"/>
          <w:sz w:val="32"/>
          <w:szCs w:val="32"/>
        </w:rPr>
        <w:t>预算比例较大，建议202</w:t>
      </w:r>
      <w:r>
        <w:rPr>
          <w:rFonts w:hint="default" w:ascii="仿宋_GB2312" w:eastAsia="仿宋_GB2312" w:cs="DengXian-Regular"/>
          <w:sz w:val="32"/>
          <w:szCs w:val="32"/>
        </w:rPr>
        <w:t>2</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rPr>
        <w:t>2</w:t>
      </w:r>
      <w:r>
        <w:rPr>
          <w:rFonts w:hint="eastAsia" w:ascii="仿宋_GB2312" w:eastAsia="仿宋_GB2312" w:cs="DengXian-Regular"/>
          <w:sz w:val="32"/>
          <w:szCs w:val="32"/>
        </w:rPr>
        <w:t>年实际发生人员经费支出、人员数量和工资标准适当安排人员经费预算。</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正村镇人民政府</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根据中共保定市徐水区委办公室、保定市徐水区人民政府办公室关于印发《保定市徐水区正村镇主要职责、机构设置和人员编制规定》的通知，</w:t>
      </w:r>
      <w:bookmarkStart w:id="6" w:name="_Toc465149499"/>
      <w:bookmarkStart w:id="7" w:name="_Toc492652765"/>
      <w:r>
        <w:rPr>
          <w:rFonts w:hint="eastAsia" w:ascii="仿宋_GB2312" w:eastAsia="仿宋_GB2312" w:cs="DengXian-Regular"/>
          <w:sz w:val="32"/>
          <w:szCs w:val="32"/>
        </w:rPr>
        <w:t>正村镇人民政府为区政府工作部门，正科级单位。正村镇人民政府根据绩效预算管理改革的相关要求，按照“部门职责—工作活动绩效目标”的层级设立了绩效预算架构，职责活动包括1、政法综治稳定和国家安全2、社会管理与服务3、城乡建设管理4、交通运输基础设施建设5、农村文化建设部分6、政务管理、7、环境污染综合防治8、民兵训练和专武干部培训9、安全生产综合监督管理10、防灾减灾救灾。</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紧紧围绕区委、区政府的重要部署，深入贯彻落实党的十九届四中全会精神和习近平新时代中国特色社会主义思想，全面提升党建工作，加强党风廉政建设；围绕培育现代农业园区，推进规模化农业生产,着力改善农业生产条件，加快结构调整，因地制宜，科学规划，不断壮大产业规模；完善社会治理工作机制，依托“司法、调解、综治网格”体系，提升社会治理工作水平。完善责任机制，构建综治网格，增强稳定力量，推动综合行政执法落地见效。支持多方力量参与社会治理，拓宽群众议事协商渠道，形成多层次基层民主协商格局。加大环境卫生治理工作力度，抓好垃圾的清运和处置，突出各类环境问题的解决，逐步健全农村环境卫生治理工作机制。积极服务保障雄安新区建设，全力做好安大线建设的配合工作。加强对企业和社会安全的管理，确保辖区内生产安全、社会和谐。扎实做好建档立卡户扶贫工作，保证建档立卡户脱贫不脱政策，防止返贫。扎实做好人大、政协、工会、共青团、武装、环保、土地、教育、卫生等各项工作，努力实现全镇各项事业持续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hint="eastAsia"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（一）协调维护镇村稳定</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绩效目标：协调维护社会稳定和国家安全，以创建和谐稳定的社会环境为目标。</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绩效指标：矛盾纠纷调处率达到85%以上；协调督导事项化解率85%以上；稳定水平提高。</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（二）维持村级正常运转，促进乡村发展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绩效目标：维持村级组织正常运转，搞好服务保障，保障村级组织及村党组织正常运转，促进乡村社会和经济发展。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绩效指标：村级各项经费资金支付及时率达到90%以上；群众满意率达到90%以上。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（三）加强城乡建设管理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绩效目标：保障遂正公路占地补偿项目资金按时、足额发放到位。</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绩效指标：资金到位率及补贴发放率达到95%以上；群众满意度达到90%以上。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（四）农村文化建设实现共享</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绩效目标：宣传党的路线、方针、政策和上级工作部署，坚持正确舆论导向，发挥主流媒体作用。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 实现文化资源共享；群众满意度达到90%以上。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（五）强化乡镇综合事务管理，保障正常运转</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绩效目标：扎实做好人大、党建、纪检、团委等各项工作，保障机关工作正常运转，财政资金使用效益。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绩效指标：保障工作明显提升；综合事务管理工作完成率达到90%以上；受益对象满意度达到90%以上。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（六）改善农村环境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绩效目标：做好全年大气污染防治工作，把大气污染防治工作作为一项重要内容常态化。</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绩效指标：秸秆还田率及秸秆清运率达到85%以上；污染物排放总量同期下降达15%以上。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（七）武装阵地达标建设</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绩效目标：贯彻“严格训练、严格要求”的方针，坚持规范训练，因地制宜地抓好专业人才培训，充分发挥其战备效益和社会效益。按标准搞好武装阵地达标建设。</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绩效指标：民兵应急训练次数最少2次；武装阵地建设达标；应急装备保障率90%以上。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（八）落实安全生产管理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绩效指标：安全生产信息员设置覆盖镇所有村；安全生产信息员补助发放完成率达到90%以上；享受安全生产信息员补助人员对补助发放情况的满意程度达到90%以上。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（九）实现镇村地震安全建设常态化</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绩效目标：实现城乡地震安全建设常态化，提高防震减灾宣传效果，提升社会公众防震避险意识和技能。</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绩效指标：地震群测群防队伍覆盖全镇各村；地震群测群防岗位津贴发放完成率达到90%以上享受地震群测群防岗位津贴人员对津贴发放情况的满意程度达到90%以上。</w:t>
      </w:r>
    </w:p>
    <w:p>
      <w:pPr>
        <w:spacing w:after="0" w:line="360" w:lineRule="auto"/>
        <w:ind w:firstLine="643" w:firstLineChars="200"/>
        <w:jc w:val="both"/>
        <w:textAlignment w:val="baseline"/>
        <w:rPr>
          <w:rFonts w:hint="eastAsia" w:ascii="仿宋_GB2312" w:hAnsi="Tahoma" w:eastAsia="仿宋_GB2312" w:cs="DengXian-Regular"/>
          <w:b/>
          <w:bCs/>
          <w:sz w:val="32"/>
          <w:szCs w:val="32"/>
          <w:u w:color="000000"/>
          <w:lang w:val="en-US" w:eastAsia="zh-CN" w:bidi="ar-SA"/>
        </w:rPr>
      </w:pPr>
      <w:r>
        <w:rPr>
          <w:rFonts w:hint="eastAsia" w:ascii="仿宋_GB2312" w:hAnsi="Tahoma" w:eastAsia="仿宋_GB2312" w:cs="DengXian-Regular"/>
          <w:b/>
          <w:bCs/>
          <w:sz w:val="32"/>
          <w:szCs w:val="32"/>
          <w:u w:color="000000"/>
          <w:lang w:val="en-US" w:eastAsia="zh-CN" w:bidi="ar-SA"/>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1303.76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其中</w:t>
      </w:r>
      <w:r>
        <w:rPr>
          <w:rFonts w:hint="eastAsia" w:ascii="仿宋_GB2312" w:eastAsia="仿宋_GB2312" w:cs="DengXian-Regular"/>
          <w:sz w:val="32"/>
          <w:szCs w:val="32"/>
        </w:rPr>
        <w:t>一般公共预算拨款</w:t>
      </w:r>
      <w:r>
        <w:rPr>
          <w:rFonts w:hint="eastAsia" w:ascii="仿宋_GB2312" w:eastAsia="仿宋_GB2312" w:cs="DengXian-Regular"/>
          <w:sz w:val="32"/>
          <w:szCs w:val="32"/>
          <w:lang w:val="en-US" w:eastAsia="zh-CN"/>
        </w:rPr>
        <w:t>1300.76万元，政府性基金预算财政拨款3万元</w:t>
      </w:r>
      <w:r>
        <w:rPr>
          <w:rFonts w:hint="eastAsia" w:ascii="仿宋_GB2312" w:eastAsia="仿宋_GB2312" w:cs="DengXian-Regular"/>
          <w:sz w:val="32"/>
          <w:szCs w:val="32"/>
        </w:rPr>
        <w:t>，</w:t>
      </w:r>
      <w:r>
        <w:rPr>
          <w:rFonts w:hint="eastAsia" w:ascii="仿宋_GB2312" w:eastAsia="仿宋_GB2312" w:cs="DengXian-Regular"/>
          <w:sz w:val="32"/>
          <w:szCs w:val="32"/>
          <w:lang w:eastAsia="zh-CN"/>
        </w:rPr>
        <w:t>圴为</w:t>
      </w:r>
      <w:r>
        <w:rPr>
          <w:rFonts w:hint="eastAsia" w:ascii="仿宋_GB2312" w:eastAsia="仿宋_GB2312" w:cs="DengXian-Regular"/>
          <w:sz w:val="32"/>
          <w:szCs w:val="32"/>
        </w:rPr>
        <w:t>财政拨款。预算收入按功能分类包含：：一般公共服务支出</w:t>
      </w:r>
      <w:r>
        <w:rPr>
          <w:rFonts w:hint="eastAsia" w:ascii="仿宋_GB2312" w:eastAsia="仿宋_GB2312" w:cs="DengXian-Regular"/>
          <w:sz w:val="32"/>
          <w:szCs w:val="32"/>
          <w:lang w:val="en-US" w:eastAsia="zh-CN"/>
        </w:rPr>
        <w:t>909.98</w:t>
      </w:r>
      <w:r>
        <w:rPr>
          <w:rFonts w:hint="eastAsia" w:ascii="仿宋_GB2312" w:eastAsia="仿宋_GB2312" w:cs="DengXian-Regular"/>
          <w:sz w:val="32"/>
          <w:szCs w:val="32"/>
        </w:rPr>
        <w:t>万元；公共安全支出8.55万元；文化旅游体育与传媒支出</w:t>
      </w:r>
      <w:r>
        <w:rPr>
          <w:rFonts w:hint="eastAsia" w:ascii="仿宋_GB2312" w:eastAsia="仿宋_GB2312" w:cs="DengXian-Regular"/>
          <w:sz w:val="32"/>
          <w:szCs w:val="32"/>
          <w:lang w:val="en-US" w:eastAsia="zh-CN"/>
        </w:rPr>
        <w:t>1.50</w:t>
      </w:r>
      <w:r>
        <w:rPr>
          <w:rFonts w:hint="eastAsia" w:ascii="仿宋_GB2312" w:eastAsia="仿宋_GB2312" w:cs="DengXian-Regular"/>
          <w:sz w:val="32"/>
          <w:szCs w:val="32"/>
        </w:rPr>
        <w:t>万元；社会保障和就业支出1</w:t>
      </w:r>
      <w:r>
        <w:rPr>
          <w:rFonts w:hint="eastAsia" w:ascii="仿宋_GB2312" w:eastAsia="仿宋_GB2312" w:cs="DengXian-Regular"/>
          <w:sz w:val="32"/>
          <w:szCs w:val="32"/>
          <w:lang w:val="en-US" w:eastAsia="zh-CN"/>
        </w:rPr>
        <w:t>24.11</w:t>
      </w:r>
      <w:r>
        <w:rPr>
          <w:rFonts w:hint="eastAsia" w:ascii="仿宋_GB2312" w:eastAsia="仿宋_GB2312" w:cs="DengXian-Regular"/>
          <w:sz w:val="32"/>
          <w:szCs w:val="32"/>
        </w:rPr>
        <w:t>万元；卫生健康支出</w:t>
      </w:r>
      <w:r>
        <w:rPr>
          <w:rFonts w:hint="eastAsia" w:ascii="仿宋_GB2312" w:eastAsia="仿宋_GB2312" w:cs="DengXian-Regular"/>
          <w:sz w:val="32"/>
          <w:szCs w:val="32"/>
          <w:lang w:val="en-US" w:eastAsia="zh-CN"/>
        </w:rPr>
        <w:t>34.19</w:t>
      </w:r>
      <w:r>
        <w:rPr>
          <w:rFonts w:hint="eastAsia" w:ascii="仿宋_GB2312" w:eastAsia="仿宋_GB2312" w:cs="DengXian-Regular"/>
          <w:sz w:val="32"/>
          <w:szCs w:val="32"/>
        </w:rPr>
        <w:t>万元；节能环保支出</w:t>
      </w:r>
      <w:r>
        <w:rPr>
          <w:rFonts w:hint="eastAsia" w:ascii="仿宋_GB2312" w:eastAsia="仿宋_GB2312" w:cs="DengXian-Regular"/>
          <w:sz w:val="32"/>
          <w:szCs w:val="32"/>
          <w:lang w:val="en-US" w:eastAsia="zh-CN"/>
        </w:rPr>
        <w:t>8.00</w:t>
      </w:r>
      <w:r>
        <w:rPr>
          <w:rFonts w:hint="eastAsia" w:ascii="仿宋_GB2312" w:eastAsia="仿宋_GB2312" w:cs="DengXian-Regular"/>
          <w:sz w:val="32"/>
          <w:szCs w:val="32"/>
        </w:rPr>
        <w:t>万元；城乡社区支出3</w:t>
      </w:r>
      <w:r>
        <w:rPr>
          <w:rFonts w:hint="eastAsia" w:ascii="仿宋_GB2312" w:eastAsia="仿宋_GB2312" w:cs="DengXian-Regular"/>
          <w:sz w:val="32"/>
          <w:szCs w:val="32"/>
          <w:lang w:val="en-US" w:eastAsia="zh-CN"/>
        </w:rPr>
        <w:t>.00</w:t>
      </w:r>
      <w:r>
        <w:rPr>
          <w:rFonts w:hint="eastAsia" w:ascii="仿宋_GB2312" w:eastAsia="仿宋_GB2312" w:cs="DengXian-Regular"/>
          <w:sz w:val="32"/>
          <w:szCs w:val="32"/>
        </w:rPr>
        <w:t>万元；农林水支出</w:t>
      </w:r>
      <w:r>
        <w:rPr>
          <w:rFonts w:hint="eastAsia" w:ascii="仿宋_GB2312" w:eastAsia="仿宋_GB2312" w:cs="DengXian-Regular"/>
          <w:sz w:val="32"/>
          <w:szCs w:val="32"/>
          <w:lang w:val="en-US" w:eastAsia="zh-CN"/>
        </w:rPr>
        <w:t>151.39</w:t>
      </w:r>
      <w:r>
        <w:rPr>
          <w:rFonts w:hint="eastAsia" w:ascii="仿宋_GB2312" w:eastAsia="仿宋_GB2312" w:cs="DengXian-Regular"/>
          <w:sz w:val="32"/>
          <w:szCs w:val="32"/>
        </w:rPr>
        <w:t>万元；交通运输支出6.48万元；住房保障支出5</w:t>
      </w:r>
      <w:r>
        <w:rPr>
          <w:rFonts w:hint="eastAsia" w:ascii="仿宋_GB2312" w:eastAsia="仿宋_GB2312" w:cs="DengXian-Regular"/>
          <w:sz w:val="32"/>
          <w:szCs w:val="32"/>
          <w:lang w:val="en-US" w:eastAsia="zh-CN"/>
        </w:rPr>
        <w:t>5.23</w:t>
      </w:r>
      <w:r>
        <w:rPr>
          <w:rFonts w:hint="eastAsia" w:ascii="仿宋_GB2312" w:eastAsia="仿宋_GB2312" w:cs="DengXian-Regular"/>
          <w:sz w:val="32"/>
          <w:szCs w:val="32"/>
        </w:rPr>
        <w:t>万元；灾害防治及应急管理支出1.33万元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2376.66</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2376.39</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0.27</w:t>
      </w:r>
      <w:r>
        <w:rPr>
          <w:rFonts w:hint="eastAsia" w:ascii="仿宋_GB2312" w:eastAsia="仿宋_GB2312" w:cs="DengXian-Regular"/>
          <w:sz w:val="32"/>
          <w:szCs w:val="32"/>
        </w:rPr>
        <w:t>万元（全部为利息收入）。决算收入按功能分类包含：一般公共服务支出</w:t>
      </w:r>
      <w:r>
        <w:rPr>
          <w:rFonts w:hint="eastAsia" w:ascii="仿宋_GB2312" w:eastAsia="仿宋_GB2312" w:cs="DengXian-Regular"/>
          <w:sz w:val="32"/>
          <w:szCs w:val="32"/>
          <w:lang w:val="en-US" w:eastAsia="zh-CN"/>
        </w:rPr>
        <w:t>769.67</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32.38</w:t>
      </w:r>
      <w:r>
        <w:rPr>
          <w:rFonts w:hint="eastAsia" w:ascii="仿宋_GB2312" w:eastAsia="仿宋_GB2312" w:cs="DengXian-Regular"/>
          <w:sz w:val="32"/>
          <w:szCs w:val="32"/>
        </w:rPr>
        <w:t>%；公共安全支出</w:t>
      </w:r>
      <w:r>
        <w:rPr>
          <w:rFonts w:hint="eastAsia" w:ascii="仿宋_GB2312" w:eastAsia="仿宋_GB2312" w:cs="DengXian-Regular"/>
          <w:sz w:val="32"/>
          <w:szCs w:val="32"/>
          <w:lang w:val="en-US" w:eastAsia="zh-CN"/>
        </w:rPr>
        <w:t>8.55</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0.36</w:t>
      </w:r>
      <w:r>
        <w:rPr>
          <w:rFonts w:hint="eastAsia" w:ascii="仿宋_GB2312" w:eastAsia="仿宋_GB2312" w:cs="DengXian-Regular"/>
          <w:sz w:val="32"/>
          <w:szCs w:val="32"/>
        </w:rPr>
        <w:t>%；科学技术支出</w:t>
      </w:r>
      <w:r>
        <w:rPr>
          <w:rFonts w:hint="eastAsia" w:ascii="仿宋_GB2312" w:eastAsia="仿宋_GB2312" w:cs="DengXian-Regular"/>
          <w:sz w:val="32"/>
          <w:szCs w:val="32"/>
          <w:lang w:val="en-US" w:eastAsia="zh-CN"/>
        </w:rPr>
        <w:t>5.00万元,</w:t>
      </w:r>
      <w:r>
        <w:rPr>
          <w:rFonts w:hint="eastAsia" w:ascii="仿宋_GB2312" w:eastAsia="仿宋_GB2312" w:cs="DengXian-Regular"/>
          <w:sz w:val="32"/>
          <w:szCs w:val="32"/>
        </w:rPr>
        <w:t>占比</w:t>
      </w:r>
      <w:r>
        <w:rPr>
          <w:rFonts w:hint="eastAsia" w:ascii="仿宋_GB2312" w:eastAsia="仿宋_GB2312" w:cs="DengXian-Regular"/>
          <w:sz w:val="32"/>
          <w:szCs w:val="32"/>
          <w:lang w:val="en-US" w:eastAsia="zh-CN"/>
        </w:rPr>
        <w:t>0.21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文化旅游体育与传媒支出</w:t>
      </w:r>
      <w:r>
        <w:rPr>
          <w:rFonts w:hint="eastAsia" w:ascii="仿宋_GB2312" w:eastAsia="仿宋_GB2312" w:cs="DengXian-Regular"/>
          <w:sz w:val="32"/>
          <w:szCs w:val="32"/>
          <w:lang w:val="en-US" w:eastAsia="zh-CN"/>
        </w:rPr>
        <w:t>13.50</w:t>
      </w:r>
      <w:r>
        <w:rPr>
          <w:rFonts w:hint="eastAsia" w:ascii="仿宋_GB2312" w:eastAsia="仿宋_GB2312" w:cs="DengXian-Regular"/>
          <w:sz w:val="32"/>
          <w:szCs w:val="32"/>
        </w:rPr>
        <w:t>万元，占比0.</w:t>
      </w:r>
      <w:r>
        <w:rPr>
          <w:rFonts w:hint="eastAsia" w:ascii="仿宋_GB2312" w:eastAsia="仿宋_GB2312" w:cs="DengXian-Regular"/>
          <w:sz w:val="32"/>
          <w:szCs w:val="32"/>
          <w:lang w:val="en-US" w:eastAsia="zh-CN"/>
        </w:rPr>
        <w:t>57</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130.51</w:t>
      </w:r>
      <w:r>
        <w:rPr>
          <w:rFonts w:hint="eastAsia" w:ascii="仿宋_GB2312" w:eastAsia="仿宋_GB2312" w:cs="DengXian-Regular"/>
          <w:sz w:val="32"/>
          <w:szCs w:val="32"/>
        </w:rPr>
        <w:t>万元，占比5.</w:t>
      </w:r>
      <w:r>
        <w:rPr>
          <w:rFonts w:hint="eastAsia" w:ascii="仿宋_GB2312" w:eastAsia="仿宋_GB2312" w:cs="DengXian-Regular"/>
          <w:sz w:val="32"/>
          <w:szCs w:val="32"/>
          <w:lang w:val="en-US" w:eastAsia="zh-CN"/>
        </w:rPr>
        <w:t>49</w:t>
      </w:r>
      <w:r>
        <w:rPr>
          <w:rFonts w:hint="eastAsia" w:ascii="仿宋_GB2312" w:eastAsia="仿宋_GB2312" w:cs="DengXian-Regular"/>
          <w:sz w:val="32"/>
          <w:szCs w:val="32"/>
        </w:rPr>
        <w:t>%；卫生健康支出</w:t>
      </w:r>
      <w:r>
        <w:rPr>
          <w:rFonts w:hint="eastAsia" w:ascii="仿宋_GB2312" w:eastAsia="仿宋_GB2312" w:cs="DengXian-Regular"/>
          <w:sz w:val="32"/>
          <w:szCs w:val="32"/>
          <w:lang w:val="en-US" w:eastAsia="zh-CN"/>
        </w:rPr>
        <w:t>35.23</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1.48</w:t>
      </w:r>
      <w:r>
        <w:rPr>
          <w:rFonts w:hint="eastAsia" w:ascii="仿宋_GB2312" w:eastAsia="仿宋_GB2312" w:cs="DengXian-Regular"/>
          <w:sz w:val="32"/>
          <w:szCs w:val="32"/>
        </w:rPr>
        <w:t>%；节能环保支出</w:t>
      </w:r>
      <w:r>
        <w:rPr>
          <w:rFonts w:hint="eastAsia" w:ascii="仿宋_GB2312" w:eastAsia="仿宋_GB2312" w:cs="DengXian-Regular"/>
          <w:sz w:val="32"/>
          <w:szCs w:val="32"/>
          <w:lang w:val="en-US" w:eastAsia="zh-CN"/>
        </w:rPr>
        <w:t>36.45</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1.53</w:t>
      </w:r>
      <w:r>
        <w:rPr>
          <w:rFonts w:hint="eastAsia" w:ascii="仿宋_GB2312" w:eastAsia="仿宋_GB2312" w:cs="DengXian-Regular"/>
          <w:sz w:val="32"/>
          <w:szCs w:val="32"/>
        </w:rPr>
        <w:t>%；城乡社区支出</w:t>
      </w:r>
      <w:r>
        <w:rPr>
          <w:rFonts w:hint="eastAsia" w:ascii="仿宋_GB2312" w:eastAsia="仿宋_GB2312" w:cs="DengXian-Regular"/>
          <w:sz w:val="32"/>
          <w:szCs w:val="32"/>
          <w:lang w:val="en-US" w:eastAsia="zh-CN"/>
        </w:rPr>
        <w:t>1020.55</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42.94</w:t>
      </w:r>
      <w:r>
        <w:rPr>
          <w:rFonts w:hint="eastAsia" w:ascii="仿宋_GB2312" w:eastAsia="仿宋_GB2312" w:cs="DengXian-Regular"/>
          <w:sz w:val="32"/>
          <w:szCs w:val="32"/>
        </w:rPr>
        <w:t>%；农林水支出</w:t>
      </w:r>
      <w:r>
        <w:rPr>
          <w:rFonts w:hint="eastAsia" w:ascii="仿宋_GB2312" w:eastAsia="仿宋_GB2312" w:cs="DengXian-Regular"/>
          <w:sz w:val="32"/>
          <w:szCs w:val="32"/>
          <w:lang w:val="en-US" w:eastAsia="zh-CN"/>
        </w:rPr>
        <w:t>291.04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12.25</w:t>
      </w:r>
      <w:r>
        <w:rPr>
          <w:rFonts w:hint="eastAsia" w:ascii="仿宋_GB2312" w:eastAsia="仿宋_GB2312" w:cs="DengXian-Regular"/>
          <w:sz w:val="32"/>
          <w:szCs w:val="32"/>
        </w:rPr>
        <w:t>%；交通运输支出</w:t>
      </w:r>
      <w:r>
        <w:rPr>
          <w:rFonts w:hint="eastAsia" w:ascii="仿宋_GB2312" w:eastAsia="仿宋_GB2312" w:cs="DengXian-Regular"/>
          <w:sz w:val="32"/>
          <w:szCs w:val="32"/>
          <w:lang w:val="en-US" w:eastAsia="zh-CN"/>
        </w:rPr>
        <w:t>4.81</w:t>
      </w:r>
      <w:r>
        <w:rPr>
          <w:rFonts w:hint="eastAsia" w:ascii="仿宋_GB2312" w:eastAsia="仿宋_GB2312" w:cs="DengXian-Regular"/>
          <w:sz w:val="32"/>
          <w:szCs w:val="32"/>
        </w:rPr>
        <w:t>万元，占比0.</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60.02</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2.53</w:t>
      </w:r>
      <w:r>
        <w:rPr>
          <w:rFonts w:hint="eastAsia" w:ascii="仿宋_GB2312" w:eastAsia="仿宋_GB2312" w:cs="DengXian-Regular"/>
          <w:sz w:val="32"/>
          <w:szCs w:val="32"/>
        </w:rPr>
        <w:t>%；灾害防治及应急管理支出1.33万元，占比0.0</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%。。具体决算收入详见附件2。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正村镇人民政府</w:t>
      </w:r>
      <w:r>
        <w:rPr>
          <w:rFonts w:hint="eastAsia" w:asciiTheme="minorEastAsia" w:hAnsiTheme="minorEastAsia" w:eastAsiaTheme="minorEastAsia" w:cstheme="minorEastAsia"/>
          <w:b/>
          <w:bCs/>
          <w:sz w:val="32"/>
          <w:szCs w:val="32"/>
        </w:rPr>
        <w:t>决算收入结构图</w:t>
      </w:r>
    </w:p>
    <w:p>
      <w:pPr>
        <w:spacing w:after="0" w:line="240" w:lineRule="auto"/>
        <w:jc w:val="both"/>
        <w:rPr>
          <w:rFonts w:hint="eastAsia" w:ascii="仿宋_GB2312" w:eastAsia="仿宋_GB2312" w:cs="Times New Roman" w:hAnsiTheme="minorEastAsia"/>
          <w:sz w:val="15"/>
          <w:szCs w:val="15"/>
          <w:u w:color="000000"/>
          <w:lang w:eastAsia="zh-CN"/>
        </w:rPr>
      </w:pPr>
      <w:r>
        <w:rPr>
          <w:rFonts w:hint="eastAsia" w:ascii="仿宋_GB2312" w:eastAsia="仿宋_GB2312" w:cs="Times New Roman" w:hAnsiTheme="minorEastAsia"/>
          <w:sz w:val="32"/>
          <w:szCs w:val="32"/>
          <w:u w:color="000000"/>
          <w:lang w:eastAsia="zh-CN"/>
        </w:rPr>
        <w:drawing>
          <wp:inline distT="0" distB="0" distL="114300" distR="114300">
            <wp:extent cx="5277485" cy="3211195"/>
            <wp:effectExtent l="0" t="0" r="18415" b="8255"/>
            <wp:docPr id="4" name="图片 4"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7"/>
                    <pic:cNvPicPr>
                      <a:picLocks noChangeAspect="1"/>
                    </pic:cNvPicPr>
                  </pic:nvPicPr>
                  <pic:blipFill>
                    <a:blip r:embed="rId7"/>
                    <a:stretch>
                      <a:fillRect/>
                    </a:stretch>
                  </pic:blipFill>
                  <pic:spPr>
                    <a:xfrm>
                      <a:off x="0" y="0"/>
                      <a:ext cx="5277485" cy="3211195"/>
                    </a:xfrm>
                    <a:prstGeom prst="rect">
                      <a:avLst/>
                    </a:prstGeom>
                  </pic:spPr>
                </pic:pic>
              </a:graphicData>
            </a:graphic>
          </wp:inline>
        </w:drawing>
      </w:r>
    </w:p>
    <w:p>
      <w:pPr>
        <w:spacing w:after="0" w:line="240" w:lineRule="auto"/>
        <w:jc w:val="both"/>
        <w:rPr>
          <w:rFonts w:hint="eastAsia" w:ascii="仿宋_GB2312" w:eastAsia="仿宋_GB2312" w:cs="Times New Roman" w:hAnsiTheme="minorEastAsia"/>
          <w:sz w:val="15"/>
          <w:szCs w:val="15"/>
          <w:u w:color="000000"/>
          <w:lang w:eastAsia="zh-CN"/>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一般公共预算财政拨款决算收入比年初预算增加55.08万元，完成年初预算的</w:t>
      </w:r>
      <w:r>
        <w:rPr>
          <w:rFonts w:hint="eastAsia" w:ascii="仿宋_GB2312" w:eastAsia="仿宋_GB2312" w:cs="DengXian-Regular"/>
          <w:sz w:val="32"/>
          <w:szCs w:val="32"/>
          <w:lang w:val="en-US" w:eastAsia="zh-CN"/>
        </w:rPr>
        <w:t>104.23</w:t>
      </w:r>
      <w:r>
        <w:rPr>
          <w:rFonts w:hint="eastAsia" w:ascii="仿宋_GB2312" w:eastAsia="仿宋_GB2312" w:cs="DengXian-Regular"/>
          <w:sz w:val="32"/>
          <w:szCs w:val="32"/>
        </w:rPr>
        <w:t>%。决算收入大于预算收入的主要原因是在</w:t>
      </w:r>
      <w:r>
        <w:rPr>
          <w:rFonts w:hint="eastAsia" w:ascii="仿宋_GB2312" w:eastAsia="仿宋_GB2312" w:cs="DengXian-Regular"/>
          <w:sz w:val="32"/>
          <w:szCs w:val="32"/>
          <w:lang w:val="en-US" w:eastAsia="zh-CN"/>
        </w:rPr>
        <w:t>2021</w:t>
      </w:r>
      <w:r>
        <w:rPr>
          <w:rFonts w:hint="eastAsia" w:ascii="仿宋_GB2312" w:eastAsia="仿宋_GB2312" w:cs="DengXian-Regular"/>
          <w:sz w:val="32"/>
          <w:szCs w:val="32"/>
        </w:rPr>
        <w:t>年度实际执行中追加了项目经费，如2021年省级农村综合改革转移支付资金（农村公益事业建设项目）、农村房屋保暖修缮项目前期费用等项目。预算收入与决算收入对比情况见图2。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w:t>
      </w:r>
      <w:r>
        <w:rPr>
          <w:rFonts w:hint="eastAsia" w:asciiTheme="minorEastAsia" w:hAnsiTheme="minorEastAsia" w:eastAsiaTheme="minorEastAsia" w:cstheme="minorEastAsia"/>
          <w:b/>
          <w:sz w:val="32"/>
          <w:szCs w:val="32"/>
          <w:u w:color="000000"/>
          <w:lang w:eastAsia="zh-CN"/>
        </w:rPr>
        <w:t>正村镇人民政府</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lang w:eastAsia="zh-CN"/>
        </w:rPr>
      </w:pPr>
      <w:r>
        <w:rPr>
          <w:sz w:val="32"/>
        </w:rPr>
        <w:pict>
          <v:shape id="_x0000_s1026" o:spid="_x0000_s1026" o:spt="202" type="#_x0000_t202" style="position:absolute;left:0pt;margin-left:40.25pt;margin-top:5.45pt;height:31.5pt;width:308.85pt;z-index:251659264;mso-width-relative:page;mso-height-relative:page;" fillcolor="#FFFFFF" filled="t" stroked="t" coordsize="21600,21600">
            <v:path/>
            <v:fill on="t" color2="#FFFFFF" focussize="0,0"/>
            <v:stroke color="#FFFFFF"/>
            <v:imagedata o:title=""/>
            <o:lock v:ext="edit" aspectratio="f"/>
            <v:textbox>
              <w:txbxContent>
                <w:p>
                  <w:pPr>
                    <w:ind w:firstLine="840" w:firstLineChars="300"/>
                    <w:rPr>
                      <w:rFonts w:hint="eastAsia"/>
                      <w:sz w:val="28"/>
                      <w:szCs w:val="28"/>
                    </w:rPr>
                  </w:pPr>
                  <w:r>
                    <w:rPr>
                      <w:rFonts w:hint="eastAsia" w:ascii="仿宋" w:hAnsi="仿宋" w:eastAsia="仿宋" w:cs="仿宋"/>
                      <w:sz w:val="28"/>
                      <w:szCs w:val="28"/>
                    </w:rPr>
                    <w:t>2021年预算收入与决算收入</w:t>
                  </w:r>
                  <w:r>
                    <w:rPr>
                      <w:rFonts w:hint="eastAsia" w:ascii="仿宋" w:hAnsi="仿宋" w:eastAsia="仿宋" w:cs="仿宋"/>
                      <w:sz w:val="28"/>
                      <w:szCs w:val="28"/>
                      <w:lang w:eastAsia="zh-CN"/>
                    </w:rPr>
                    <w:t>对</w:t>
                  </w:r>
                  <w:r>
                    <w:rPr>
                      <w:rFonts w:hint="eastAsia" w:ascii="仿宋" w:hAnsi="仿宋" w:eastAsia="仿宋" w:cs="仿宋"/>
                      <w:sz w:val="28"/>
                      <w:szCs w:val="28"/>
                    </w:rPr>
                    <w:t>比</w:t>
                  </w:r>
                  <w:r>
                    <w:rPr>
                      <w:rFonts w:hint="eastAsia" w:ascii="仿宋" w:hAnsi="仿宋" w:eastAsia="仿宋" w:cs="仿宋"/>
                      <w:sz w:val="28"/>
                      <w:szCs w:val="28"/>
                      <w:lang w:eastAsia="zh-CN"/>
                    </w:rPr>
                    <w:t>图</w:t>
                  </w:r>
                </w:p>
                <w:p/>
              </w:txbxContent>
            </v:textbox>
          </v:shape>
        </w:pict>
      </w:r>
      <w:r>
        <w:rPr>
          <w:rFonts w:hint="eastAsia" w:asciiTheme="minorEastAsia" w:hAnsiTheme="minorEastAsia" w:eastAsiaTheme="minorEastAsia" w:cstheme="minorEastAsia"/>
          <w:b/>
          <w:sz w:val="32"/>
          <w:szCs w:val="32"/>
          <w:u w:color="000000"/>
          <w:lang w:eastAsia="zh-CN"/>
        </w:rPr>
        <w:drawing>
          <wp:inline distT="0" distB="0" distL="114300" distR="114300">
            <wp:extent cx="5272405" cy="3499485"/>
            <wp:effectExtent l="0" t="0" r="4445" b="5715"/>
            <wp:docPr id="6" name="图片 6"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8"/>
                    <pic:cNvPicPr>
                      <a:picLocks noChangeAspect="1"/>
                    </pic:cNvPicPr>
                  </pic:nvPicPr>
                  <pic:blipFill>
                    <a:blip r:embed="rId8"/>
                    <a:stretch>
                      <a:fillRect/>
                    </a:stretch>
                  </pic:blipFill>
                  <pic:spPr>
                    <a:xfrm>
                      <a:off x="0" y="0"/>
                      <a:ext cx="5272405" cy="3499485"/>
                    </a:xfrm>
                    <a:prstGeom prst="rect">
                      <a:avLst/>
                    </a:prstGeom>
                  </pic:spPr>
                </pic:pic>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正村镇人民政府</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1303.76</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1066.21</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237.55</w:t>
      </w:r>
      <w:r>
        <w:rPr>
          <w:rFonts w:hint="eastAsia" w:ascii="仿宋_GB2312" w:eastAsia="仿宋_GB2312" w:cs="Times New Roman" w:hAnsiTheme="minorEastAsia"/>
          <w:sz w:val="32"/>
          <w:szCs w:val="32"/>
          <w:u w:color="000000"/>
        </w:rPr>
        <w:t>万元。预算支出按功能分类包含：一般公共服务支出909.98万元；公共安全支出8.55万元；文化旅游体育与传媒支出1.50万元；社会保障和就业支出124.11万元；卫生健康支出34.19万元；节能环保支出8.00万元；城乡社区支出3.00万元；农林水支出151.39万元；交通运输支出6.48万元；住房保障支出55.23万元；灾害防治及应急管理支出1.33万元。具体预算支出详见附件2。</w:t>
      </w:r>
    </w:p>
    <w:p>
      <w:pPr>
        <w:spacing w:after="0" w:line="360" w:lineRule="auto"/>
        <w:ind w:firstLine="640" w:firstLineChars="200"/>
        <w:jc w:val="both"/>
        <w:rPr>
          <w:rFonts w:hint="eastAsia"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年度正村镇人民政府</w:t>
      </w:r>
      <w:r>
        <w:rPr>
          <w:rFonts w:hint="eastAsia" w:ascii="仿宋_GB2312" w:eastAsia="仿宋_GB2312" w:cs="Times New Roman" w:hAnsiTheme="minorEastAsia"/>
          <w:sz w:val="32"/>
          <w:szCs w:val="32"/>
          <w:u w:color="000000"/>
        </w:rPr>
        <w:t>决算支出为2466.65万元，其中：基本支出1005.95万元，项目支出1460.70万元。决算支出按功能分类包含：一般公共服务支出</w:t>
      </w:r>
      <w:r>
        <w:rPr>
          <w:rFonts w:hint="eastAsia" w:ascii="仿宋_GB2312" w:eastAsia="仿宋_GB2312" w:cs="Times New Roman" w:hAnsiTheme="minorEastAsia"/>
          <w:sz w:val="32"/>
          <w:szCs w:val="32"/>
          <w:u w:color="000000"/>
          <w:lang w:val="en-US" w:eastAsia="zh-CN"/>
        </w:rPr>
        <w:t>845.41</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34.27%</w:t>
      </w:r>
      <w:r>
        <w:rPr>
          <w:rFonts w:hint="eastAsia" w:ascii="仿宋_GB2312" w:eastAsia="仿宋_GB2312" w:cs="Times New Roman" w:hAnsiTheme="minorEastAsia"/>
          <w:sz w:val="32"/>
          <w:szCs w:val="32"/>
          <w:u w:color="000000"/>
        </w:rPr>
        <w:t>；公共安全支出8.55万元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0.35%</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val="en-US" w:eastAsia="zh-CN"/>
        </w:rPr>
        <w:t>科学技术支出5万元，</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0.20%；</w:t>
      </w:r>
      <w:r>
        <w:rPr>
          <w:rFonts w:hint="eastAsia" w:ascii="仿宋_GB2312" w:eastAsia="仿宋_GB2312" w:cs="Times New Roman" w:hAnsiTheme="minorEastAsia"/>
          <w:sz w:val="32"/>
          <w:szCs w:val="32"/>
          <w:u w:color="000000"/>
        </w:rPr>
        <w:t>文化旅游体育与传媒支出</w:t>
      </w:r>
      <w:r>
        <w:rPr>
          <w:rFonts w:hint="eastAsia" w:ascii="仿宋_GB2312" w:eastAsia="仿宋_GB2312" w:cs="Times New Roman" w:hAnsiTheme="minorEastAsia"/>
          <w:sz w:val="32"/>
          <w:szCs w:val="32"/>
          <w:u w:color="000000"/>
          <w:lang w:val="en-US" w:eastAsia="zh-CN"/>
        </w:rPr>
        <w:t>14.00</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0.57</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142.86</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，占比</w:t>
      </w:r>
      <w:r>
        <w:rPr>
          <w:rFonts w:hint="eastAsia" w:ascii="仿宋_GB2312" w:eastAsia="仿宋_GB2312" w:cs="Times New Roman" w:hAnsiTheme="minorEastAsia"/>
          <w:sz w:val="32"/>
          <w:szCs w:val="32"/>
          <w:u w:color="000000"/>
          <w:lang w:val="en-US" w:eastAsia="zh-CN"/>
        </w:rPr>
        <w:t>5.79</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；卫生健康支出</w:t>
      </w:r>
      <w:r>
        <w:rPr>
          <w:rFonts w:hint="eastAsia" w:ascii="仿宋_GB2312" w:eastAsia="仿宋_GB2312" w:cs="Times New Roman" w:hAnsiTheme="minorEastAsia"/>
          <w:sz w:val="32"/>
          <w:szCs w:val="32"/>
          <w:u w:color="000000"/>
          <w:lang w:val="en-US" w:eastAsia="zh-CN"/>
        </w:rPr>
        <w:t>35.23</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，占比</w:t>
      </w:r>
      <w:r>
        <w:rPr>
          <w:rFonts w:hint="eastAsia" w:ascii="仿宋_GB2312" w:eastAsia="仿宋_GB2312" w:cs="Times New Roman" w:hAnsiTheme="minorEastAsia"/>
          <w:sz w:val="32"/>
          <w:szCs w:val="32"/>
          <w:u w:color="000000"/>
          <w:lang w:val="en-US" w:eastAsia="zh-CN"/>
        </w:rPr>
        <w:t>1.43</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；节能环保支出</w:t>
      </w:r>
      <w:r>
        <w:rPr>
          <w:rFonts w:hint="eastAsia" w:ascii="仿宋_GB2312" w:eastAsia="仿宋_GB2312" w:cs="Times New Roman" w:hAnsiTheme="minorEastAsia"/>
          <w:sz w:val="32"/>
          <w:szCs w:val="32"/>
          <w:u w:color="000000"/>
          <w:lang w:val="en-US" w:eastAsia="zh-CN"/>
        </w:rPr>
        <w:t>36.45</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1.48%</w:t>
      </w:r>
      <w:r>
        <w:rPr>
          <w:rFonts w:hint="eastAsia" w:ascii="仿宋_GB2312" w:eastAsia="仿宋_GB2312" w:cs="Times New Roman" w:hAnsiTheme="minorEastAsia"/>
          <w:sz w:val="32"/>
          <w:szCs w:val="32"/>
          <w:u w:color="000000"/>
        </w:rPr>
        <w:t>；城乡社区支出</w:t>
      </w:r>
      <w:r>
        <w:rPr>
          <w:rFonts w:hint="eastAsia" w:ascii="仿宋_GB2312" w:eastAsia="仿宋_GB2312" w:cs="Times New Roman" w:hAnsiTheme="minorEastAsia"/>
          <w:sz w:val="32"/>
          <w:szCs w:val="32"/>
          <w:u w:color="000000"/>
          <w:lang w:val="en-US" w:eastAsia="zh-CN"/>
        </w:rPr>
        <w:t>1020.55</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41.37%</w:t>
      </w:r>
      <w:r>
        <w:rPr>
          <w:rFonts w:hint="eastAsia" w:ascii="仿宋_GB2312" w:eastAsia="仿宋_GB2312" w:cs="Times New Roman" w:hAnsiTheme="minorEastAsia"/>
          <w:sz w:val="32"/>
          <w:szCs w:val="32"/>
          <w:u w:color="000000"/>
        </w:rPr>
        <w:t>；农林水支出</w:t>
      </w:r>
      <w:r>
        <w:rPr>
          <w:rFonts w:hint="eastAsia" w:ascii="仿宋_GB2312" w:eastAsia="仿宋_GB2312" w:cs="Times New Roman" w:hAnsiTheme="minorEastAsia"/>
          <w:sz w:val="32"/>
          <w:szCs w:val="32"/>
          <w:u w:color="000000"/>
          <w:lang w:val="en-US" w:eastAsia="zh-CN"/>
        </w:rPr>
        <w:t>292.44</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11.86%</w:t>
      </w:r>
      <w:r>
        <w:rPr>
          <w:rFonts w:hint="eastAsia" w:ascii="仿宋_GB2312" w:eastAsia="仿宋_GB2312" w:cs="Times New Roman" w:hAnsiTheme="minorEastAsia"/>
          <w:sz w:val="32"/>
          <w:szCs w:val="32"/>
          <w:u w:color="000000"/>
        </w:rPr>
        <w:t>；交通运输支出</w:t>
      </w:r>
      <w:r>
        <w:rPr>
          <w:rFonts w:hint="eastAsia" w:ascii="仿宋_GB2312" w:eastAsia="仿宋_GB2312" w:cs="Times New Roman" w:hAnsiTheme="minorEastAsia"/>
          <w:sz w:val="32"/>
          <w:szCs w:val="32"/>
          <w:u w:color="000000"/>
          <w:lang w:val="en-US" w:eastAsia="zh-CN"/>
        </w:rPr>
        <w:t>4.81</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0.20%</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60.02</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2.43%</w:t>
      </w:r>
      <w:r>
        <w:rPr>
          <w:rFonts w:hint="eastAsia" w:ascii="仿宋_GB2312" w:eastAsia="仿宋_GB2312" w:cs="Times New Roman" w:hAnsiTheme="minorEastAsia"/>
          <w:sz w:val="32"/>
          <w:szCs w:val="32"/>
          <w:u w:color="000000"/>
        </w:rPr>
        <w:t>；灾害防治及应急管理支出1.33万元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lang w:val="en-US" w:eastAsia="zh-CN"/>
        </w:rPr>
        <w:t>0.05%</w:t>
      </w:r>
      <w:r>
        <w:rPr>
          <w:rFonts w:hint="eastAsia" w:ascii="仿宋_GB2312" w:eastAsia="仿宋_GB2312" w:cs="Times New Roman" w:hAnsiTheme="minorEastAsia"/>
          <w:sz w:val="32"/>
          <w:szCs w:val="32"/>
          <w:u w:color="000000"/>
        </w:rPr>
        <w:t>。具体决算支出详见附件2。决算支出结构如图3。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w:t>
      </w:r>
      <w:r>
        <w:rPr>
          <w:rFonts w:hint="default" w:asciiTheme="minorEastAsia" w:hAnsiTheme="minorEastAsia" w:eastAsiaTheme="minorEastAsia" w:cstheme="minorEastAsia"/>
          <w:b/>
          <w:bCs/>
          <w:sz w:val="32"/>
          <w:szCs w:val="32"/>
          <w:u w:color="000000"/>
          <w:lang w:val="en-US"/>
        </w:rPr>
        <w:t>1</w:t>
      </w:r>
      <w:r>
        <w:rPr>
          <w:rFonts w:hint="eastAsia" w:asciiTheme="minorEastAsia" w:hAnsiTheme="minorEastAsia" w:eastAsiaTheme="minorEastAsia" w:cstheme="minorEastAsia"/>
          <w:b/>
          <w:bCs/>
          <w:sz w:val="32"/>
          <w:szCs w:val="32"/>
          <w:u w:color="000000"/>
        </w:rPr>
        <w:t>年度</w:t>
      </w:r>
      <w:r>
        <w:rPr>
          <w:rFonts w:hint="eastAsia" w:asciiTheme="minorEastAsia" w:hAnsiTheme="minorEastAsia" w:eastAsiaTheme="minorEastAsia" w:cstheme="minorEastAsia"/>
          <w:b/>
          <w:bCs/>
          <w:sz w:val="32"/>
          <w:szCs w:val="32"/>
          <w:u w:color="000000"/>
          <w:lang w:eastAsia="zh-CN"/>
        </w:rPr>
        <w:t>正村镇人民政府</w:t>
      </w:r>
      <w:r>
        <w:rPr>
          <w:rFonts w:hint="eastAsia" w:asciiTheme="minorEastAsia" w:hAnsiTheme="minorEastAsia" w:eastAsiaTheme="minorEastAsia" w:cstheme="minorEastAsia"/>
          <w:b/>
          <w:bCs/>
          <w:sz w:val="32"/>
          <w:szCs w:val="32"/>
          <w:u w:color="000000"/>
        </w:rPr>
        <w:t>决算支出结构图</w:t>
      </w:r>
    </w:p>
    <w:p>
      <w:pPr>
        <w:spacing w:after="0" w:line="360" w:lineRule="auto"/>
        <w:jc w:val="left"/>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lang w:eastAsia="zh-CN"/>
        </w:rPr>
        <w:drawing>
          <wp:inline distT="0" distB="0" distL="114300" distR="114300">
            <wp:extent cx="5606415" cy="3124200"/>
            <wp:effectExtent l="0" t="0" r="13335" b="0"/>
            <wp:docPr id="9" name="图片 9"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1"/>
                    </pic:cNvPicPr>
                  </pic:nvPicPr>
                  <pic:blipFill>
                    <a:blip r:embed="rId9"/>
                    <a:stretch>
                      <a:fillRect/>
                    </a:stretch>
                  </pic:blipFill>
                  <pic:spPr>
                    <a:xfrm>
                      <a:off x="0" y="0"/>
                      <a:ext cx="5606415" cy="3124200"/>
                    </a:xfrm>
                    <a:prstGeom prst="rect">
                      <a:avLst/>
                    </a:prstGeom>
                  </pic:spPr>
                </pic:pic>
              </a:graphicData>
            </a:graphic>
          </wp:inline>
        </w:drawing>
      </w:r>
    </w:p>
    <w:p>
      <w:pPr>
        <w:spacing w:after="0" w:line="360" w:lineRule="auto"/>
        <w:ind w:firstLine="640" w:firstLineChars="200"/>
        <w:jc w:val="both"/>
        <w:rPr>
          <w:rFonts w:hint="eastAsia"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hAnsi="Times New Roman" w:eastAsia="仿宋_GB2312" w:cs="DengXian-Regular"/>
          <w:sz w:val="32"/>
          <w:szCs w:val="32"/>
        </w:rPr>
        <w:t>1162.84</w:t>
      </w:r>
      <w:r>
        <w:rPr>
          <w:rFonts w:hint="eastAsia" w:ascii="仿宋_GB2312" w:eastAsia="仿宋_GB2312" w:cs="DengXian-Regular"/>
          <w:sz w:val="32"/>
          <w:szCs w:val="32"/>
        </w:rPr>
        <w:t>万元。决算支出完成年初预算的</w:t>
      </w:r>
      <w:r>
        <w:rPr>
          <w:rFonts w:hint="eastAsia" w:ascii="仿宋_GB2312" w:hAnsi="Times New Roman" w:eastAsia="仿宋_GB2312" w:cs="DengXian-Regular"/>
          <w:sz w:val="32"/>
          <w:szCs w:val="32"/>
          <w:lang w:val="en-US" w:eastAsia="zh-CN"/>
        </w:rPr>
        <w:t>189.19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hAnsi="Times New Roman" w:eastAsia="仿宋_GB2312" w:cs="DengXian-Regular"/>
          <w:sz w:val="32"/>
          <w:szCs w:val="32"/>
        </w:rPr>
        <w:t>决算数大于预算数主要原因是主要是</w:t>
      </w:r>
      <w:r>
        <w:rPr>
          <w:rFonts w:hint="eastAsia" w:ascii="仿宋_GB2312" w:hAnsi="Times New Roman" w:eastAsia="仿宋_GB2312" w:cs="DengXian-Regular"/>
          <w:sz w:val="32"/>
          <w:szCs w:val="32"/>
          <w:lang w:val="en-US" w:eastAsia="zh-CN"/>
        </w:rPr>
        <w:t>2020年年末财政拨款结转和结余的支出和</w:t>
      </w:r>
      <w:r>
        <w:rPr>
          <w:rFonts w:hint="eastAsia" w:ascii="仿宋_GB2312" w:hAnsi="Times New Roman" w:eastAsia="仿宋_GB2312" w:cs="Wingdings"/>
          <w:sz w:val="32"/>
          <w:szCs w:val="32"/>
        </w:rPr>
        <w:t>在年度实际执行中追加了项目经费</w:t>
      </w:r>
      <w:r>
        <w:rPr>
          <w:rFonts w:hint="eastAsia" w:ascii="仿宋" w:hAnsi="仿宋" w:eastAsia="仿宋"/>
          <w:snapToGrid w:val="0"/>
          <w:sz w:val="32"/>
          <w:szCs w:val="32"/>
        </w:rPr>
        <w:t>。预算支出与决算支出对比情况如图4。</w:t>
      </w:r>
    </w:p>
    <w:p>
      <w:pPr>
        <w:spacing w:after="0" w:line="360" w:lineRule="auto"/>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正村镇人民政府</w:t>
      </w:r>
      <w:r>
        <w:rPr>
          <w:rFonts w:hint="eastAsia" w:asciiTheme="minorEastAsia" w:hAnsiTheme="minorEastAsia" w:eastAsiaTheme="minorEastAsia" w:cstheme="minorEastAsia"/>
          <w:b/>
          <w:bCs/>
          <w:sz w:val="32"/>
          <w:szCs w:val="32"/>
        </w:rPr>
        <w:t>预算支出与决算支出对比图</w:t>
      </w:r>
    </w:p>
    <w:p>
      <w:pPr>
        <w:spacing w:after="0" w:line="360" w:lineRule="auto"/>
        <w:jc w:val="both"/>
        <w:rPr>
          <w:rFonts w:hint="eastAsia" w:asciiTheme="minorEastAsia" w:hAnsiTheme="minorEastAsia" w:eastAsiaTheme="minorEastAsia" w:cstheme="minorEastAsia"/>
          <w:b/>
          <w:bCs/>
          <w:sz w:val="32"/>
          <w:szCs w:val="32"/>
          <w:lang w:eastAsia="zh-CN"/>
        </w:rPr>
      </w:pPr>
      <w:r>
        <w:rPr>
          <w:sz w:val="32"/>
        </w:rPr>
        <w:pict>
          <v:shape id="_x0000_s1028" o:spid="_x0000_s1028" o:spt="202" type="#_x0000_t202" style="position:absolute;left:0pt;margin-left:75.65pt;margin-top:2.5pt;height:27.75pt;width:270pt;z-index:251660288;mso-width-relative:page;mso-height-relative:page;" fillcolor="#FFFFFF" filled="t" stroked="t" coordsize="21600,21600">
            <v:path/>
            <v:fill on="t" color2="#FFFFFF" focussize="0,0"/>
            <v:stroke color="#FFFFFF"/>
            <v:imagedata o:title=""/>
            <o:lock v:ext="edit" aspectratio="f"/>
            <v:textbox>
              <w:txbxContent>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2021年预算支出与决算支出对比图</w:t>
                  </w:r>
                </w:p>
              </w:txbxContent>
            </v:textbox>
          </v:shape>
        </w:pict>
      </w:r>
      <w:r>
        <w:rPr>
          <w:rFonts w:hint="eastAsia" w:asciiTheme="minorEastAsia" w:hAnsiTheme="minorEastAsia" w:eastAsiaTheme="minorEastAsia" w:cstheme="minorEastAsia"/>
          <w:b/>
          <w:bCs/>
          <w:sz w:val="32"/>
          <w:szCs w:val="32"/>
          <w:lang w:eastAsia="zh-CN"/>
        </w:rPr>
        <w:drawing>
          <wp:inline distT="0" distB="0" distL="114300" distR="114300">
            <wp:extent cx="5273040" cy="3911600"/>
            <wp:effectExtent l="0" t="0" r="3810" b="12700"/>
            <wp:docPr id="8" name="图片 8"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0"/>
                    <pic:cNvPicPr>
                      <a:picLocks noChangeAspect="1"/>
                    </pic:cNvPicPr>
                  </pic:nvPicPr>
                  <pic:blipFill>
                    <a:blip r:embed="rId10"/>
                    <a:stretch>
                      <a:fillRect/>
                    </a:stretch>
                  </pic:blipFill>
                  <pic:spPr>
                    <a:xfrm>
                      <a:off x="0" y="0"/>
                      <a:ext cx="5273040" cy="3911600"/>
                    </a:xfrm>
                    <a:prstGeom prst="rect">
                      <a:avLst/>
                    </a:prstGeom>
                  </pic:spPr>
                </pic:pic>
              </a:graphicData>
            </a:graphic>
          </wp:inline>
        </w:drawing>
      </w:r>
    </w:p>
    <w:p>
      <w:pPr>
        <w:pStyle w:val="4"/>
        <w:spacing w:before="0" w:after="0"/>
        <w:ind w:firstLine="643" w:firstLineChars="200"/>
        <w:jc w:val="both"/>
        <w:rPr>
          <w:rFonts w:ascii="仿宋_GB2312" w:hAnsi="Tahoma" w:cs="DengXian-Regular"/>
          <w:sz w:val="32"/>
        </w:rPr>
      </w:pPr>
      <w:bookmarkStart w:id="13" w:name="_Toc492652769"/>
      <w:bookmarkStart w:id="14" w:name="_Toc19291"/>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21.50</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15.00</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6.50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6.66</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6.38</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0.28</w:t>
      </w:r>
      <w:r>
        <w:rPr>
          <w:rFonts w:hint="eastAsia" w:ascii="仿宋_GB2312" w:eastAsia="仿宋_GB2312" w:cs="DengXian-Regular"/>
          <w:sz w:val="32"/>
          <w:szCs w:val="32"/>
        </w:rPr>
        <w:t>万元），比预算减少14.84万元，节约率</w:t>
      </w:r>
      <w:r>
        <w:rPr>
          <w:rFonts w:hint="eastAsia" w:ascii="仿宋_GB2312" w:eastAsia="仿宋_GB2312" w:cs="DengXian-Regular"/>
          <w:sz w:val="32"/>
          <w:szCs w:val="32"/>
          <w:lang w:val="en-US" w:eastAsia="zh-CN"/>
        </w:rPr>
        <w:t>69.02</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0.16</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z w:val="32"/>
          <w:szCs w:val="32"/>
          <w:lang w:eastAsia="zh-CN"/>
        </w:rPr>
        <w:t>正村镇人民政府</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6.82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0.44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6.50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6.50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21.50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6.82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21.50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-0.16</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辆，其中应急保障用车</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6.38</w:t>
      </w:r>
      <w:r>
        <w:rPr>
          <w:rFonts w:hint="eastAsia" w:ascii="仿宋_GB2312" w:eastAsia="仿宋_GB2312" w:cs="DengXian-Regular"/>
          <w:sz w:val="32"/>
          <w:szCs w:val="32"/>
        </w:rPr>
        <w:t>万元，比预算减少8.62万元，节约率</w:t>
      </w:r>
      <w:r>
        <w:rPr>
          <w:rFonts w:hint="eastAsia" w:ascii="仿宋_GB2312" w:eastAsia="仿宋_GB2312" w:cs="DengXian-Regular"/>
          <w:sz w:val="32"/>
          <w:szCs w:val="32"/>
          <w:lang w:val="en-US" w:eastAsia="zh-CN"/>
        </w:rPr>
        <w:t>57.47</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0.44</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6.50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0.28</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6.22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95.69</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w:t>
      </w:r>
      <w:r>
        <w:rPr>
          <w:rFonts w:hint="eastAsia" w:ascii="仿宋_GB2312" w:eastAsia="仿宋_GB2312" w:cs="DengXian-Regular"/>
          <w:sz w:val="32"/>
          <w:szCs w:val="32"/>
          <w:lang w:val="en-US" w:eastAsia="zh-CN"/>
        </w:rPr>
        <w:t>0.28</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w:t>
      </w:r>
      <w:r>
        <w:rPr>
          <w:rFonts w:hint="eastAsia" w:ascii="仿宋_GB2312" w:eastAsia="仿宋_GB2312" w:cs="DengXian-Regular"/>
          <w:sz w:val="32"/>
          <w:szCs w:val="32"/>
          <w:lang w:val="en-US" w:eastAsia="zh-CN"/>
        </w:rPr>
        <w:t>28</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rPr>
        <w:t>主要反映绩效目标设定是否合理、科学，绩效指标的制定是否清晰、可衡量，在职人员控制情况</w:t>
      </w:r>
      <w:r>
        <w:rPr>
          <w:rFonts w:hint="eastAsia" w:ascii="仿宋_GB2312" w:eastAsia="仿宋_GB2312" w:cs="DengXian-Regular"/>
          <w:sz w:val="32"/>
          <w:szCs w:val="32"/>
          <w:lang w:eastAsia="zh-CN"/>
        </w:rPr>
        <w:t>，</w:t>
      </w:r>
      <w:r>
        <w:rPr>
          <w:rFonts w:hint="eastAsia" w:ascii="仿宋_GB2312" w:eastAsia="仿宋_GB2312" w:cs="DengXian-Regular"/>
          <w:sz w:val="32"/>
          <w:szCs w:val="32"/>
        </w:rPr>
        <w:t>反映和考核部门对履行主要职责或完成重点任务的保障程度</w:t>
      </w:r>
      <w:r>
        <w:rPr>
          <w:rFonts w:hint="eastAsia" w:ascii="仿宋_GB2312" w:eastAsia="仿宋_GB2312" w:cs="DengXian-Regular"/>
          <w:sz w:val="32"/>
          <w:szCs w:val="32"/>
          <w:lang w:eastAsia="zh-CN"/>
        </w:rPr>
        <w:t>，反映和考核部门对控制重点行政成本的努力程度。</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个三级指标：绩效目标合理性、绩效指标明确性、在职人员控制率</w:t>
      </w:r>
      <w:r>
        <w:rPr>
          <w:rFonts w:hint="eastAsia" w:ascii="仿宋_GB2312" w:eastAsia="仿宋_GB2312" w:cs="DengXian-Regular"/>
          <w:sz w:val="32"/>
          <w:szCs w:val="32"/>
          <w:lang w:eastAsia="zh-CN"/>
        </w:rPr>
        <w:t>、“三公经费”变动率、重点支出安排率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w:t>
      </w:r>
      <w:r>
        <w:rPr>
          <w:rFonts w:hint="eastAsia" w:ascii="楷体" w:hAnsi="楷体" w:eastAsia="楷体"/>
          <w:kern w:val="2"/>
          <w:sz w:val="32"/>
          <w:lang w:val="en-US" w:eastAsia="zh-CN"/>
        </w:rPr>
        <w:t>60</w:t>
      </w:r>
      <w:r>
        <w:rPr>
          <w:rFonts w:hint="eastAsia" w:ascii="楷体" w:hAnsi="楷体" w:eastAsia="楷体"/>
          <w:kern w:val="2"/>
          <w:sz w:val="32"/>
        </w:rPr>
        <w:t>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w:t>
      </w:r>
      <w:r>
        <w:rPr>
          <w:rFonts w:hint="eastAsia" w:ascii="仿宋_GB2312" w:eastAsia="仿宋_GB2312" w:cs="DengXian-Regular"/>
          <w:sz w:val="32"/>
          <w:szCs w:val="32"/>
          <w:lang w:val="en-US" w:eastAsia="zh-CN"/>
        </w:rPr>
        <w:t>60</w:t>
      </w:r>
      <w:r>
        <w:rPr>
          <w:rFonts w:hint="eastAsia" w:ascii="仿宋_GB2312" w:eastAsia="仿宋_GB2312" w:cs="DengXian-Regular"/>
          <w:sz w:val="32"/>
          <w:szCs w:val="32"/>
        </w:rPr>
        <w:t>分，下设3个二级指标：预算执行、预算管理和资产管理，1</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个三级指标：预算完成率</w:t>
      </w:r>
      <w:r>
        <w:rPr>
          <w:rFonts w:hint="eastAsia" w:ascii="仿宋_GB2312" w:eastAsia="仿宋_GB2312" w:cs="DengXian-Regular"/>
          <w:sz w:val="32"/>
          <w:szCs w:val="32"/>
          <w:lang w:eastAsia="zh-CN"/>
        </w:rPr>
        <w:t>、预算调整率、支付进度率、结转结余率、结转结余变动率、公用经费控制率、“三公经费”控制率、政府采购执行率、管理制度健全性、资金使用合规性、预决算信息公开性、基础信息完善性、管理制度健全性、资产管理安全性、固定资产利用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w:t>
      </w:r>
      <w:r>
        <w:rPr>
          <w:rFonts w:hint="eastAsia" w:ascii="楷体" w:hAnsi="楷体" w:eastAsia="楷体"/>
          <w:kern w:val="2"/>
          <w:sz w:val="32"/>
          <w:lang w:val="en-US" w:eastAsia="zh-CN"/>
        </w:rPr>
        <w:t>16</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分，下设1个二级指标：职责履行，</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个三级指标：实际完成率、完成及时率</w:t>
      </w:r>
      <w:r>
        <w:rPr>
          <w:rFonts w:hint="eastAsia" w:ascii="仿宋_GB2312" w:eastAsia="仿宋_GB2312" w:cs="DengXian-Regular"/>
          <w:sz w:val="32"/>
          <w:szCs w:val="32"/>
          <w:lang w:eastAsia="zh-CN"/>
        </w:rPr>
        <w:t>、质量达标率、重点工作办结率</w:t>
      </w:r>
      <w:r>
        <w:rPr>
          <w:rFonts w:hint="eastAsia" w:ascii="仿宋_GB2312" w:eastAsia="仿宋_GB2312" w:cs="DengXian-Regular"/>
          <w:sz w:val="32"/>
          <w:szCs w:val="32"/>
        </w:rPr>
        <w:t>。</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w:t>
      </w:r>
      <w:r>
        <w:rPr>
          <w:rFonts w:hint="eastAsia" w:ascii="楷体_GB2312" w:eastAsia="楷体_GB2312" w:hAnsiTheme="minorEastAsia"/>
          <w:kern w:val="2"/>
          <w:sz w:val="32"/>
          <w:lang w:val="en-US" w:eastAsia="zh-CN"/>
        </w:rPr>
        <w:t>2</w:t>
      </w:r>
      <w:r>
        <w:rPr>
          <w:rFonts w:hint="eastAsia" w:ascii="楷体_GB2312" w:eastAsia="楷体_GB2312" w:hAnsiTheme="minorEastAsia"/>
          <w:kern w:val="2"/>
          <w:sz w:val="32"/>
        </w:rPr>
        <w:t>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分，下设1个二级指标：履职效益，2个三级指标：社会效益和社会公众或服务对象满意度。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lang w:val="en-US" w:eastAsia="zh-CN"/>
        </w:rPr>
        <w:t>90.14</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DengXian-Regular"/>
          <w:sz w:val="32"/>
          <w:szCs w:val="32"/>
        </w:rPr>
        <w:t>该一级指标包含绩效目标设定和预算配置两个二级指标，主要反映绩效目标设定是否</w:t>
      </w:r>
      <w:r>
        <w:rPr>
          <w:rFonts w:hint="eastAsia" w:ascii="仿宋_GB2312" w:eastAsia="仿宋_GB2312" w:cs="DengXian-Regular"/>
          <w:sz w:val="32"/>
          <w:szCs w:val="32"/>
          <w:lang w:eastAsia="zh-CN"/>
        </w:rPr>
        <w:t>充分、</w:t>
      </w:r>
      <w:r>
        <w:rPr>
          <w:rFonts w:hint="eastAsia" w:ascii="仿宋_GB2312" w:eastAsia="仿宋_GB2312" w:cs="DengXian-Regular"/>
          <w:sz w:val="32"/>
          <w:szCs w:val="32"/>
        </w:rPr>
        <w:t>合理</w:t>
      </w:r>
      <w:r>
        <w:rPr>
          <w:rFonts w:hint="eastAsia" w:ascii="仿宋_GB2312" w:eastAsia="仿宋_GB2312" w:cs="DengXian-Regular"/>
          <w:sz w:val="32"/>
          <w:szCs w:val="32"/>
          <w:lang w:eastAsia="zh-CN"/>
        </w:rPr>
        <w:t>；</w:t>
      </w:r>
      <w:r>
        <w:rPr>
          <w:rFonts w:hint="eastAsia" w:ascii="仿宋_GB2312" w:eastAsia="仿宋_GB2312" w:cs="DengXian-Regular"/>
          <w:sz w:val="32"/>
          <w:szCs w:val="32"/>
        </w:rPr>
        <w:t>绩效指标的制定是否清晰、</w:t>
      </w:r>
      <w:r>
        <w:rPr>
          <w:rFonts w:hint="eastAsia" w:ascii="仿宋_GB2312" w:eastAsia="仿宋_GB2312" w:cs="DengXian-Regular"/>
          <w:sz w:val="32"/>
          <w:szCs w:val="32"/>
          <w:lang w:eastAsia="zh-CN"/>
        </w:rPr>
        <w:t>细化、</w:t>
      </w:r>
      <w:r>
        <w:rPr>
          <w:rFonts w:hint="eastAsia" w:ascii="仿宋_GB2312" w:eastAsia="仿宋_GB2312" w:cs="DengXian-Regular"/>
          <w:sz w:val="32"/>
          <w:szCs w:val="32"/>
        </w:rPr>
        <w:t>可衡量</w:t>
      </w:r>
      <w:r>
        <w:rPr>
          <w:rFonts w:hint="eastAsia" w:ascii="仿宋_GB2312" w:eastAsia="仿宋_GB2312" w:cs="DengXian-Regular"/>
          <w:sz w:val="32"/>
          <w:szCs w:val="32"/>
          <w:lang w:eastAsia="zh-CN"/>
        </w:rPr>
        <w:t>；在职人员控制情况；部门本年度“三公经费”预算数与上年度“三公经费”预算数的变动比率；部门</w:t>
      </w:r>
      <w:r>
        <w:rPr>
          <w:rFonts w:hint="eastAsia" w:ascii="仿宋_GB2312" w:eastAsia="仿宋_GB2312" w:cs="DengXian-Regular"/>
          <w:sz w:val="32"/>
          <w:szCs w:val="32"/>
        </w:rPr>
        <w:t>重点项目支出与部门项目总支出的比率</w:t>
      </w:r>
      <w:r>
        <w:rPr>
          <w:rFonts w:hint="eastAsia" w:ascii="仿宋_GB2312" w:eastAsia="仿宋_GB2312" w:cs="DengXian-Regular"/>
          <w:sz w:val="32"/>
          <w:szCs w:val="32"/>
          <w:lang w:eastAsia="zh-CN"/>
        </w:rPr>
        <w:t>。</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425"/>
        <w:gridCol w:w="2265"/>
        <w:gridCol w:w="98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25"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65"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98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25"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98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98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“三公经费”变动率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702"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265"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正村镇主要职责</w:t>
      </w:r>
      <w:r>
        <w:rPr>
          <w:rFonts w:hint="eastAsia" w:ascii="仿宋_GB2312" w:eastAsia="仿宋_GB2312" w:cs="DengXian-Regular"/>
          <w:sz w:val="32"/>
          <w:szCs w:val="32"/>
        </w:rPr>
        <w:t>机构</w:t>
      </w:r>
      <w:r>
        <w:rPr>
          <w:rFonts w:hint="eastAsia" w:ascii="仿宋_GB2312" w:eastAsia="仿宋_GB2312" w:cs="DengXian-Regular"/>
          <w:sz w:val="32"/>
          <w:szCs w:val="32"/>
          <w:lang w:eastAsia="zh-CN"/>
        </w:rPr>
        <w:t>设置</w:t>
      </w:r>
      <w:r>
        <w:rPr>
          <w:rFonts w:hint="eastAsia" w:ascii="仿宋_GB2312" w:eastAsia="仿宋_GB2312" w:cs="DengXian-Regular"/>
          <w:sz w:val="32"/>
          <w:szCs w:val="32"/>
        </w:rPr>
        <w:t>和人员编制规定》和徐水区</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）绩效目标明确性（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年底正村镇人民政府单位在职人员控制情况，通过在职人员控制率衡量。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根据保定市徐水区委办公室及保定市徐水区人民政府办公室关于印发《定市徐水区正村镇主要职责机构设置和人员编制规定》的通知，</w:t>
      </w:r>
      <w:r>
        <w:rPr>
          <w:rFonts w:hint="eastAsia" w:ascii="仿宋_GB2312" w:eastAsia="仿宋_GB2312" w:cs="DengXian-Regular"/>
          <w:sz w:val="32"/>
          <w:szCs w:val="32"/>
          <w:lang w:val="en-US" w:eastAsia="zh-CN"/>
        </w:rPr>
        <w:t>行政</w:t>
      </w:r>
      <w:r>
        <w:rPr>
          <w:rFonts w:hint="eastAsia" w:ascii="仿宋_GB2312" w:eastAsia="仿宋_GB2312" w:cs="DengXian-Regular"/>
          <w:sz w:val="32"/>
          <w:szCs w:val="32"/>
        </w:rPr>
        <w:t>编制为</w:t>
      </w:r>
      <w:r>
        <w:rPr>
          <w:rFonts w:hint="eastAsia" w:ascii="仿宋_GB2312" w:eastAsia="仿宋_GB2312" w:cs="DengXian-Regular"/>
          <w:sz w:val="32"/>
          <w:szCs w:val="32"/>
          <w:lang w:val="en-US" w:eastAsia="zh-CN"/>
        </w:rPr>
        <w:t>29</w:t>
      </w:r>
      <w:r>
        <w:rPr>
          <w:rFonts w:hint="eastAsia" w:ascii="仿宋_GB2312" w:eastAsia="仿宋_GB2312" w:cs="DengXian-Regular"/>
          <w:sz w:val="32"/>
          <w:szCs w:val="32"/>
          <w:lang w:eastAsia="zh-CN"/>
        </w:rPr>
        <w:t>名、全额事业编制</w:t>
      </w:r>
      <w:r>
        <w:rPr>
          <w:rFonts w:hint="eastAsia" w:ascii="仿宋_GB2312" w:eastAsia="仿宋_GB2312" w:cs="DengXian-Regular"/>
          <w:sz w:val="32"/>
          <w:szCs w:val="32"/>
          <w:lang w:val="en-US" w:eastAsia="zh-CN"/>
        </w:rPr>
        <w:t>25名</w:t>
      </w:r>
      <w:r>
        <w:rPr>
          <w:rFonts w:hint="eastAsia" w:ascii="仿宋_GB2312" w:eastAsia="仿宋_GB2312" w:cs="DengXian-Regular"/>
          <w:sz w:val="32"/>
          <w:szCs w:val="32"/>
        </w:rPr>
        <w:t>，根据正村镇人民政府202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54</w:t>
      </w:r>
      <w:r>
        <w:rPr>
          <w:rFonts w:hint="eastAsia" w:ascii="仿宋_GB2312" w:eastAsia="仿宋_GB2312" w:cs="DengXian-Regular"/>
          <w:sz w:val="32"/>
          <w:szCs w:val="32"/>
        </w:rPr>
        <w:t>）*100%=1</w:t>
      </w:r>
      <w:r>
        <w:rPr>
          <w:rFonts w:hint="eastAsia" w:ascii="仿宋_GB2312" w:eastAsia="仿宋_GB2312" w:cs="DengXian-Regular"/>
          <w:sz w:val="32"/>
          <w:szCs w:val="32"/>
          <w:lang w:val="en-US" w:eastAsia="zh-CN"/>
        </w:rPr>
        <w:t>50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numPr>
          <w:ilvl w:val="0"/>
          <w:numId w:val="1"/>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“三公经费”变动率</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2分）</w:t>
      </w:r>
    </w:p>
    <w:p>
      <w:pPr>
        <w:numPr>
          <w:ilvl w:val="0"/>
          <w:numId w:val="0"/>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该指标主要评价</w:t>
      </w:r>
      <w:r>
        <w:rPr>
          <w:rFonts w:hint="default" w:ascii="仿宋_GB2312" w:eastAsia="仿宋_GB2312" w:cs="DengXian-Regular"/>
          <w:sz w:val="32"/>
          <w:szCs w:val="32"/>
          <w:lang w:val="en-US" w:eastAsia="zh-CN"/>
        </w:rPr>
        <w:t>部门本年度</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三公经费</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预算数与上年度</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三公经费</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预算数的变动比率，用以反映和考核部门对控制重点行政成本的努力程度。</w:t>
      </w:r>
    </w:p>
    <w:p>
      <w:pPr>
        <w:numPr>
          <w:ilvl w:val="0"/>
          <w:numId w:val="0"/>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通过对比正村镇人民政府2021年部门预算文本和2020年部门预算文本决算数据，2021年度“三公经费”预算数与上年度“三公经费”预算数持平，变动率为0。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numPr>
          <w:ilvl w:val="0"/>
          <w:numId w:val="1"/>
        </w:numPr>
        <w:spacing w:after="0" w:line="360" w:lineRule="auto"/>
        <w:ind w:left="0" w:leftChars="0"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eastAsia="zh-CN"/>
        </w:rPr>
        <w:t>重点支出安排率（</w:t>
      </w:r>
      <w:r>
        <w:rPr>
          <w:rFonts w:hint="eastAsia" w:ascii="仿宋_GB2312" w:eastAsia="仿宋_GB2312" w:cs="DengXian-Regular"/>
          <w:sz w:val="32"/>
          <w:szCs w:val="32"/>
          <w:lang w:val="en-US" w:eastAsia="zh-CN"/>
        </w:rPr>
        <w:t>2分）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该指标主要评价部门本年度预算安排的重点项目支出与部门项目总支出的比率，用以反映和考核部门对履行主要职责或完成重点任务的保障程度。</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通过正村镇人民政府的部门职责、工作规划和重点工作与2021年部门决算中的项目支出进行分析比对，重点支出安排率=（1233.47/1460.7）*100%=84.44%。</w:t>
      </w:r>
    </w:p>
    <w:p>
      <w:pPr>
        <w:numPr>
          <w:ilvl w:val="0"/>
          <w:numId w:val="0"/>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该指标实际得分</w:t>
      </w:r>
      <w:r>
        <w:rPr>
          <w:rFonts w:hint="eastAsia" w:ascii="仿宋_GB2312" w:eastAsia="仿宋_GB2312" w:cs="DengXian-Regular"/>
          <w:sz w:val="32"/>
          <w:szCs w:val="32"/>
          <w:lang w:val="en-US" w:eastAsia="zh-CN"/>
        </w:rPr>
        <w:t xml:space="preserve"> 1.94 </w:t>
      </w:r>
      <w:r>
        <w:rPr>
          <w:rFonts w:hint="default" w:ascii="仿宋_GB2312" w:eastAsia="仿宋_GB2312" w:cs="DengXian-Regular"/>
          <w:sz w:val="32"/>
          <w:szCs w:val="32"/>
          <w:lang w:val="en-US" w:eastAsia="zh-CN"/>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w:t>
      </w:r>
      <w:r>
        <w:rPr>
          <w:rFonts w:hint="eastAsia" w:ascii="楷体" w:hAnsi="楷体" w:eastAsia="楷体"/>
          <w:sz w:val="32"/>
          <w:lang w:val="en-US" w:eastAsia="zh-CN"/>
        </w:rPr>
        <w:t>60</w:t>
      </w:r>
      <w:r>
        <w:rPr>
          <w:rFonts w:hint="eastAsia" w:ascii="楷体" w:hAnsi="楷体" w:eastAsia="楷体"/>
          <w:sz w:val="32"/>
        </w:rPr>
        <w:t>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该一级指标包含预算执行、预算管理和资产管理三个二级指标，主要反映预算调整、收入支出完成情况</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“三公”经费、政府采购执行情况</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财务管理是否规范、资金使用是否合规，决算真实性</w:t>
      </w:r>
      <w:r>
        <w:rPr>
          <w:rFonts w:hint="eastAsia" w:ascii="仿宋_GB2312" w:eastAsia="仿宋_GB2312" w:cs="DengXian-Regular"/>
          <w:sz w:val="32"/>
          <w:szCs w:val="32"/>
          <w:lang w:val="en-US" w:eastAsia="zh-CN"/>
        </w:rPr>
        <w:t>；资产保存是否完整、使用是否合规、配置是否合理、处置是否规范、资产是否安全运行等情况</w:t>
      </w:r>
      <w:r>
        <w:rPr>
          <w:rFonts w:hint="eastAsia" w:ascii="仿宋_GB2312" w:eastAsia="仿宋_GB2312" w:cs="DengXian-Regular"/>
          <w:sz w:val="32"/>
          <w:szCs w:val="32"/>
        </w:rPr>
        <w:t>。</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w:t>
            </w:r>
            <w:r>
              <w:rPr>
                <w:rFonts w:hint="eastAsia" w:cs="宋体" w:asciiTheme="minorEastAsia" w:hAnsiTheme="minorEastAsia" w:eastAsiaTheme="minorEastAsia"/>
                <w:sz w:val="21"/>
                <w:szCs w:val="21"/>
                <w:lang w:val="en-US" w:eastAsia="zh-CN"/>
              </w:rPr>
              <w:t>60</w:t>
            </w:r>
            <w:r>
              <w:rPr>
                <w:rFonts w:hint="eastAsia" w:cs="宋体" w:asciiTheme="minorEastAsia" w:hAnsiTheme="minorEastAsia" w:eastAsiaTheme="minorEastAsia"/>
                <w:sz w:val="21"/>
                <w:szCs w:val="21"/>
              </w:rPr>
              <w:t>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32</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预算完成率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6</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支付进度率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结转结余变动率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60</w:t>
            </w:r>
          </w:p>
        </w:tc>
        <w:tc>
          <w:tcPr>
            <w:tcW w:w="1276" w:type="dxa"/>
            <w:vAlign w:val="center"/>
          </w:tcPr>
          <w:p>
            <w:pPr>
              <w:spacing w:line="420" w:lineRule="exact"/>
              <w:jc w:val="center"/>
              <w:rPr>
                <w:rFonts w:cs="宋体" w:asciiTheme="minorEastAsia" w:hAnsiTheme="minorEastAsia" w:eastAsiaTheme="minorEastAsia"/>
                <w:sz w:val="21"/>
                <w:szCs w:val="21"/>
              </w:rPr>
            </w:pPr>
          </w:p>
        </w:tc>
      </w:tr>
      <w:bookmarkEnd w:id="63"/>
    </w:tbl>
    <w:p>
      <w:pPr>
        <w:spacing w:after="0" w:line="360" w:lineRule="auto"/>
        <w:ind w:firstLine="640" w:firstLineChars="200"/>
        <w:jc w:val="both"/>
        <w:textAlignment w:val="baseline"/>
        <w:rPr>
          <w:rFonts w:hint="eastAsia" w:ascii="仿宋_GB2312" w:eastAsia="仿宋_GB2312" w:cs="DengXian-Regular"/>
          <w:sz w:val="32"/>
          <w:szCs w:val="32"/>
        </w:rPr>
      </w:pPr>
      <w:bookmarkStart w:id="64" w:name="_Toc464638487"/>
      <w:bookmarkStart w:id="65" w:name="_Toc46514951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1.预算执行（</w:t>
      </w:r>
      <w:r>
        <w:rPr>
          <w:rFonts w:hint="eastAsia" w:ascii="仿宋_GB2312" w:eastAsia="仿宋_GB2312" w:cs="DengXian-Regular"/>
          <w:sz w:val="32"/>
          <w:szCs w:val="32"/>
          <w:lang w:val="en-US" w:eastAsia="zh-CN"/>
        </w:rPr>
        <w:t>32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该指标主要评价部门本年度预算完成数与预算数的比率，用以反映和考核部门预算完成程度。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2021年预算文本、决算文本，2021年收入</w:t>
      </w:r>
      <w:r>
        <w:rPr>
          <w:rFonts w:hint="eastAsia" w:ascii="仿宋_GB2312" w:eastAsia="仿宋_GB2312" w:cs="DengXian-Regular"/>
          <w:sz w:val="32"/>
          <w:szCs w:val="32"/>
          <w:lang w:eastAsia="zh-CN"/>
        </w:rPr>
        <w:t>年初</w:t>
      </w:r>
      <w:r>
        <w:rPr>
          <w:rFonts w:hint="eastAsia" w:ascii="仿宋_GB2312" w:eastAsia="仿宋_GB2312" w:cs="DengXian-Regular"/>
          <w:sz w:val="32"/>
          <w:szCs w:val="32"/>
        </w:rPr>
        <w:t>预算数</w:t>
      </w:r>
      <w:r>
        <w:rPr>
          <w:rFonts w:hint="eastAsia" w:ascii="仿宋_GB2312" w:eastAsia="仿宋_GB2312" w:cs="DengXian-Regular"/>
          <w:sz w:val="32"/>
          <w:szCs w:val="32"/>
          <w:lang w:val="en-US" w:eastAsia="zh-CN"/>
        </w:rPr>
        <w:t>1303.76</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2376.66</w:t>
      </w:r>
      <w:r>
        <w:rPr>
          <w:rFonts w:hint="eastAsia" w:ascii="仿宋_GB2312" w:eastAsia="仿宋_GB2312" w:cs="DengXian-Regular"/>
          <w:sz w:val="32"/>
          <w:szCs w:val="32"/>
        </w:rPr>
        <w:t>万元，预算完成率=（</w:t>
      </w:r>
      <w:r>
        <w:rPr>
          <w:rFonts w:hint="eastAsia" w:ascii="仿宋_GB2312" w:eastAsia="仿宋_GB2312" w:cs="DengXian-Regular"/>
          <w:sz w:val="32"/>
          <w:szCs w:val="32"/>
          <w:lang w:val="en-US" w:eastAsia="zh-CN"/>
        </w:rPr>
        <w:t>2376.66</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1303.76</w:t>
      </w:r>
      <w:r>
        <w:rPr>
          <w:rFonts w:hint="eastAsia" w:ascii="仿宋_GB2312" w:eastAsia="仿宋_GB2312" w:cs="DengXian-Regular"/>
          <w:sz w:val="32"/>
          <w:szCs w:val="32"/>
        </w:rPr>
        <w:t>）*100%=182.29%。</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2021年支出年初预算数1303.76万元，支出决算数2466.65万元，预算完成率=（2466.65/1303.76）*100%=189.18%。</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numPr>
          <w:ilvl w:val="0"/>
          <w:numId w:val="2"/>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预算调整率</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4分）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该指标主要评价部门本年度预算调整数与预算数的比率，用以反映和考核部门预算的调整程度。</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预算调整率=（调整预算数-年初预算数）</w:t>
      </w:r>
      <w:r>
        <w:rPr>
          <w:rFonts w:hint="eastAsia" w:ascii="仿宋_GB2312" w:eastAsia="仿宋_GB2312" w:cs="DengXian-Regular"/>
          <w:sz w:val="32"/>
          <w:szCs w:val="32"/>
          <w:lang w:val="en-US" w:eastAsia="zh-CN"/>
        </w:rPr>
        <w:t>/年初预算数</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lang w:val="en-US" w:eastAsia="zh-CN"/>
        </w:rPr>
        <w:t>2021年的</w:t>
      </w:r>
      <w:r>
        <w:rPr>
          <w:rFonts w:hint="eastAsia" w:ascii="仿宋_GB2312" w:eastAsia="仿宋_GB2312" w:cs="DengXian-Regular"/>
          <w:sz w:val="32"/>
          <w:szCs w:val="32"/>
        </w:rPr>
        <w:t>预算指标文件，</w:t>
      </w:r>
      <w:r>
        <w:rPr>
          <w:rFonts w:hint="eastAsia" w:ascii="仿宋_GB2312" w:eastAsia="仿宋_GB2312" w:cs="DengXian-Regular"/>
          <w:sz w:val="32"/>
          <w:szCs w:val="32"/>
          <w:lang w:eastAsia="zh-CN"/>
        </w:rPr>
        <w:t>收入追加明细如下</w:t>
      </w:r>
      <w:r>
        <w:rPr>
          <w:rFonts w:hint="eastAsia" w:ascii="仿宋_GB2312" w:eastAsia="仿宋_GB2312" w:cs="DengXian-Regular"/>
          <w:sz w:val="32"/>
          <w:szCs w:val="32"/>
        </w:rPr>
        <w:t>：</w:t>
      </w:r>
      <w:r>
        <w:rPr>
          <w:rFonts w:hint="default" w:ascii="微软雅黑" w:hAnsi="微软雅黑" w:eastAsia="微软雅黑" w:cs="微软雅黑"/>
          <w:sz w:val="32"/>
          <w:szCs w:val="32"/>
          <w:lang w:val="en-US" w:eastAsia="zh-CN"/>
        </w:rPr>
        <w:t>①</w:t>
      </w:r>
      <w:r>
        <w:rPr>
          <w:rFonts w:hint="eastAsia" w:ascii="仿宋_GB2312" w:eastAsia="仿宋_GB2312" w:cs="DengXian-Regular"/>
          <w:sz w:val="32"/>
          <w:szCs w:val="32"/>
          <w:lang w:eastAsia="zh-CN"/>
        </w:rPr>
        <w:t>教科文行股：</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3-1001</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、徐财预指[2021]3-100</w:t>
      </w:r>
      <w:r>
        <w:rPr>
          <w:rFonts w:hint="eastAsia" w:ascii="仿宋_GB2312" w:eastAsia="仿宋_GB2312" w:cs="DengXian-Regular"/>
          <w:sz w:val="32"/>
          <w:szCs w:val="32"/>
          <w:lang w:val="en-US" w:eastAsia="zh-CN"/>
        </w:rPr>
        <w:t>4号、徐财预指[2021]1-1171号、徐财预指[2021]3-1017号、徐财预指[2021]3-1032号、徐财预指[2021]2-1043号、徐财预指[2021]2-1085号、徐财预指[2021]3-1048号、徐财预指[2021]3-1083号、徐财预指[2021]3-1090号、徐财预指[2021]3-1442号、徐财预指[2021]1-1384号及保财教[2021]10号</w:t>
      </w:r>
      <w:r>
        <w:rPr>
          <w:rFonts w:hint="eastAsia" w:ascii="仿宋_GB2312" w:eastAsia="仿宋_GB2312" w:cs="DengXian-Regular"/>
          <w:sz w:val="32"/>
          <w:szCs w:val="32"/>
        </w:rPr>
        <w:t>追加</w:t>
      </w:r>
      <w:r>
        <w:rPr>
          <w:rFonts w:hint="eastAsia" w:ascii="仿宋_GB2312" w:eastAsia="仿宋_GB2312" w:cs="DengXian-Regular"/>
          <w:sz w:val="32"/>
          <w:szCs w:val="32"/>
          <w:lang w:eastAsia="zh-CN"/>
        </w:rPr>
        <w:t>项目</w:t>
      </w:r>
      <w:r>
        <w:rPr>
          <w:rFonts w:hint="eastAsia" w:ascii="仿宋_GB2312" w:eastAsia="仿宋_GB2312" w:cs="DengXian-Regular"/>
          <w:sz w:val="32"/>
          <w:szCs w:val="32"/>
        </w:rPr>
        <w:t>经费1088</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9</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万元；</w:t>
      </w:r>
      <w:r>
        <w:rPr>
          <w:rFonts w:hint="default" w:ascii="微软雅黑" w:hAnsi="微软雅黑" w:eastAsia="微软雅黑" w:cs="微软雅黑"/>
          <w:sz w:val="32"/>
          <w:szCs w:val="32"/>
          <w:lang w:val="en-US" w:eastAsia="zh-CN"/>
        </w:rPr>
        <w:t>②</w:t>
      </w:r>
      <w:r>
        <w:rPr>
          <w:rFonts w:hint="eastAsia" w:ascii="仿宋_GB2312" w:eastAsia="仿宋_GB2312" w:cs="DengXian-Regular"/>
          <w:sz w:val="32"/>
          <w:szCs w:val="32"/>
          <w:lang w:eastAsia="zh-CN"/>
        </w:rPr>
        <w:t>农财股：徐财预指[2021]</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lang w:eastAsia="zh-CN"/>
        </w:rPr>
        <w:t>-1</w:t>
      </w:r>
      <w:r>
        <w:rPr>
          <w:rFonts w:hint="eastAsia" w:ascii="仿宋_GB2312" w:eastAsia="仿宋_GB2312" w:cs="DengXian-Regular"/>
          <w:sz w:val="32"/>
          <w:szCs w:val="32"/>
          <w:lang w:val="en-US" w:eastAsia="zh-CN"/>
        </w:rPr>
        <w:t>108号、</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1-1203</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项目经费</w:t>
      </w:r>
      <w:r>
        <w:rPr>
          <w:rFonts w:hint="eastAsia" w:ascii="仿宋_GB2312" w:eastAsia="仿宋_GB2312" w:cs="DengXian-Regular"/>
          <w:sz w:val="32"/>
          <w:szCs w:val="32"/>
        </w:rPr>
        <w:t>合计</w:t>
      </w:r>
      <w:r>
        <w:rPr>
          <w:rFonts w:hint="eastAsia" w:ascii="仿宋_GB2312" w:eastAsia="仿宋_GB2312" w:cs="DengXian-Regular"/>
          <w:sz w:val="32"/>
          <w:szCs w:val="32"/>
          <w:lang w:val="en-US" w:eastAsia="zh-CN"/>
        </w:rPr>
        <w:t>45.55</w:t>
      </w:r>
      <w:r>
        <w:rPr>
          <w:rFonts w:hint="eastAsia" w:ascii="仿宋_GB2312" w:eastAsia="仿宋_GB2312" w:cs="DengXian-Regular"/>
          <w:sz w:val="32"/>
          <w:szCs w:val="32"/>
        </w:rPr>
        <w:t>万元；</w:t>
      </w:r>
      <w:r>
        <w:rPr>
          <w:rFonts w:hint="default" w:ascii="微软雅黑" w:hAnsi="微软雅黑" w:eastAsia="微软雅黑" w:cs="微软雅黑"/>
          <w:sz w:val="32"/>
          <w:szCs w:val="32"/>
          <w:lang w:val="en-US" w:eastAsia="zh-CN"/>
        </w:rPr>
        <w:t>③</w:t>
      </w:r>
      <w:r>
        <w:rPr>
          <w:rFonts w:hint="eastAsia" w:ascii="仿宋_GB2312" w:eastAsia="仿宋_GB2312" w:cs="DengXian-Regular"/>
          <w:sz w:val="32"/>
          <w:szCs w:val="32"/>
          <w:lang w:eastAsia="zh-CN"/>
        </w:rPr>
        <w:t>社保股：</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1-1268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、徐财预指[2021]</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-1</w:t>
      </w:r>
      <w:r>
        <w:rPr>
          <w:rFonts w:hint="eastAsia" w:ascii="仿宋_GB2312" w:eastAsia="仿宋_GB2312" w:cs="DengXian-Regular"/>
          <w:sz w:val="32"/>
          <w:szCs w:val="32"/>
          <w:lang w:val="en-US" w:eastAsia="zh-CN"/>
        </w:rPr>
        <w:t>233</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项目</w:t>
      </w:r>
      <w:r>
        <w:rPr>
          <w:rFonts w:hint="eastAsia" w:ascii="仿宋_GB2312" w:eastAsia="仿宋_GB2312" w:cs="DengXian-Regular"/>
          <w:sz w:val="32"/>
          <w:szCs w:val="32"/>
        </w:rPr>
        <w:t>经费</w:t>
      </w:r>
      <w:r>
        <w:rPr>
          <w:rFonts w:hint="eastAsia" w:ascii="仿宋_GB2312" w:eastAsia="仿宋_GB2312" w:cs="DengXian-Regular"/>
          <w:sz w:val="32"/>
          <w:szCs w:val="32"/>
          <w:lang w:val="en-US" w:eastAsia="zh-CN"/>
        </w:rPr>
        <w:t>3.27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微软雅黑" w:hAnsi="微软雅黑" w:eastAsia="微软雅黑" w:cs="微软雅黑"/>
          <w:sz w:val="32"/>
          <w:szCs w:val="32"/>
          <w:lang w:val="en-US" w:eastAsia="zh-CN"/>
        </w:rPr>
        <w:t>④</w:t>
      </w:r>
      <w:r>
        <w:rPr>
          <w:rFonts w:hint="eastAsia" w:ascii="仿宋_GB2312" w:eastAsia="仿宋_GB2312" w:cs="DengXian-Regular"/>
          <w:sz w:val="32"/>
          <w:szCs w:val="32"/>
          <w:lang w:eastAsia="zh-CN"/>
        </w:rPr>
        <w:t>基建企业股：徐财预指[2021]</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-10</w:t>
      </w:r>
      <w:r>
        <w:rPr>
          <w:rFonts w:hint="eastAsia" w:ascii="仿宋_GB2312" w:eastAsia="仿宋_GB2312" w:cs="DengXian-Regular"/>
          <w:sz w:val="32"/>
          <w:szCs w:val="32"/>
          <w:lang w:val="en-US" w:eastAsia="zh-CN"/>
        </w:rPr>
        <w:t>69号</w:t>
      </w:r>
      <w:r>
        <w:rPr>
          <w:rFonts w:hint="eastAsia" w:ascii="仿宋_GB2312" w:eastAsia="仿宋_GB2312" w:cs="DengXian-Regular"/>
          <w:sz w:val="32"/>
          <w:szCs w:val="32"/>
          <w:lang w:eastAsia="zh-CN"/>
        </w:rPr>
        <w:t>项目经费</w:t>
      </w:r>
      <w:r>
        <w:rPr>
          <w:rFonts w:hint="eastAsia" w:ascii="仿宋_GB2312" w:eastAsia="仿宋_GB2312" w:cs="DengXian-Regular"/>
          <w:sz w:val="32"/>
          <w:szCs w:val="32"/>
        </w:rPr>
        <w:t>合计</w:t>
      </w:r>
      <w:r>
        <w:rPr>
          <w:rFonts w:hint="eastAsia" w:ascii="仿宋_GB2312" w:eastAsia="仿宋_GB2312" w:cs="DengXian-Regular"/>
          <w:sz w:val="32"/>
          <w:szCs w:val="32"/>
          <w:lang w:val="en-US" w:eastAsia="zh-CN"/>
        </w:rPr>
        <w:t>85.50万元；</w:t>
      </w:r>
      <w:r>
        <w:rPr>
          <w:rFonts w:hint="eastAsia" w:ascii="微软雅黑" w:hAnsi="微软雅黑" w:eastAsia="微软雅黑" w:cs="微软雅黑"/>
          <w:sz w:val="32"/>
          <w:szCs w:val="32"/>
          <w:lang w:val="en-US" w:eastAsia="zh-CN"/>
        </w:rPr>
        <w:t>⑤</w:t>
      </w:r>
      <w:r>
        <w:rPr>
          <w:rFonts w:hint="eastAsia" w:ascii="仿宋_GB2312" w:eastAsia="仿宋_GB2312" w:cs="DengXian-Regular"/>
          <w:sz w:val="32"/>
          <w:szCs w:val="32"/>
          <w:lang w:val="en-US" w:eastAsia="zh-CN"/>
        </w:rPr>
        <w:t>预算股：徐财预指[2021]1-0999号共收回人员经费及公用经费共148.63万元、徐财预指[2021]1-1999共收回项目经费2.01</w:t>
      </w:r>
      <w:r>
        <w:rPr>
          <w:rFonts w:hint="eastAsia" w:ascii="仿宋_GB2312" w:eastAsia="仿宋_GB2312" w:cs="DengXian-Regular"/>
          <w:sz w:val="32"/>
          <w:szCs w:val="32"/>
        </w:rPr>
        <w:t>万元，</w:t>
      </w:r>
      <w:r>
        <w:rPr>
          <w:rFonts w:hint="eastAsia" w:ascii="微软雅黑" w:hAnsi="微软雅黑" w:eastAsia="微软雅黑" w:cs="微软雅黑"/>
          <w:sz w:val="32"/>
          <w:szCs w:val="32"/>
          <w:lang w:val="en-US" w:eastAsia="zh-CN"/>
        </w:rPr>
        <w:t>⑥</w:t>
      </w:r>
      <w:r>
        <w:rPr>
          <w:rFonts w:hint="eastAsia" w:ascii="仿宋_GB2312" w:eastAsia="仿宋_GB2312" w:cs="DengXian-Regular"/>
          <w:sz w:val="32"/>
          <w:szCs w:val="32"/>
        </w:rPr>
        <w:t>利息收入0.27万元。</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年度预算收入的追加</w:t>
      </w:r>
      <w:r>
        <w:rPr>
          <w:rFonts w:hint="eastAsia" w:ascii="仿宋_GB2312" w:eastAsia="仿宋_GB2312" w:cs="DengXian-Regular"/>
          <w:sz w:val="32"/>
          <w:szCs w:val="32"/>
          <w:lang w:eastAsia="zh-CN"/>
        </w:rPr>
        <w:t>总计</w:t>
      </w:r>
      <w:r>
        <w:rPr>
          <w:rFonts w:hint="eastAsia" w:ascii="仿宋_GB2312" w:eastAsia="仿宋_GB2312" w:cs="DengXian-Regular"/>
          <w:sz w:val="32"/>
          <w:szCs w:val="32"/>
          <w:lang w:val="en-US" w:eastAsia="zh-CN"/>
        </w:rPr>
        <w:t>1072.90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。根据正村镇人民政府2021年决算文本、预算文本，收入调整预算数2376.66万元；</w:t>
      </w:r>
      <w:r>
        <w:rPr>
          <w:rFonts w:hint="eastAsia" w:ascii="仿宋_GB2312" w:eastAsia="仿宋_GB2312" w:cs="DengXian-Regular"/>
          <w:sz w:val="32"/>
          <w:szCs w:val="32"/>
        </w:rPr>
        <w:t>年初预算数为</w:t>
      </w:r>
      <w:r>
        <w:rPr>
          <w:rFonts w:hint="eastAsia" w:ascii="仿宋_GB2312" w:eastAsia="仿宋_GB2312" w:cs="DengXian-Regular"/>
          <w:sz w:val="32"/>
          <w:szCs w:val="32"/>
          <w:lang w:val="en-US" w:eastAsia="zh-CN"/>
        </w:rPr>
        <w:t>1303.76</w:t>
      </w:r>
      <w:r>
        <w:rPr>
          <w:rFonts w:hint="eastAsia" w:ascii="仿宋_GB2312" w:eastAsia="仿宋_GB2312" w:cs="DengXian-Regular"/>
          <w:sz w:val="32"/>
          <w:szCs w:val="32"/>
        </w:rPr>
        <w:t>万元，预算调整率</w:t>
      </w:r>
      <w:r>
        <w:rPr>
          <w:rFonts w:hint="eastAsia" w:ascii="仿宋_GB2312" w:eastAsia="仿宋_GB2312" w:cs="DengXian-Regular"/>
          <w:sz w:val="32"/>
          <w:szCs w:val="32"/>
          <w:lang w:val="en-US" w:eastAsia="zh-CN"/>
        </w:rPr>
        <w:t>=（2376.66-1303.76）/1303.76*100%=82.29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eastAsia="zh-CN"/>
        </w:rPr>
        <w:t>根据正村镇人民政府</w:t>
      </w:r>
      <w:r>
        <w:rPr>
          <w:rFonts w:hint="eastAsia" w:ascii="仿宋_GB2312" w:eastAsia="仿宋_GB2312" w:cs="DengXian-Regular"/>
          <w:sz w:val="32"/>
          <w:szCs w:val="32"/>
          <w:lang w:val="en-US" w:eastAsia="zh-CN"/>
        </w:rPr>
        <w:t>2021年决算文本、预算文本，2021年支出预算数为1303.76万元，2021年支出的调整预算数为2466.65万元，预算调整率=（2466.65-1303.76）/1303.76*100%=89.20%。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支付进度率（4分）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该指标主要评价部门实际支付进度与既定支付进度的比率</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eastAsia="zh-CN"/>
        </w:rPr>
        <w:t>根据</w:t>
      </w:r>
      <w:r>
        <w:rPr>
          <w:rFonts w:hint="eastAsia" w:ascii="仿宋_GB2312" w:eastAsia="仿宋_GB2312" w:cs="DengXian-Regular"/>
          <w:sz w:val="32"/>
          <w:szCs w:val="32"/>
          <w:lang w:val="en-US" w:eastAsia="zh-CN"/>
        </w:rPr>
        <w:t>保定市徐水区财政局关于2021年上半年支出进度通报（</w:t>
      </w:r>
      <w:r>
        <w:rPr>
          <w:rFonts w:hint="eastAsia" w:ascii="仿宋_GB2312" w:eastAsia="仿宋_GB2312" w:cs="DengXian-Regular"/>
          <w:sz w:val="32"/>
          <w:szCs w:val="32"/>
          <w:lang w:eastAsia="zh-CN"/>
        </w:rPr>
        <w:t>徐政财字【</w:t>
      </w:r>
      <w:r>
        <w:rPr>
          <w:rFonts w:hint="eastAsia" w:ascii="仿宋_GB2312" w:eastAsia="仿宋_GB2312" w:cs="DengXian-Regular"/>
          <w:sz w:val="32"/>
          <w:szCs w:val="32"/>
          <w:lang w:val="en-US" w:eastAsia="zh-CN"/>
        </w:rPr>
        <w:t>2021】33号），</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lang w:val="en-US" w:eastAsia="zh-CN"/>
        </w:rPr>
        <w:t>6月份</w:t>
      </w:r>
      <w:r>
        <w:rPr>
          <w:rFonts w:hint="eastAsia" w:ascii="仿宋_GB2312" w:eastAsia="仿宋_GB2312" w:cs="DengXian-Regular"/>
          <w:sz w:val="32"/>
          <w:szCs w:val="32"/>
          <w:lang w:eastAsia="zh-CN"/>
        </w:rPr>
        <w:t>实际支付进度即在</w:t>
      </w:r>
      <w:r>
        <w:rPr>
          <w:rFonts w:hint="eastAsia" w:ascii="仿宋_GB2312" w:eastAsia="仿宋_GB2312" w:cs="DengXian-Regular"/>
          <w:sz w:val="32"/>
          <w:szCs w:val="32"/>
          <w:lang w:val="en-US" w:eastAsia="zh-CN"/>
        </w:rPr>
        <w:t>6月30日</w:t>
      </w:r>
      <w:r>
        <w:rPr>
          <w:rFonts w:hint="eastAsia" w:ascii="仿宋_GB2312" w:eastAsia="仿宋_GB2312" w:cs="DengXian-Regular"/>
          <w:sz w:val="32"/>
          <w:szCs w:val="32"/>
          <w:lang w:eastAsia="zh-CN"/>
        </w:rPr>
        <w:t>支出预算执行总数与年度支出预算数的比率为</w:t>
      </w:r>
      <w:r>
        <w:rPr>
          <w:rFonts w:hint="eastAsia" w:ascii="仿宋_GB2312" w:eastAsia="仿宋_GB2312" w:cs="DengXian-Regular"/>
          <w:sz w:val="32"/>
          <w:szCs w:val="32"/>
          <w:lang w:val="en-US" w:eastAsia="zh-CN"/>
        </w:rPr>
        <w:t>65%以上，</w:t>
      </w:r>
      <w:r>
        <w:rPr>
          <w:rFonts w:hint="eastAsia" w:ascii="仿宋_GB2312" w:eastAsia="仿宋_GB2312" w:cs="DengXian-Regular"/>
          <w:sz w:val="32"/>
          <w:szCs w:val="32"/>
        </w:rPr>
        <w:t>实际支付进度</w:t>
      </w:r>
      <w:r>
        <w:rPr>
          <w:rFonts w:hint="eastAsia" w:ascii="仿宋_GB2312" w:eastAsia="仿宋_GB2312" w:cs="DengXian-Regular"/>
          <w:sz w:val="32"/>
          <w:szCs w:val="32"/>
          <w:lang w:val="en-US" w:eastAsia="zh-CN"/>
        </w:rPr>
        <w:t>为67.57%。</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eastAsia="zh-CN"/>
        </w:rPr>
        <w:t>正村镇人民政府6月份既定支付进度即在6月30日应达到的支付进度为</w:t>
      </w:r>
      <w:r>
        <w:rPr>
          <w:rFonts w:hint="eastAsia" w:ascii="仿宋_GB2312" w:eastAsia="仿宋_GB2312" w:cs="DengXian-Regular"/>
          <w:sz w:val="32"/>
          <w:szCs w:val="32"/>
          <w:lang w:val="en-US" w:eastAsia="zh-CN"/>
        </w:rPr>
        <w:t>50%。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支付进度率</w:t>
      </w:r>
      <w:r>
        <w:rPr>
          <w:rFonts w:hint="eastAsia" w:ascii="仿宋_GB2312" w:eastAsia="仿宋_GB2312" w:cs="DengXian-Regular"/>
          <w:sz w:val="32"/>
          <w:szCs w:val="32"/>
          <w:lang w:val="en-US" w:eastAsia="zh-CN"/>
        </w:rPr>
        <w:t>=67.57%/50%*100%=135.14%，超支付进度35.14个百分点。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该指标主要评价部门本年度结转结余总额与支出预算数的比率，用以反映和考核部门对本年度结转结余资金的实际控制程度。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lang w:val="en-US" w:eastAsia="zh-CN"/>
        </w:rPr>
        <w:t>2021年决算数据显示2021年结转结余总额为0.52万元，支出预算数为1303.76万元</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=0.52/1303.76*100%=0.04%。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）结转结余变动率（4分）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该指标主要评价部门本年度结转结余资金总额与上年度结转结余资金总额的变动比率，用以反映和考核部门对控制结转结余资金的努力程度。</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结转结余变动率=（本年度累计结转结余资</w:t>
      </w:r>
      <w:r>
        <w:rPr>
          <w:rFonts w:hint="eastAsia" w:ascii="仿宋_GB2312" w:eastAsia="仿宋_GB2312" w:cs="DengXian-Regular"/>
          <w:sz w:val="32"/>
          <w:szCs w:val="32"/>
          <w:lang w:eastAsia="zh-CN"/>
        </w:rPr>
        <w:t>金总额</w:t>
      </w:r>
      <w:r>
        <w:rPr>
          <w:rFonts w:hint="eastAsia" w:ascii="仿宋_GB2312" w:eastAsia="仿宋_GB2312" w:cs="DengXian-Regular"/>
          <w:sz w:val="32"/>
          <w:szCs w:val="32"/>
          <w:lang w:val="en-US" w:eastAsia="zh-CN"/>
        </w:rPr>
        <w:t>-上</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年度累计结转结余资金总额）/上年度累计结转结余资金总额]*100%。</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eastAsia="zh-CN"/>
        </w:rPr>
        <w:t>根据正村镇人民政府</w:t>
      </w:r>
      <w:r>
        <w:rPr>
          <w:rFonts w:hint="eastAsia" w:ascii="仿宋_GB2312" w:eastAsia="仿宋_GB2312" w:cs="DengXian-Regular"/>
          <w:sz w:val="32"/>
          <w:szCs w:val="32"/>
          <w:lang w:val="en-US" w:eastAsia="zh-CN"/>
        </w:rPr>
        <w:t>2020年决算文本和2021年决算文本，2020年累计结转结余资金总额90.51万元，本年度累计结转结余资金总额为0.52万元。</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结转结余变动率</w:t>
      </w:r>
      <w:r>
        <w:rPr>
          <w:rFonts w:hint="eastAsia" w:ascii="仿宋_GB2312" w:eastAsia="仿宋_GB2312" w:cs="DengXian-Regular"/>
          <w:sz w:val="32"/>
          <w:szCs w:val="32"/>
          <w:lang w:val="en-US" w:eastAsia="zh-CN"/>
        </w:rPr>
        <w:t>=（0.52-90.51）/90.51*100%=-99.43%，该指标下降了99.43个百分点。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）公用经费控制率（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w:t>
      </w:r>
      <w:r>
        <w:rPr>
          <w:rFonts w:hint="eastAsia" w:ascii="仿宋_GB2312" w:eastAsia="仿宋_GB2312" w:cs="DengXian-Regular"/>
          <w:sz w:val="32"/>
          <w:szCs w:val="32"/>
          <w:lang w:eastAsia="zh-CN"/>
        </w:rPr>
        <w:t>公用</w:t>
      </w:r>
      <w:r>
        <w:rPr>
          <w:rFonts w:hint="eastAsia" w:ascii="仿宋_GB2312" w:eastAsia="仿宋_GB2312" w:cs="DengXian-Regular"/>
          <w:sz w:val="32"/>
          <w:szCs w:val="32"/>
        </w:rPr>
        <w:t>经费年初预算数</w:t>
      </w:r>
      <w:r>
        <w:rPr>
          <w:rFonts w:hint="eastAsia" w:ascii="仿宋_GB2312" w:eastAsia="仿宋_GB2312" w:cs="DengXian-Regular"/>
          <w:sz w:val="32"/>
          <w:szCs w:val="32"/>
          <w:lang w:val="en-US" w:eastAsia="zh-CN"/>
        </w:rPr>
        <w:t>91.40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107.77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公用</w:t>
      </w:r>
      <w:r>
        <w:rPr>
          <w:rFonts w:hint="eastAsia" w:ascii="仿宋_GB2312" w:eastAsia="仿宋_GB2312" w:cs="DengXian-Regular"/>
          <w:sz w:val="32"/>
          <w:szCs w:val="32"/>
        </w:rPr>
        <w:t>经费控制率=（</w:t>
      </w:r>
      <w:r>
        <w:rPr>
          <w:rFonts w:hint="eastAsia" w:ascii="仿宋_GB2312" w:eastAsia="仿宋_GB2312" w:cs="DengXian-Regular"/>
          <w:sz w:val="32"/>
          <w:szCs w:val="32"/>
          <w:lang w:val="en-US" w:eastAsia="zh-CN"/>
        </w:rPr>
        <w:t>107.77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91.4</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117.91</w:t>
      </w:r>
      <w:r>
        <w:rPr>
          <w:rFonts w:hint="eastAsia" w:ascii="仿宋_GB2312" w:eastAsia="仿宋_GB2312" w:cs="DengXian-Regular"/>
          <w:sz w:val="32"/>
          <w:szCs w:val="32"/>
        </w:rPr>
        <w:t>%</w:t>
      </w:r>
      <w:r>
        <w:rPr>
          <w:rFonts w:hint="eastAsia" w:ascii="Arial" w:hAnsi="Arial" w:eastAsia="仿宋_GB2312" w:cs="Arial"/>
          <w:sz w:val="32"/>
          <w:szCs w:val="32"/>
          <w:lang w:val="en-US" w:eastAsia="zh-CN"/>
        </w:rPr>
        <w:t>&gt;</w:t>
      </w:r>
      <w:r>
        <w:rPr>
          <w:rFonts w:hint="eastAsia" w:ascii="仿宋_GB2312" w:eastAsia="仿宋_GB2312" w:cs="DengXian-Regular"/>
          <w:sz w:val="32"/>
          <w:szCs w:val="32"/>
        </w:rPr>
        <w:t>100%</w:t>
      </w:r>
      <w:r>
        <w:rPr>
          <w:rFonts w:hint="eastAsia" w:ascii="仿宋_GB2312" w:eastAsia="仿宋_GB2312" w:cs="DengXian-Regular"/>
          <w:sz w:val="32"/>
          <w:szCs w:val="32"/>
          <w:lang w:eastAsia="zh-CN"/>
        </w:rPr>
        <w:t>，增加了</w:t>
      </w:r>
      <w:r>
        <w:rPr>
          <w:rFonts w:hint="eastAsia" w:ascii="仿宋_GB2312" w:eastAsia="仿宋_GB2312" w:cs="DengXian-Regular"/>
          <w:sz w:val="32"/>
          <w:szCs w:val="32"/>
          <w:lang w:val="en-US" w:eastAsia="zh-CN"/>
        </w:rPr>
        <w:t>17.91个百分点</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1.2</w:t>
      </w:r>
      <w:r>
        <w:rPr>
          <w:rFonts w:hint="eastAsia" w:ascii="仿宋_GB2312" w:eastAsia="仿宋_GB2312" w:cs="DengXian-Regular"/>
          <w:sz w:val="32"/>
          <w:szCs w:val="32"/>
        </w:rPr>
        <w:t>分。</w:t>
      </w:r>
    </w:p>
    <w:p>
      <w:pPr>
        <w:numPr>
          <w:ilvl w:val="0"/>
          <w:numId w:val="3"/>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该指标主要评价部门本年度“三公经费”实际支出数与预算安排数的比率，用以反映和考核部门对</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三公经</w:t>
      </w:r>
      <w:r>
        <w:rPr>
          <w:rFonts w:hint="eastAsia" w:ascii="仿宋_GB2312" w:eastAsia="仿宋_GB2312" w:cs="DengXian-Regular"/>
          <w:sz w:val="32"/>
          <w:szCs w:val="32"/>
          <w:lang w:eastAsia="zh-CN"/>
        </w:rPr>
        <w:t>费</w:t>
      </w:r>
      <w:r>
        <w:rPr>
          <w:rFonts w:hint="eastAsia" w:ascii="仿宋_GB2312" w:eastAsia="仿宋_GB2312" w:cs="DengXian-Regular"/>
          <w:sz w:val="32"/>
          <w:szCs w:val="32"/>
          <w:lang w:val="en-US" w:eastAsia="zh-CN"/>
        </w:rPr>
        <w:t>”的实际控制程度。</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三公经费</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控制率=（</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三公经费</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实际支出数/</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三公经费</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预算安排数）</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根据正村镇人民政府2021年</w:t>
      </w:r>
      <w:r>
        <w:rPr>
          <w:rFonts w:hint="default" w:ascii="仿宋_GB2312" w:eastAsia="仿宋_GB2312" w:cs="DengXian-Regular"/>
          <w:sz w:val="32"/>
          <w:szCs w:val="32"/>
          <w:lang w:val="en-US" w:eastAsia="zh-CN"/>
        </w:rPr>
        <w:t>预算文本及决算文本</w:t>
      </w:r>
      <w:r>
        <w:rPr>
          <w:rFonts w:hint="eastAsia" w:ascii="仿宋_GB2312" w:eastAsia="仿宋_GB2312" w:cs="DengXian-Regular"/>
          <w:sz w:val="32"/>
          <w:szCs w:val="32"/>
          <w:lang w:val="en-US" w:eastAsia="zh-CN"/>
        </w:rPr>
        <w:t>，年初预算安排“三公经费”21.50万元，2021年“三公经费”决算数为6.66万元。“三公经费”控制率=（6.66/21.5）*100%=30.98%&lt;100%。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）政府采购执行率（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该指标主要评价部门本年度实际政府采购金额与年初政府采购预算的比率，用以反映和考核部门政府采购预算执行情况。</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政府采购执行率=（实际政府采购金额/政府采购预算数）</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100%</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预算文本及决算文本</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2021年</w:t>
      </w:r>
      <w:r>
        <w:rPr>
          <w:rFonts w:hint="eastAsia" w:ascii="仿宋_GB2312" w:eastAsia="仿宋_GB2312" w:cs="DengXian-Regular"/>
          <w:sz w:val="32"/>
          <w:szCs w:val="32"/>
        </w:rPr>
        <w:t>政府采购预算数</w:t>
      </w:r>
      <w:r>
        <w:rPr>
          <w:rFonts w:hint="eastAsia" w:ascii="仿宋_GB2312" w:eastAsia="仿宋_GB2312" w:cs="DengXian-Regular"/>
          <w:sz w:val="32"/>
          <w:szCs w:val="32"/>
          <w:lang w:eastAsia="zh-CN"/>
        </w:rPr>
        <w:t>为</w:t>
      </w:r>
      <w:r>
        <w:rPr>
          <w:rFonts w:hint="eastAsia" w:ascii="仿宋_GB2312" w:eastAsia="仿宋_GB2312" w:cs="DengXian-Regular"/>
          <w:sz w:val="32"/>
          <w:szCs w:val="32"/>
          <w:lang w:val="en-US" w:eastAsia="zh-CN"/>
        </w:rPr>
        <w:t>0元，2021年实际政府采购金额为16.15万元。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2.预算管理（16分）</w:t>
      </w:r>
    </w:p>
    <w:p>
      <w:pPr>
        <w:numPr>
          <w:ilvl w:val="0"/>
          <w:numId w:val="0"/>
        </w:numPr>
        <w:tabs>
          <w:tab w:val="left" w:pos="1138"/>
        </w:tabs>
        <w:spacing w:after="0" w:line="360" w:lineRule="auto"/>
        <w:ind w:left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w:t>
      </w:r>
      <w:r>
        <w:rPr>
          <w:rFonts w:hint="eastAsia" w:ascii="仿宋_GB2312" w:eastAsia="仿宋_GB2312" w:cs="DengXian-Regular"/>
          <w:sz w:val="32"/>
          <w:szCs w:val="32"/>
        </w:rPr>
        <w:t>管理制度健全性（4分）</w:t>
      </w:r>
    </w:p>
    <w:p>
      <w:pPr>
        <w:numPr>
          <w:ilvl w:val="0"/>
          <w:numId w:val="0"/>
        </w:numPr>
        <w:tabs>
          <w:tab w:val="left" w:pos="1138"/>
        </w:tabs>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该指标主要评价部门为加强预算管理、规范财务</w:t>
      </w:r>
      <w:r>
        <w:rPr>
          <w:rFonts w:hint="eastAsia" w:ascii="仿宋_GB2312" w:eastAsia="仿宋_GB2312" w:cs="DengXian-Regular"/>
          <w:sz w:val="32"/>
          <w:szCs w:val="32"/>
          <w:lang w:eastAsia="zh-CN"/>
        </w:rPr>
        <w:t>行为</w:t>
      </w:r>
    </w:p>
    <w:p>
      <w:pPr>
        <w:numPr>
          <w:ilvl w:val="0"/>
          <w:numId w:val="0"/>
        </w:numPr>
        <w:spacing w:after="0" w:line="360" w:lineRule="auto"/>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而</w:t>
      </w:r>
      <w:r>
        <w:rPr>
          <w:rFonts w:hint="eastAsia" w:ascii="仿宋_GB2312" w:eastAsia="仿宋_GB2312" w:cs="DengXian-Regular"/>
          <w:sz w:val="32"/>
          <w:szCs w:val="32"/>
        </w:rPr>
        <w:t>制定的管理制度是否健全完整，用以反映和考核部门预算管理制度对完成主要职责或促进事业发展的保障情况。</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工作制度涵盖了内部财务管理制度、会计核算制度等相关管理制度，经检查</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付款流程审批单、资产盘点表等资料，</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资金使用合规性（4分）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该指标主要评价部门使用预算资金是否符合相关的预算财务管理制度的规定，用以反映和考核部门预算资金的规范运行情况。</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2021年明细账、会计凭证等相关资料，</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预决算信息公开性</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4分</w:t>
      </w:r>
      <w:r>
        <w:rPr>
          <w:rFonts w:hint="eastAsia" w:ascii="仿宋_GB2312" w:eastAsia="仿宋_GB2312" w:cs="DengXian-Regular"/>
          <w:sz w:val="32"/>
          <w:szCs w:val="32"/>
          <w:lang w:eastAsia="zh-CN"/>
        </w:rPr>
        <w:t>）</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该指标主要评价部门是否按照政府信息公开有关规定公开相关预决算信息，用以反映和考核部门预决算管理的公开透明情况。</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正村镇人民政府202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年按政府信息公开的有关要求在保定市徐水区人民政府网公开了2021年的预决算情况、部门</w:t>
      </w:r>
      <w:r>
        <w:rPr>
          <w:rFonts w:hint="eastAsia" w:ascii="仿宋_GB2312" w:eastAsia="仿宋_GB2312" w:cs="DengXian-Regular"/>
          <w:sz w:val="32"/>
          <w:szCs w:val="32"/>
          <w:lang w:eastAsia="zh-CN"/>
        </w:rPr>
        <w:t>职责</w:t>
      </w:r>
      <w:r>
        <w:rPr>
          <w:rFonts w:hint="eastAsia" w:ascii="仿宋_GB2312" w:eastAsia="仿宋_GB2312" w:cs="DengXian-Regular"/>
          <w:sz w:val="32"/>
          <w:szCs w:val="32"/>
        </w:rPr>
        <w:t>清单等相关信息</w:t>
      </w:r>
      <w:r>
        <w:rPr>
          <w:rFonts w:hint="eastAsia" w:ascii="仿宋_GB2312" w:eastAsia="仿宋_GB2312" w:cs="DengXian-Regular"/>
          <w:sz w:val="32"/>
          <w:szCs w:val="32"/>
          <w:lang w:eastAsia="zh-CN"/>
        </w:rPr>
        <w:t>。</w:t>
      </w:r>
    </w:p>
    <w:p>
      <w:pPr>
        <w:numPr>
          <w:ilvl w:val="0"/>
          <w:numId w:val="0"/>
        </w:numPr>
        <w:spacing w:after="0" w:line="360" w:lineRule="auto"/>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该指标实际得分4分。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基础信息完善性（4分）</w:t>
      </w:r>
    </w:p>
    <w:p>
      <w:pPr>
        <w:numPr>
          <w:ilvl w:val="0"/>
          <w:numId w:val="0"/>
        </w:numPr>
        <w:spacing w:after="0" w:line="360" w:lineRule="auto"/>
        <w:ind w:firstLine="64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该指标主要评价部门基础信息是否完善，用以反映和考核基础信息对预算管理工作的支撑情况。</w:t>
      </w:r>
    </w:p>
    <w:p>
      <w:pPr>
        <w:numPr>
          <w:ilvl w:val="0"/>
          <w:numId w:val="0"/>
        </w:numPr>
        <w:spacing w:after="0" w:line="360" w:lineRule="auto"/>
        <w:ind w:firstLine="64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根据正村镇人民政府提供的会计账簿、凭证及其他相关资料，本单位会计信息资料真实完整</w:t>
      </w:r>
      <w:r>
        <w:rPr>
          <w:rFonts w:hint="eastAsia" w:ascii="仿宋_GB2312" w:eastAsia="仿宋_GB2312" w:cs="DengXian-Regular"/>
          <w:sz w:val="32"/>
          <w:szCs w:val="32"/>
          <w:lang w:val="en-US" w:eastAsia="zh-CN"/>
        </w:rPr>
        <w:t>。</w:t>
      </w:r>
    </w:p>
    <w:p>
      <w:pPr>
        <w:numPr>
          <w:ilvl w:val="0"/>
          <w:numId w:val="0"/>
        </w:numPr>
        <w:spacing w:after="0" w:line="360" w:lineRule="auto"/>
        <w:ind w:firstLine="64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该指标实际得分4分。</w:t>
      </w:r>
    </w:p>
    <w:p>
      <w:pPr>
        <w:numPr>
          <w:ilvl w:val="0"/>
          <w:numId w:val="0"/>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3.资产管理（12分）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该指标主要评价部门为加强资产管理、规范资产管理行为而制定的管理制度是否健全完整，用以反映和考核部门资产管理制度对完成主要职责或促进社会发展的保障情况。</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t>正村镇人民政府根据本单位具体情况制定资产管理制度；正村镇人民政府相关资金管理制度合法、合规、完整；相关资产管理制度也得到有效执行。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0"/>
        </w:numPr>
        <w:spacing w:after="0" w:line="360" w:lineRule="auto"/>
        <w:ind w:left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资产管理安全性（4分）</w:t>
      </w:r>
    </w:p>
    <w:p>
      <w:pPr>
        <w:numPr>
          <w:ilvl w:val="0"/>
          <w:numId w:val="0"/>
        </w:numPr>
        <w:spacing w:after="0" w:line="360" w:lineRule="auto"/>
        <w:ind w:left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该指标主要评价部门的资产是否保存完整、使用合规、</w:t>
      </w:r>
    </w:p>
    <w:p>
      <w:pPr>
        <w:numPr>
          <w:ilvl w:val="0"/>
          <w:numId w:val="0"/>
        </w:numPr>
        <w:spacing w:after="0" w:line="360" w:lineRule="auto"/>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配置合理、处置规范、收入及时足额上缴，用以反映和考</w:t>
      </w:r>
    </w:p>
    <w:p>
      <w:pPr>
        <w:numPr>
          <w:ilvl w:val="0"/>
          <w:numId w:val="0"/>
        </w:numPr>
        <w:spacing w:after="0" w:line="360" w:lineRule="auto"/>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核部门资产安全运行情况。</w:t>
      </w:r>
    </w:p>
    <w:p>
      <w:pPr>
        <w:numPr>
          <w:ilvl w:val="0"/>
          <w:numId w:val="0"/>
        </w:numPr>
        <w:spacing w:after="0" w:line="360" w:lineRule="auto"/>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根据正村镇人民政府资产管理系统的数据、会计账簿，并实际清查部分资产，本单位的资产保存完整；资产配置合理；2021年未处置过资产；资产账务管理合规，账实相符。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2"/>
        </w:numPr>
        <w:spacing w:after="0" w:line="360" w:lineRule="auto"/>
        <w:ind w:left="0" w:leftChars="0"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固定资产利用率（4分）</w:t>
      </w:r>
    </w:p>
    <w:p>
      <w:pPr>
        <w:numPr>
          <w:ilvl w:val="0"/>
          <w:numId w:val="0"/>
        </w:numPr>
        <w:spacing w:after="0" w:line="360" w:lineRule="auto"/>
        <w:ind w:left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该指标主要评价部门实际在用固定资产总额所有固定资</w:t>
      </w:r>
    </w:p>
    <w:p>
      <w:pPr>
        <w:numPr>
          <w:ilvl w:val="0"/>
          <w:numId w:val="0"/>
        </w:numPr>
        <w:spacing w:after="0" w:line="360" w:lineRule="auto"/>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产总额的比率，用以反映和考核部门固定资产使用效率程度。</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hint="default" w:ascii="仿宋_GB2312" w:eastAsia="仿宋_GB2312" w:cs="DengXian-Regular"/>
          <w:sz w:val="32"/>
          <w:szCs w:val="32"/>
          <w:lang w:val="en-US"/>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提供资产管理系统</w:t>
      </w:r>
      <w:r>
        <w:rPr>
          <w:rFonts w:hint="eastAsia" w:ascii="仿宋_GB2312" w:eastAsia="仿宋_GB2312" w:cs="DengXian-Regular"/>
          <w:sz w:val="32"/>
          <w:szCs w:val="32"/>
          <w:lang w:eastAsia="zh-CN"/>
        </w:rPr>
        <w:t>的资产使用状况与实际情况进行对比。单位固定资产利用率</w:t>
      </w:r>
      <w:r>
        <w:rPr>
          <w:rFonts w:hint="eastAsia" w:ascii="仿宋_GB2312" w:eastAsia="仿宋_GB2312" w:cs="DengXian-Regular"/>
          <w:sz w:val="32"/>
          <w:szCs w:val="32"/>
          <w:lang w:val="en-US" w:eastAsia="zh-CN"/>
        </w:rPr>
        <w:t>=（376.40万元/376.40万元）*100%=100%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bookmarkEnd w:id="64"/>
    <w:bookmarkEnd w:id="65"/>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w:t>
      </w:r>
      <w:r>
        <w:rPr>
          <w:rFonts w:hint="eastAsia" w:ascii="楷体" w:hAnsi="楷体" w:eastAsia="楷体"/>
          <w:sz w:val="32"/>
          <w:lang w:val="en-US" w:eastAsia="zh-CN"/>
        </w:rPr>
        <w:t>16</w:t>
      </w:r>
      <w:r>
        <w:rPr>
          <w:rFonts w:hint="eastAsia" w:ascii="楷体" w:hAnsi="楷体" w:eastAsia="楷体"/>
          <w:sz w:val="32"/>
        </w:rPr>
        <w:t>分）</w:t>
      </w:r>
      <w:bookmarkEnd w:id="66"/>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该一级指标包含职责履行一个二级指标，主要反映和考核部门履职工作任务目标的实现程度</w:t>
      </w:r>
      <w:r>
        <w:rPr>
          <w:rFonts w:hint="eastAsia" w:ascii="仿宋_GB2312" w:eastAsia="仿宋_GB2312" w:cs="DengXian-Regular"/>
          <w:sz w:val="32"/>
          <w:szCs w:val="32"/>
          <w:lang w:eastAsia="zh-CN"/>
        </w:rPr>
        <w:t>；</w:t>
      </w:r>
      <w:r>
        <w:rPr>
          <w:rFonts w:hint="eastAsia" w:ascii="仿宋_GB2312" w:eastAsia="仿宋_GB2312" w:cs="DengXian-Regular"/>
          <w:sz w:val="32"/>
          <w:szCs w:val="32"/>
        </w:rPr>
        <w:t>反映和考核部门履职时效目标的实现程度。反映和考核部门履职质量目标的实现程度</w:t>
      </w:r>
      <w:r>
        <w:rPr>
          <w:rFonts w:hint="eastAsia" w:ascii="仿宋_GB2312" w:eastAsia="仿宋_GB2312" w:cs="DengXian-Regular"/>
          <w:sz w:val="32"/>
          <w:szCs w:val="32"/>
          <w:lang w:eastAsia="zh-CN"/>
        </w:rPr>
        <w:t>；</w:t>
      </w:r>
      <w:r>
        <w:rPr>
          <w:rFonts w:hint="eastAsia" w:ascii="仿宋_GB2312" w:eastAsia="仿宋_GB2312" w:cs="DengXian-Regular"/>
          <w:sz w:val="32"/>
          <w:szCs w:val="32"/>
        </w:rPr>
        <w:t>反映部门对重点工作的办理落实程度。</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16</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职责</w:t>
            </w:r>
          </w:p>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履行</w:t>
            </w:r>
          </w:p>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（16分</w:t>
            </w:r>
            <w:r>
              <w:rPr>
                <w:rFonts w:hint="eastAsia" w:cs="宋体" w:asciiTheme="minorEastAsia" w:hAnsiTheme="minorEastAsia" w:eastAsiaTheme="minorEastAsia"/>
                <w:sz w:val="21"/>
                <w:szCs w:val="21"/>
                <w:lang w:eastAsia="zh-CN"/>
              </w:rPr>
              <w:t>）</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hint="eastAsia" w:ascii="仿宋_GB2312" w:eastAsia="仿宋_GB2312" w:cs="DengXian-Regular"/>
          <w:sz w:val="32"/>
          <w:szCs w:val="32"/>
        </w:rPr>
      </w:pPr>
      <w:bookmarkStart w:id="67" w:name="_Toc465149515"/>
      <w:bookmarkStart w:id="68" w:name="_Toc46463851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1.实际完成率（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left="638" w:leftChars="290" w:firstLine="0"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该指标主要评价部门履职工作任务目标的实现程度。实际完成率=（实际完成工作数/计划工作数）*100%。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预算</w:t>
      </w:r>
      <w:r>
        <w:rPr>
          <w:rFonts w:hint="eastAsia" w:ascii="仿宋_GB2312" w:eastAsia="仿宋_GB2312" w:cs="DengXian-Regular"/>
          <w:sz w:val="32"/>
          <w:szCs w:val="32"/>
        </w:rPr>
        <w:t>文本</w:t>
      </w:r>
      <w:r>
        <w:rPr>
          <w:rFonts w:hint="eastAsia" w:ascii="仿宋_GB2312" w:eastAsia="仿宋_GB2312" w:cs="DengXian-Regular"/>
          <w:sz w:val="32"/>
          <w:szCs w:val="32"/>
          <w:lang w:eastAsia="zh-CN"/>
        </w:rPr>
        <w:t>、决算文本</w:t>
      </w:r>
      <w:r>
        <w:rPr>
          <w:rFonts w:hint="eastAsia" w:ascii="仿宋_GB2312" w:eastAsia="仿宋_GB2312" w:cs="DengXian-Regular"/>
          <w:sz w:val="32"/>
          <w:szCs w:val="32"/>
        </w:rPr>
        <w:t>及</w:t>
      </w:r>
      <w:r>
        <w:rPr>
          <w:rFonts w:hint="eastAsia" w:ascii="仿宋_GB2312" w:eastAsia="仿宋_GB2312" w:cs="DengXian-Regular"/>
          <w:sz w:val="32"/>
          <w:szCs w:val="32"/>
          <w:lang w:eastAsia="zh-CN"/>
        </w:rPr>
        <w:t>相关</w:t>
      </w:r>
      <w:r>
        <w:rPr>
          <w:rFonts w:hint="eastAsia" w:ascii="仿宋_GB2312" w:eastAsia="仿宋_GB2312" w:cs="DengXian-Regular"/>
          <w:sz w:val="32"/>
          <w:szCs w:val="32"/>
        </w:rPr>
        <w:t>资料，</w:t>
      </w:r>
      <w:r>
        <w:rPr>
          <w:rFonts w:hint="eastAsia" w:ascii="仿宋_GB2312" w:eastAsia="仿宋_GB2312" w:cs="DengXian-Regular"/>
          <w:sz w:val="32"/>
          <w:szCs w:val="32"/>
          <w:lang w:val="en-US" w:eastAsia="zh-CN"/>
        </w:rPr>
        <w:t>2021</w:t>
      </w:r>
      <w:r>
        <w:rPr>
          <w:rFonts w:hint="eastAsia" w:ascii="仿宋_GB2312" w:eastAsia="仿宋_GB2312" w:cs="DengXian-Regular"/>
          <w:sz w:val="32"/>
          <w:szCs w:val="32"/>
          <w:lang w:eastAsia="zh-CN"/>
        </w:rPr>
        <w:t>年度内所有工作全部完成，实际完成率为</w:t>
      </w:r>
      <w:r>
        <w:rPr>
          <w:rFonts w:hint="eastAsia" w:ascii="仿宋_GB2312" w:eastAsia="仿宋_GB2312" w:cs="DengXian-Regular"/>
          <w:sz w:val="32"/>
          <w:szCs w:val="32"/>
          <w:lang w:val="en-US" w:eastAsia="zh-CN"/>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完成及时率（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该指标主要评价部门履职时效目标的实现程度。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完成及时率=（及时完成实际工作数/计划工作数）</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根据正村镇人民政府2021年预算文本、决算文本及相关资料，</w:t>
      </w:r>
      <w:r>
        <w:rPr>
          <w:rFonts w:hint="eastAsia" w:ascii="仿宋_GB2312" w:eastAsia="仿宋_GB2312" w:cs="DengXian-Regular"/>
          <w:sz w:val="32"/>
          <w:szCs w:val="32"/>
          <w:lang w:val="en-US" w:eastAsia="zh-CN"/>
        </w:rPr>
        <w:t>2021年所有工作全部在规定时限内完成，</w:t>
      </w:r>
      <w:r>
        <w:rPr>
          <w:rFonts w:hint="eastAsia" w:ascii="仿宋_GB2312" w:eastAsia="仿宋_GB2312" w:cs="DengXian-Regular"/>
          <w:sz w:val="32"/>
          <w:szCs w:val="32"/>
          <w:lang w:eastAsia="zh-CN"/>
        </w:rPr>
        <w:t>完成及时率为</w:t>
      </w:r>
      <w:r>
        <w:rPr>
          <w:rFonts w:hint="eastAsia" w:ascii="仿宋_GB2312" w:eastAsia="仿宋_GB2312" w:cs="DengXian-Regular"/>
          <w:sz w:val="32"/>
          <w:szCs w:val="32"/>
          <w:lang w:val="en-US" w:eastAsia="zh-CN"/>
        </w:rPr>
        <w:t>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numPr>
          <w:ilvl w:val="0"/>
          <w:numId w:val="4"/>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质量达标率（4分）</w:t>
      </w:r>
    </w:p>
    <w:p>
      <w:pPr>
        <w:numPr>
          <w:ilvl w:val="0"/>
          <w:numId w:val="0"/>
        </w:numPr>
        <w:spacing w:after="0" w:line="360" w:lineRule="auto"/>
        <w:ind w:firstLine="64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该指标主要评价部门履职质量目标的实现程度。</w:t>
      </w:r>
    </w:p>
    <w:p>
      <w:pPr>
        <w:numPr>
          <w:ilvl w:val="0"/>
          <w:numId w:val="0"/>
        </w:numPr>
        <w:spacing w:after="0" w:line="360" w:lineRule="auto"/>
        <w:ind w:firstLine="64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质量达标率=（质量达标实际工作数/计划工作数）</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100%。</w:t>
      </w:r>
    </w:p>
    <w:p>
      <w:pPr>
        <w:numPr>
          <w:ilvl w:val="0"/>
          <w:numId w:val="0"/>
        </w:numPr>
        <w:spacing w:after="0" w:line="360" w:lineRule="auto"/>
        <w:ind w:firstLine="64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根据正村镇人民政府2021年预算文本、决算文本及相关</w:t>
      </w:r>
      <w:r>
        <w:rPr>
          <w:rFonts w:hint="eastAsia" w:ascii="仿宋_GB2312" w:eastAsia="仿宋_GB2312" w:cs="DengXian-Regular"/>
          <w:sz w:val="32"/>
          <w:szCs w:val="32"/>
          <w:lang w:val="en-US" w:eastAsia="zh-CN"/>
        </w:rPr>
        <w:t>会计凭证</w:t>
      </w:r>
      <w:r>
        <w:rPr>
          <w:rFonts w:hint="default" w:ascii="仿宋_GB2312" w:eastAsia="仿宋_GB2312" w:cs="DengXian-Regular"/>
          <w:sz w:val="32"/>
          <w:szCs w:val="32"/>
          <w:lang w:val="en-US" w:eastAsia="zh-CN"/>
        </w:rPr>
        <w:t>资料，</w:t>
      </w:r>
      <w:r>
        <w:rPr>
          <w:rFonts w:hint="eastAsia" w:ascii="仿宋_GB2312" w:eastAsia="仿宋_GB2312" w:cs="DengXian-Regular"/>
          <w:sz w:val="32"/>
          <w:szCs w:val="32"/>
          <w:lang w:val="en-US" w:eastAsia="zh-CN"/>
        </w:rPr>
        <w:t>2021年度内的工作全部</w:t>
      </w:r>
      <w:r>
        <w:rPr>
          <w:rFonts w:hint="default" w:ascii="仿宋_GB2312" w:eastAsia="仿宋_GB2312" w:cs="DengXian-Regular"/>
          <w:sz w:val="32"/>
          <w:szCs w:val="32"/>
          <w:lang w:val="en-US" w:eastAsia="zh-CN"/>
        </w:rPr>
        <w:t>按照绩效标准实施并全部完成</w:t>
      </w:r>
      <w:r>
        <w:rPr>
          <w:rFonts w:hint="eastAsia" w:ascii="仿宋_GB2312" w:eastAsia="仿宋_GB2312" w:cs="DengXian-Regular"/>
          <w:sz w:val="32"/>
          <w:szCs w:val="32"/>
          <w:lang w:val="en-US" w:eastAsia="zh-CN"/>
        </w:rPr>
        <w:t>，</w:t>
      </w:r>
      <w:r>
        <w:rPr>
          <w:rFonts w:hint="default" w:ascii="仿宋_GB2312" w:eastAsia="仿宋_GB2312" w:cs="DengXian-Regular"/>
          <w:sz w:val="32"/>
          <w:szCs w:val="32"/>
          <w:lang w:val="en-US" w:eastAsia="zh-CN"/>
        </w:rPr>
        <w:t>质量达标率为100%。</w:t>
      </w:r>
    </w:p>
    <w:p>
      <w:pPr>
        <w:numPr>
          <w:ilvl w:val="0"/>
          <w:numId w:val="0"/>
        </w:numPr>
        <w:spacing w:after="0" w:line="360" w:lineRule="auto"/>
        <w:ind w:firstLine="640"/>
        <w:jc w:val="both"/>
        <w:textAlignment w:val="baseline"/>
        <w:rPr>
          <w:rFonts w:hint="default" w:ascii="仿宋_GB2312" w:eastAsia="仿宋_GB2312" w:cs="DengXian-Regular"/>
          <w:sz w:val="32"/>
          <w:szCs w:val="32"/>
          <w:lang w:val="en-US" w:eastAsia="zh-CN"/>
        </w:rPr>
      </w:pPr>
      <w:r>
        <w:rPr>
          <w:rFonts w:hint="default" w:ascii="仿宋_GB2312" w:eastAsia="仿宋_GB2312" w:cs="DengXian-Regular"/>
          <w:sz w:val="32"/>
          <w:szCs w:val="32"/>
          <w:lang w:val="en-US" w:eastAsia="zh-CN"/>
        </w:rPr>
        <w:t>该指标实际得分4分。</w:t>
      </w:r>
    </w:p>
    <w:p>
      <w:pPr>
        <w:numPr>
          <w:ilvl w:val="0"/>
          <w:numId w:val="4"/>
        </w:numPr>
        <w:spacing w:after="0" w:line="360" w:lineRule="auto"/>
        <w:ind w:left="0" w:leftChars="0"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重点工作办结率（4分）</w:t>
      </w:r>
    </w:p>
    <w:p>
      <w:pPr>
        <w:numPr>
          <w:ilvl w:val="0"/>
          <w:numId w:val="0"/>
        </w:numPr>
        <w:spacing w:after="0" w:line="360" w:lineRule="auto"/>
        <w:ind w:left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该指标主要评价部门对重点工作的办理落实程度。</w:t>
      </w:r>
    </w:p>
    <w:p>
      <w:pPr>
        <w:numPr>
          <w:ilvl w:val="0"/>
          <w:numId w:val="0"/>
        </w:numPr>
        <w:spacing w:after="0" w:line="360" w:lineRule="auto"/>
        <w:ind w:firstLine="64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重点工作办结率=（重点工作实际完成数/交办或下达数）*100%。</w:t>
      </w:r>
      <w:bookmarkStart w:id="80" w:name="_GoBack"/>
      <w:bookmarkEnd w:id="80"/>
    </w:p>
    <w:p>
      <w:pPr>
        <w:numPr>
          <w:ilvl w:val="0"/>
          <w:numId w:val="0"/>
        </w:numPr>
        <w:spacing w:after="0" w:line="360" w:lineRule="auto"/>
        <w:ind w:firstLine="64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根据正村镇人民政府2021年预算文本、决算文本及相关会计凭证资料，2021年重点工作如维稳、扶贫、文化等 重点工作全部按要求办结。重点工作办结率为100%。</w:t>
      </w:r>
    </w:p>
    <w:p>
      <w:pPr>
        <w:numPr>
          <w:ilvl w:val="0"/>
          <w:numId w:val="0"/>
        </w:numPr>
        <w:spacing w:after="0" w:line="360" w:lineRule="auto"/>
        <w:ind w:firstLine="64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该指标实际得分4分。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w:t>
      </w:r>
      <w:r>
        <w:rPr>
          <w:rFonts w:hint="eastAsia" w:ascii="楷体" w:hAnsi="楷体" w:eastAsia="楷体"/>
          <w:sz w:val="32"/>
          <w:lang w:val="en-US" w:eastAsia="zh-CN"/>
        </w:rPr>
        <w:t>2</w:t>
      </w:r>
      <w:r>
        <w:rPr>
          <w:rFonts w:hint="eastAsia" w:ascii="楷体" w:hAnsi="楷体" w:eastAsia="楷体"/>
          <w:sz w:val="32"/>
        </w:rPr>
        <w:t>分）</w:t>
      </w:r>
      <w:bookmarkEnd w:id="69"/>
    </w:p>
    <w:p>
      <w:pPr>
        <w:spacing w:after="0" w:line="360" w:lineRule="auto"/>
        <w:ind w:firstLine="640" w:firstLineChars="200"/>
        <w:jc w:val="both"/>
        <w:textAlignment w:val="baseline"/>
        <w:rPr>
          <w:rFonts w:hint="eastAsia"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252"/>
        <w:gridCol w:w="1125"/>
        <w:gridCol w:w="2670"/>
        <w:gridCol w:w="906"/>
        <w:gridCol w:w="1045"/>
      </w:tblGrid>
      <w:tr>
        <w:trPr>
          <w:trHeight w:val="397" w:hRule="exac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分）</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分）</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社会效益</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427" w:hRule="exac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社会公众或服务对象满意度</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p>
            <w:pPr>
              <w:spacing w:line="420" w:lineRule="exact"/>
              <w:jc w:val="center"/>
              <w:rPr>
                <w:rFonts w:hint="eastAsia" w:cs="宋体" w:asciiTheme="minorEastAsia" w:hAnsiTheme="minorEastAsia" w:eastAsiaTheme="minorEastAsia"/>
                <w:sz w:val="21"/>
                <w:szCs w:val="21"/>
                <w:lang w:val="en-US" w:eastAsia="zh-CN"/>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377"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bookmarkEnd w:id="70"/>
    </w:tbl>
    <w:p>
      <w:pPr>
        <w:spacing w:after="0" w:line="360" w:lineRule="auto"/>
        <w:ind w:firstLine="640" w:firstLineChars="200"/>
        <w:jc w:val="both"/>
        <w:textAlignment w:val="baseline"/>
        <w:rPr>
          <w:rFonts w:hint="eastAsia" w:ascii="仿宋_GB2312" w:eastAsia="仿宋_GB2312" w:cs="DengXian-Regular"/>
          <w:sz w:val="32"/>
          <w:szCs w:val="32"/>
        </w:rPr>
      </w:pPr>
      <w:bookmarkStart w:id="71" w:name="_Toc492652784"/>
      <w:bookmarkStart w:id="72" w:name="_Toc464638561"/>
      <w:bookmarkStart w:id="73" w:name="_Toc46514951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1.社会效益（</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提供的相关资料，</w:t>
      </w:r>
      <w:r>
        <w:rPr>
          <w:rFonts w:hint="eastAsia" w:ascii="仿宋_GB2312" w:eastAsia="仿宋_GB2312" w:cs="DengXian-Regular"/>
          <w:sz w:val="32"/>
          <w:szCs w:val="32"/>
          <w:lang w:eastAsia="zh-CN"/>
        </w:rPr>
        <w:t>正村镇人民政府</w:t>
      </w:r>
      <w:r>
        <w:rPr>
          <w:rFonts w:hint="eastAsia" w:ascii="仿宋_GB2312" w:eastAsia="仿宋_GB2312" w:cs="DengXian-Regular"/>
          <w:sz w:val="32"/>
          <w:szCs w:val="32"/>
        </w:rPr>
        <w:t>履行职责对社会发展所带来的社会效益显著，有效的推进了农业产业化、促进了农民增收；通过调解民事纠纷，维护了社会稳定；丰富了农村业余文化生活等</w:t>
      </w:r>
      <w:r>
        <w:rPr>
          <w:rFonts w:hint="eastAsia" w:ascii="仿宋_GB2312" w:eastAsia="仿宋_GB2312" w:cs="DengXian-Regular"/>
          <w:sz w:val="32"/>
          <w:szCs w:val="32"/>
          <w:lang w:eastAsia="zh-CN"/>
        </w:rPr>
        <w:t>，社会效益显著</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2.社会公众或服务对象满意度（</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村级报账流程是否满意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财务宣传程度是否满意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财务报账</w:t>
            </w:r>
            <w:r>
              <w:rPr>
                <w:rFonts w:hint="eastAsia" w:cs="Times New Roman" w:asciiTheme="minorEastAsia" w:hAnsiTheme="minorEastAsia" w:eastAsiaTheme="minorEastAsia"/>
                <w:sz w:val="21"/>
                <w:szCs w:val="21"/>
                <w:u w:color="000000"/>
              </w:rPr>
              <w:t>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6</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hint="eastAsia" w:ascii="黑体" w:eastAsia="黑体"/>
          <w:lang w:eastAsia="zh-CN"/>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lang w:eastAsia="zh-CN"/>
        </w:rPr>
        <w:t>及建议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lang w:eastAsia="zh-CN"/>
        </w:rPr>
        <w:t>正村镇人民政府</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spacing w:after="0" w:line="360" w:lineRule="auto"/>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正村镇人民政府</w:t>
      </w:r>
      <w:r>
        <w:rPr>
          <w:rFonts w:hint="eastAsia" w:ascii="仿宋_GB2312" w:eastAsia="仿宋_GB2312" w:cs="Times New Roman" w:hAnsiTheme="minorEastAsia"/>
          <w:sz w:val="32"/>
          <w:szCs w:val="32"/>
          <w:u w:color="000000"/>
        </w:rPr>
        <w:t>部门基本情况及主要职责</w:t>
      </w:r>
    </w:p>
    <w:p>
      <w:pPr>
        <w:spacing w:after="0" w:line="360" w:lineRule="auto"/>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正村镇人民政府</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正村镇人民政府</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保定市徐水区正村镇人民政府</w:t>
      </w: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2022年11月18日</w:t>
      </w: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p>
    <w:p>
      <w:pPr>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br w:type="page"/>
      </w:r>
    </w:p>
    <w:p>
      <w:pPr>
        <w:spacing w:after="0" w:line="360" w:lineRule="auto"/>
        <w:textAlignment w:val="baseline"/>
        <w:rPr>
          <w:rFonts w:ascii="宋体" w:hAnsi="宋体" w:eastAsia="宋体" w:cs="Times New Roman"/>
          <w:sz w:val="24"/>
          <w:szCs w:val="24"/>
          <w:u w:color="000000"/>
        </w:rPr>
      </w:pPr>
      <w:r>
        <w:rPr>
          <w:rFonts w:hint="eastAsia" w:ascii="宋体" w:hAnsi="宋体" w:eastAsia="宋体" w:cs="Times New Roman"/>
          <w:sz w:val="24"/>
          <w:szCs w:val="24"/>
          <w:u w:color="000000"/>
        </w:rPr>
        <w:t>附件1：</w:t>
      </w:r>
    </w:p>
    <w:p>
      <w:pPr>
        <w:spacing w:after="0" w:line="360" w:lineRule="auto"/>
        <w:jc w:val="center"/>
        <w:textAlignment w:val="baseline"/>
        <w:rPr>
          <w:rFonts w:ascii="宋体" w:hAnsi="宋体" w:eastAsia="宋体" w:cs="DengXian-Regular"/>
          <w:sz w:val="36"/>
          <w:szCs w:val="36"/>
        </w:rPr>
      </w:pPr>
      <w:r>
        <w:rPr>
          <w:rFonts w:hint="eastAsia" w:ascii="宋体" w:hAnsi="宋体" w:eastAsia="宋体" w:cs="Times New Roman"/>
          <w:sz w:val="36"/>
          <w:szCs w:val="36"/>
          <w:u w:color="000000"/>
        </w:rPr>
        <w:t>保定市徐水</w:t>
      </w:r>
      <w:r>
        <w:rPr>
          <w:rFonts w:hint="eastAsia" w:ascii="宋体" w:hAnsi="宋体" w:eastAsia="宋体" w:cs="DengXian-Regular"/>
          <w:sz w:val="36"/>
          <w:szCs w:val="36"/>
        </w:rPr>
        <w:t>区正村镇人民政府</w:t>
      </w:r>
    </w:p>
    <w:p>
      <w:pPr>
        <w:spacing w:after="0" w:line="360" w:lineRule="auto"/>
        <w:jc w:val="center"/>
        <w:textAlignment w:val="baseline"/>
        <w:rPr>
          <w:rFonts w:ascii="宋体" w:hAnsi="宋体" w:eastAsia="宋体" w:cs="Times New Roman"/>
          <w:sz w:val="36"/>
          <w:szCs w:val="36"/>
          <w:u w:color="000000"/>
        </w:rPr>
      </w:pPr>
      <w:r>
        <w:rPr>
          <w:rFonts w:hint="eastAsia" w:ascii="宋体" w:hAnsi="宋体" w:eastAsia="宋体" w:cs="Times New Roman"/>
          <w:sz w:val="36"/>
          <w:szCs w:val="36"/>
          <w:u w:color="000000"/>
        </w:rPr>
        <w:t>部门基本情况及主要职责</w:t>
      </w:r>
    </w:p>
    <w:p>
      <w:pPr>
        <w:spacing w:line="560" w:lineRule="exact"/>
        <w:ind w:firstLine="643"/>
        <w:rPr>
          <w:rFonts w:ascii="仿宋" w:hAnsi="仿宋" w:eastAsia="仿宋"/>
          <w:b/>
          <w:sz w:val="32"/>
          <w:szCs w:val="32"/>
        </w:rPr>
      </w:pPr>
      <w:r>
        <w:rPr>
          <w:rFonts w:hint="eastAsia" w:ascii="仿宋" w:hAnsi="仿宋" w:eastAsia="仿宋"/>
          <w:b/>
          <w:sz w:val="32"/>
          <w:szCs w:val="32"/>
        </w:rPr>
        <w:t>一、部门基本情况</w:t>
      </w:r>
    </w:p>
    <w:p>
      <w:pPr>
        <w:spacing w:line="560" w:lineRule="exact"/>
        <w:ind w:left="220" w:leftChars="100" w:firstLine="640" w:firstLineChars="200"/>
        <w:rPr>
          <w:rFonts w:ascii="仿宋" w:hAnsi="仿宋" w:eastAsia="仿宋"/>
          <w:sz w:val="32"/>
          <w:szCs w:val="32"/>
        </w:rPr>
      </w:pPr>
      <w:r>
        <w:rPr>
          <w:rFonts w:hint="eastAsia" w:ascii="仿宋" w:hAnsi="仿宋" w:eastAsia="仿宋"/>
          <w:sz w:val="32"/>
          <w:szCs w:val="32"/>
        </w:rPr>
        <w:t>1. 保定市徐水区正村镇人民政府为正科级行政单位，经费保障形式为财政拨款及财政性资金基本保证，独立核算</w:t>
      </w:r>
      <w:r>
        <w:rPr>
          <w:rFonts w:ascii="仿宋" w:hAnsi="仿宋" w:eastAsia="仿宋"/>
          <w:sz w:val="32"/>
          <w:szCs w:val="32"/>
        </w:rPr>
        <w:t>机构</w:t>
      </w:r>
      <w:r>
        <w:rPr>
          <w:rFonts w:hint="eastAsia" w:ascii="仿宋" w:hAnsi="仿宋" w:eastAsia="仿宋"/>
          <w:sz w:val="32"/>
          <w:szCs w:val="32"/>
        </w:rPr>
        <w:t>1个</w:t>
      </w:r>
      <w:r>
        <w:rPr>
          <w:rFonts w:ascii="仿宋" w:hAnsi="仿宋" w:eastAsia="仿宋"/>
          <w:sz w:val="32"/>
          <w:szCs w:val="32"/>
        </w:rPr>
        <w:t>，</w:t>
      </w:r>
      <w:r>
        <w:rPr>
          <w:rFonts w:hint="eastAsia" w:ascii="仿宋" w:hAnsi="仿宋" w:eastAsia="仿宋"/>
          <w:sz w:val="32"/>
          <w:szCs w:val="32"/>
        </w:rPr>
        <w:t>独立</w:t>
      </w:r>
      <w:r>
        <w:rPr>
          <w:rFonts w:ascii="仿宋" w:hAnsi="仿宋" w:eastAsia="仿宋"/>
          <w:sz w:val="32"/>
          <w:szCs w:val="32"/>
        </w:rPr>
        <w:t>编制机构</w:t>
      </w:r>
      <w:r>
        <w:rPr>
          <w:rFonts w:hint="eastAsia" w:ascii="仿宋" w:hAnsi="仿宋" w:eastAsia="仿宋"/>
          <w:sz w:val="32"/>
          <w:szCs w:val="32"/>
        </w:rPr>
        <w:t>8个。</w:t>
      </w:r>
      <w:r>
        <w:rPr>
          <w:rFonts w:ascii="仿宋" w:hAnsi="仿宋" w:eastAsia="仿宋"/>
          <w:sz w:val="32"/>
          <w:szCs w:val="32"/>
        </w:rPr>
        <w:t xml:space="preserve"> </w:t>
      </w:r>
    </w:p>
    <w:p>
      <w:pPr>
        <w:spacing w:line="560" w:lineRule="exact"/>
        <w:ind w:left="220" w:leftChars="100" w:firstLine="640" w:firstLineChars="200"/>
        <w:rPr>
          <w:rFonts w:ascii="仿宋" w:hAnsi="仿宋" w:eastAsia="仿宋"/>
        </w:rPr>
      </w:pPr>
      <w:r>
        <w:rPr>
          <w:rFonts w:hint="eastAsia" w:ascii="仿宋" w:hAnsi="仿宋" w:eastAsia="仿宋"/>
          <w:sz w:val="32"/>
          <w:szCs w:val="32"/>
        </w:rPr>
        <w:t>2</w:t>
      </w:r>
      <w:r>
        <w:rPr>
          <w:rFonts w:ascii="仿宋" w:hAnsi="仿宋" w:eastAsia="仿宋"/>
          <w:sz w:val="32"/>
          <w:szCs w:val="32"/>
        </w:rPr>
        <w:t>. 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ascii="仿宋" w:hAnsi="仿宋" w:eastAsia="仿宋"/>
          <w:sz w:val="32"/>
          <w:szCs w:val="32"/>
        </w:rPr>
        <w:t>末</w:t>
      </w:r>
      <w:r>
        <w:rPr>
          <w:rFonts w:hint="eastAsia" w:ascii="仿宋" w:hAnsi="仿宋" w:eastAsia="仿宋"/>
          <w:sz w:val="32"/>
          <w:szCs w:val="32"/>
        </w:rPr>
        <w:t>单位实</w:t>
      </w:r>
      <w:r>
        <w:rPr>
          <w:rFonts w:ascii="仿宋" w:hAnsi="仿宋" w:eastAsia="仿宋"/>
          <w:sz w:val="32"/>
          <w:szCs w:val="32"/>
        </w:rPr>
        <w:t>有人员</w:t>
      </w:r>
      <w:r>
        <w:rPr>
          <w:rFonts w:hint="eastAsia" w:ascii="仿宋" w:hAnsi="仿宋" w:eastAsia="仿宋"/>
          <w:sz w:val="32"/>
          <w:szCs w:val="32"/>
          <w:lang w:val="en-US" w:eastAsia="zh-CN"/>
        </w:rPr>
        <w:t>81</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其中</w:t>
      </w:r>
      <w:r>
        <w:rPr>
          <w:rFonts w:ascii="仿宋" w:hAnsi="仿宋" w:eastAsia="仿宋"/>
          <w:sz w:val="32"/>
          <w:szCs w:val="32"/>
        </w:rPr>
        <w:t>在职</w:t>
      </w:r>
      <w:r>
        <w:rPr>
          <w:rFonts w:hint="eastAsia" w:ascii="仿宋" w:hAnsi="仿宋" w:eastAsia="仿宋"/>
          <w:sz w:val="32"/>
          <w:szCs w:val="32"/>
          <w:lang w:val="en-US" w:eastAsia="zh-CN"/>
        </w:rPr>
        <w:t>81</w:t>
      </w:r>
      <w:r>
        <w:rPr>
          <w:rFonts w:hint="eastAsia" w:ascii="仿宋" w:hAnsi="仿宋" w:eastAsia="仿宋"/>
          <w:sz w:val="32"/>
          <w:szCs w:val="32"/>
        </w:rPr>
        <w:t>人，离休</w:t>
      </w:r>
      <w:r>
        <w:rPr>
          <w:rFonts w:ascii="仿宋" w:hAnsi="仿宋" w:eastAsia="仿宋"/>
          <w:sz w:val="32"/>
          <w:szCs w:val="32"/>
        </w:rPr>
        <w:t>人员</w:t>
      </w:r>
      <w:r>
        <w:rPr>
          <w:rFonts w:hint="eastAsia" w:ascii="仿宋" w:hAnsi="仿宋" w:eastAsia="仿宋"/>
          <w:sz w:val="32"/>
          <w:szCs w:val="32"/>
        </w:rPr>
        <w:t>0人，退休人员</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w:t>
      </w:r>
    </w:p>
    <w:p>
      <w:pPr>
        <w:spacing w:line="560" w:lineRule="exact"/>
        <w:ind w:firstLine="630" w:firstLineChars="196"/>
        <w:rPr>
          <w:rFonts w:ascii="仿宋" w:hAnsi="仿宋" w:eastAsia="仿宋"/>
          <w:sz w:val="32"/>
          <w:szCs w:val="32"/>
        </w:rPr>
      </w:pPr>
      <w:r>
        <w:rPr>
          <w:rFonts w:hint="eastAsia" w:ascii="仿宋" w:hAnsi="仿宋" w:eastAsia="仿宋"/>
          <w:b/>
          <w:sz w:val="32"/>
          <w:szCs w:val="32"/>
        </w:rPr>
        <w:t>二、部门职责</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(三)讨论和决定本乡镇经济建设、政治建设、文化建设社会建设、生态文明建设和党的建设以及乡村振兴中的重大问题。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(四)组织召开本级人民代表大会，充分行使重大事项决定权、监督权和任免权，做好人大代表工作，联系选民、反映群众意见和要求。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（九）按照干部管理权限，负责对干部的教育，培训、选拔、考核和监督工作。协助管理上级有关部门驻乡镇单位的干部，做好人才服务工作。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640" w:firstLineChars="200"/>
        <w:rPr>
          <w:rFonts w:ascii="仿宋" w:hAnsi="仿宋" w:eastAsia="仿宋"/>
        </w:rPr>
      </w:pPr>
      <w:r>
        <w:rPr>
          <w:rFonts w:hint="eastAsia" w:ascii="仿宋" w:hAnsi="仿宋" w:eastAsia="仿宋"/>
          <w:sz w:val="32"/>
          <w:szCs w:val="32"/>
        </w:rPr>
        <w:t>（十二）承办上级党委、人大、政府交办的其他事项。</w:t>
      </w:r>
    </w:p>
    <w:p>
      <w:pPr>
        <w:spacing w:line="540" w:lineRule="exact"/>
        <w:jc w:val="both"/>
        <w:textAlignment w:val="baseline"/>
        <w:rPr>
          <w:rFonts w:hint="eastAsia" w:ascii="仿宋_GB2312" w:eastAsia="仿宋_GB2312" w:cs="Times New Roman" w:hAnsiTheme="minorEastAsia"/>
          <w:sz w:val="32"/>
          <w:szCs w:val="32"/>
          <w:u w:color="000000"/>
          <w:lang w:val="en-US" w:eastAsia="zh-CN"/>
        </w:rPr>
        <w:sectPr>
          <w:footerReference r:id="rId5" w:type="default"/>
          <w:pgSz w:w="11906" w:h="16838"/>
          <w:pgMar w:top="1440" w:right="1797" w:bottom="1191" w:left="1797" w:header="709" w:footer="709" w:gutter="0"/>
          <w:pgNumType w:start="1"/>
          <w:cols w:space="708" w:num="1"/>
          <w:docGrid w:linePitch="360" w:charSpace="0"/>
        </w:sectPr>
      </w:pPr>
    </w:p>
    <w:p>
      <w:pPr>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drawing>
          <wp:inline distT="0" distB="0" distL="114300" distR="114300">
            <wp:extent cx="9013825" cy="6845300"/>
            <wp:effectExtent l="0" t="0" r="15875" b="12700"/>
            <wp:docPr id="3" name="图片 3" descr="附件2-2021年度保定市徐水区正村镇人民政府收支预算及决算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2-2021年度保定市徐水区正村镇人民政府收支预算及决算明细表"/>
                    <pic:cNvPicPr>
                      <a:picLocks noChangeAspect="1"/>
                    </pic:cNvPicPr>
                  </pic:nvPicPr>
                  <pic:blipFill>
                    <a:blip r:embed="rId11"/>
                    <a:stretch>
                      <a:fillRect/>
                    </a:stretch>
                  </pic:blipFill>
                  <pic:spPr>
                    <a:xfrm>
                      <a:off x="0" y="0"/>
                      <a:ext cx="9013825" cy="6845300"/>
                    </a:xfrm>
                    <a:prstGeom prst="rect">
                      <a:avLst/>
                    </a:prstGeom>
                  </pic:spPr>
                </pic:pic>
              </a:graphicData>
            </a:graphic>
          </wp:inline>
        </w:drawing>
      </w:r>
      <w:r>
        <w:rPr>
          <w:rFonts w:hint="eastAsia" w:ascii="仿宋_GB2312" w:eastAsia="仿宋_GB2312" w:cs="Times New Roman" w:hAnsiTheme="minorEastAsia"/>
          <w:sz w:val="32"/>
          <w:szCs w:val="32"/>
          <w:u w:color="000000"/>
          <w:lang w:val="en-US" w:eastAsia="zh-CN"/>
        </w:rPr>
        <w:br w:type="page"/>
      </w:r>
    </w:p>
    <w:tbl>
      <w:tblPr>
        <w:tblStyle w:val="23"/>
        <w:tblW w:w="4997" w:type="pct"/>
        <w:tblInd w:w="0" w:type="dxa"/>
        <w:shd w:val="clear" w:color="auto" w:fill="auto"/>
        <w:tblLayout w:type="autofit"/>
        <w:tblCellMar>
          <w:top w:w="0" w:type="dxa"/>
          <w:left w:w="0" w:type="dxa"/>
          <w:bottom w:w="0" w:type="dxa"/>
          <w:right w:w="0" w:type="dxa"/>
        </w:tblCellMar>
      </w:tblPr>
      <w:tblGrid>
        <w:gridCol w:w="1010"/>
        <w:gridCol w:w="713"/>
        <w:gridCol w:w="1630"/>
        <w:gridCol w:w="3110"/>
        <w:gridCol w:w="3463"/>
        <w:gridCol w:w="2976"/>
        <w:gridCol w:w="652"/>
        <w:gridCol w:w="674"/>
      </w:tblGrid>
      <w:tr>
        <w:tblPrEx>
          <w:shd w:val="clear" w:color="auto" w:fill="auto"/>
          <w:tblCellMar>
            <w:top w:w="0" w:type="dxa"/>
            <w:left w:w="0" w:type="dxa"/>
            <w:bottom w:w="0" w:type="dxa"/>
            <w:right w:w="0" w:type="dxa"/>
          </w:tblCellMar>
        </w:tblPrEx>
        <w:trPr>
          <w:trHeight w:val="375" w:hRule="atLeast"/>
        </w:trPr>
        <w:tc>
          <w:tcPr>
            <w:tcW w:w="35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附件：3</w:t>
            </w:r>
          </w:p>
        </w:tc>
        <w:tc>
          <w:tcPr>
            <w:tcW w:w="25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7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9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部门整体支出绩效评价指标体系</w:t>
            </w:r>
          </w:p>
        </w:tc>
      </w:tr>
      <w:tr>
        <w:tblPrEx>
          <w:shd w:val="clear" w:color="auto" w:fill="auto"/>
          <w:tblCellMar>
            <w:top w:w="0" w:type="dxa"/>
            <w:left w:w="0" w:type="dxa"/>
            <w:bottom w:w="0" w:type="dxa"/>
            <w:right w:w="0" w:type="dxa"/>
          </w:tblCellMar>
        </w:tblPrEx>
        <w:trPr>
          <w:trHeight w:val="800" w:hRule="atLeast"/>
        </w:trPr>
        <w:tc>
          <w:tcPr>
            <w:tcW w:w="1178"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单位：徐水区正村镇人民政府</w:t>
            </w:r>
          </w:p>
        </w:tc>
        <w:tc>
          <w:tcPr>
            <w:tcW w:w="109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21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0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一级</w:t>
            </w:r>
            <w:r>
              <w:rPr>
                <w:rFonts w:hint="eastAsia" w:ascii="楷体" w:hAnsi="楷体" w:eastAsia="楷体" w:cs="楷体"/>
                <w:b/>
                <w:i w:val="0"/>
                <w:color w:val="000000"/>
                <w:kern w:val="0"/>
                <w:sz w:val="20"/>
                <w:szCs w:val="20"/>
                <w:u w:val="none"/>
                <w:lang w:val="en-US" w:eastAsia="zh-CN" w:bidi="ar"/>
              </w:rPr>
              <w:br w:type="textWrapping"/>
            </w:r>
            <w:r>
              <w:rPr>
                <w:rFonts w:hint="eastAsia" w:ascii="楷体" w:hAnsi="楷体" w:eastAsia="楷体" w:cs="楷体"/>
                <w:b/>
                <w:i w:val="0"/>
                <w:color w:val="000000"/>
                <w:kern w:val="0"/>
                <w:sz w:val="20"/>
                <w:szCs w:val="20"/>
                <w:u w:val="none"/>
                <w:lang w:val="en-US" w:eastAsia="zh-CN" w:bidi="ar"/>
              </w:rPr>
              <w:t>指标</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二级</w:t>
            </w:r>
            <w:r>
              <w:rPr>
                <w:rFonts w:hint="eastAsia" w:ascii="楷体" w:hAnsi="楷体" w:eastAsia="楷体" w:cs="楷体"/>
                <w:b/>
                <w:i w:val="0"/>
                <w:color w:val="000000"/>
                <w:kern w:val="0"/>
                <w:sz w:val="20"/>
                <w:szCs w:val="20"/>
                <w:u w:val="none"/>
                <w:lang w:val="en-US" w:eastAsia="zh-CN" w:bidi="ar"/>
              </w:rPr>
              <w:br w:type="textWrapping"/>
            </w:r>
            <w:r>
              <w:rPr>
                <w:rFonts w:hint="eastAsia" w:ascii="楷体" w:hAnsi="楷体" w:eastAsia="楷体" w:cs="楷体"/>
                <w:b/>
                <w:i w:val="0"/>
                <w:color w:val="000000"/>
                <w:kern w:val="0"/>
                <w:sz w:val="20"/>
                <w:szCs w:val="20"/>
                <w:u w:val="none"/>
                <w:lang w:val="en-US" w:eastAsia="zh-CN" w:bidi="ar"/>
              </w:rPr>
              <w:t>指标</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三级指标</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指标解释</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指标说明</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评价标准</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得分</w:t>
            </w: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1335"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投 入</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（12分）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目标</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设定（6分）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绩效目标合理性（3分）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部门（单位）所设立的整体绩效目标依据是否充分，是否符合客观实际，用以反映和考核部门（单位）整体绩效目标与部门履职、年度工作任务的相符性情况。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①是否符合国家法律法规、国民经济和社会发展总体规划；</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②是否符合部门“三定”方案确定的职责；</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③是否符合部门制定的中长期实施规划。</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全部符合得满分；一项不符合，扣分值三分之一。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48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绩效指标明确性（3分）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部门（单位）依据整体绩效目标所设定的绩效指标是否清晰、细化、可衡量，用以反映和考核部门（单位）整体绩效目标的明细化情况。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①是否将部门整体的绩效目标细化分解为具体的工作任务；</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②是否通过清晰、可衡量的指标值予以体现。</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③是否与部门年度的任务数或计划数相对应；</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④是否与本年度部门预算资金相匹配。</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全部符合得满分；一项不符合，扣分值四分之一。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配置（6分）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在职人员控制率（2分）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部门（单位）本年度实际在职人员数与编制数的比率，用以反映和考核部门（单位）对人员成本的控制程度。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在职人员控制率=（在职人员数/编制数）×100%。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在职人员数：部门（单位）实际在职人数，以财政部确定的部门决算编制口径为准。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编制数：机构编制部门核定批复的部门（单位）的人员编制数。</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1.在职人员控制率小于或等于100%的，得满分；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2.在职人员控制率大于100%的，得0分。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7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“三公经费”变动率（2分）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部门（单位）本年度“三公经费”预算数与上年度“三公经费”预算数的变动比率，用以反映和考核部门（单位）对控制重点行政成本的努力程度。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“三公经费”变动率=[（本年度“三公经费”总额-上年度“三公经费”总额）/上年度“三公经费”总额]×100%。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“三公经费”：年度预算安排的因公出国（境）费、公务车辆购置及运行费和公务招待费。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1、变动率大于等于10%得0分；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2、变动率大于0小于10%得1分；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3、变动率小于等于0得满分。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0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重点支出安排率（2分）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部门（单位）本年度预算安排的重点项目支出与部门项目总支出的比率，用以反映和考核部门（单位）对履行主要职责或完成重点任务的保障程度。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重点支出安排率=（重点项目支出/项目总支出）×100%。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重点项目支出：部门（单位）年度预算安排的，与本部门履职和发展密切相关、具有明显社会和经济影响、党委政府关心或社会比较关注的项目支出总额。</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项目总支出：部门（单位）年度预算安排的项目支出总额。</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1、安排率以90%为基准值,安排率</w:t>
            </w:r>
            <w:r>
              <w:rPr>
                <w:rStyle w:val="75"/>
                <w:lang w:val="en-US" w:eastAsia="zh-CN" w:bidi="ar"/>
              </w:rPr>
              <w:t>≥90%得满分；</w:t>
            </w:r>
            <w:r>
              <w:rPr>
                <w:rStyle w:val="75"/>
                <w:lang w:val="en-US" w:eastAsia="zh-CN" w:bidi="ar"/>
              </w:rPr>
              <w:br w:type="textWrapping"/>
            </w:r>
            <w:r>
              <w:rPr>
                <w:rStyle w:val="75"/>
                <w:lang w:val="en-US" w:eastAsia="zh-CN" w:bidi="ar"/>
              </w:rPr>
              <w:t>2、每降低一个百分点，扣分值的十分之一。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1.94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00"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过   程</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（60分）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执行（32分）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预算完成率（6分）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部门（单位）本年度预算完成数与预算数的比率，用以反映和考核部门（单位）预算完成程度。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预算完成率=（预算完成数/预算数）×100%。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预算完成数：部门（单位）本年度实际完成的预算数。</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预算数：财政部门批复的本年度部门（单位）预算数。</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1.预算完成率大于或等于95%的，得满分；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2.预算完成率小于或等于85%的，得0分；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3.预算完成率在85%-95%之间的，在0分和满分之间计算确定：每降低一个百分点，扣分值的十分之一。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8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预算调整率（4分）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部门（单位）本年度预算调整数与预算数的比率，用以反映和考核部门（单位）预算的调整程度。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预算调整率=（预算调整数/预算数）×100%。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 xml:space="preserve">1.预算调整率等于0的，得满分； </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2.预算调整率大于或等于10%的，得0分；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3.预算调整率在0-10%之间的，在0分和满分之间确定：每增加一个百分点，扣分值的十分之一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0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支付进度率（4分）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部门（单位）实际支付进度与既定支付进度的比率，用以反映和考核部门（单位）预算执行的及时性和均衡性程度。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支付进度率=（实际支付进度/既定支付进度）×100%。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实际支付进度：部门（单位）在某一时点的支出预算执行总数与年度支出预算数的比率。</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既定支付进度：由部门（单位）在申报部门整体绩效目标时，参照序时支付进度、前三年支付进度、同级部门平均支付进度水平等确定的，在某一时点应达到的支付进度（比率）。</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 xml:space="preserve">1.支付进度率等于大于或等于100%的，得满分； </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2.预算调整率小100%，在0分和满分之间确定：每降低一个百分点，扣分值的十分之一。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9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结转结余率（4分）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部门（单位）本年度结转结余总额与支出预算数的比率，用以反映和考核部门（单位）对本年度结转结余资金的实际控制程度。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结转结余率=结转结余总额/支出预算数×100%。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结转结余总额：部门（单位）本年度的结转资金与结余资金之和（以决算数为准）。</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1.结转结余率小于或等于5%的，得满分；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2.结转结余率大于或等于15%的，得0分；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3.结转结余率在5%-15%之间的，在0分和满分之间计算确定：每升高一个百分点，扣分值的十分之一。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5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结转结余变动率（4分）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部门（单位）本年度结转结余资金总额与上年度结转结余资金总额的变动比率，用以反映和考核部门（单位）对控制结转结余资金的努力程度。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结转结余变动率=[（本年度累计结转结余资金总额-上年度累计结转结余资金总额）/上年度累计结转结余资金总额]×100%。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1、变动率大于等于10%得0分；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2、变动率大于0小于10%得1分；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3、变动率小于等于0得满分。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2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公用经费控制率（3分）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部门（单位）本年度实际支出的公用经费总额与预算安排的公用经费总额的比率，用以反映和考核部门（单位）对机构运转成本的实际控制程度。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公用经费控制率=（实际支出公用经费总额/预算安排公用经费总额）×100%。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公用经费控制率≤100%得满分。大于100%每增加一个百分点扣0.1分，扣完为止。</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0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“三公经费”控制率（4分）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部门（单位）本年度“三公经费”实际支出数与预算安排数的比率，用以反映和考核部门（单位）对“三公经费”的实际控制程度。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“三公经费”控制率=（“三公经费”实际支出数/“三公经费”预算安排数）×100%。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三公经费控制率≤100%得满分。大于100%每增加一个百分点扣0.1分，扣完为止。</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8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政府采购执行率（3分）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部门（单位）本年度实际政府采购金额与年初政府采购预算的比率，用以反映和考核部门（单位）政府采购预算执行情况。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政府采购执行率=（实际政府采购金额/政府采购预算数）×100%；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 xml:space="preserve">政府采购预算：采购机关根据事业发展计划和行政任务编制的、并经过规定程序批准的年度政府采购计划。 </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以总分值为上限，采用完成比率法计分：得分=政府采购执行率×分值，超出总分值不加分。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50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预算</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管理（16分）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管理制度健全性（4分）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部门（单位）为加强预算管理、规范财务行为而制定的管理制度是否健全完整，用以反映和考核部门（单位）预算管理制度对完成主要职责或促进事业发展的保障情况。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①是否已制定或具有预算资金管理办法、内部财务管理制度、会计核算制度等管理制度；</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②相关管理制度是否合法、合规、完整；</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③相关管理制度是否得到有效执行。</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全部符合得满分；一项不符合，扣分值三分之一。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资金使用合规性（4分）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①是否符合国家财经法规和财务管理制度规定以及有关专项资金管理办法的规定；</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②资金的拨付是否有完整的审批程序和手续；</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③项目的重大开支是否经过评估论证；</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④是否符合部门预算批复的用途；</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⑤是否存在截留、挤占、挪用、虚列支出等情况。</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全部符合得满分；一项不符合，扣分值五分之一。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04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预决算信息公开性（4分）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部门（单位）是否按照政府信息公开有关规定公开相关预决算信息，用以反映和考核部门（单位）预决算管理的公开透明情况。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①是否按规定内容公开预决算信息；</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②是否按规定时限公开预决算信息。</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预决算信息是指与部门预算、执行、决算、监督、绩效等管理相关的信息。</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1.是否按规定内容公开预决算信息；</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2.是否按规定时限公开预决算信息。一项不符合，扣分值二分之一。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9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基础信息完善性（4分）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部门（单位）基础信息是否完善，用以反映和考核基础信息对预算管理工作的支撑情况。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①基础数据信息和会计信息资料是否真实；</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②基础数据信息和会计信息资料是否完整；</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③基础数据信息和会计信息资料是否准确。</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全部符合得满分；一项内容不符合，扣分值三分之一。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9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资产</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管理（12分）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管理制度健全性（4分）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部门（单位）为加强资产管理、规范资产管理行为而制定的管理制度是否健全完整，用以反映和考核部门（单位）资产管理制度对完成主要职责或促进社会发展的保障情况。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①是否已制定或具有资产管理制度；           ②相关资金管理制度是否合法、合规、完整；</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③相关资产管理制度是否得到有效执行。</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全部符合得满分；一项不符合，扣分值三分之一。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44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资产管理安全性（4分）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部门（单位）的资产是否保存完整、使用合规、配置合理、处置规范、收入及时足额上缴，用以反映和考核部门（单位）资产安全运行情况。</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评价要点：</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①资产保存是否完整；</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②资产配置是否合理；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③资产处置是否规范；</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④资产账务管理是否合规，是否账实相符；</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⑤资产是否有偿使用及处置收入及时足额上缴。</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全部符合得满分；一项不符合，扣分值五分之一。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8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固定资产利用率（4分）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部门（单位）实际在用固定资产总额与所有固定资产总额的比率，用以反映和考核部门（单位）固定资产使用效率程度。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固定资产利用率=（实际在用固定资产总额/所有固定资产总额）×100%。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1.固定资产利用率大于或等于95%的，得满分；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2.固定资产利用率小于或等于85%的，得0分；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3.固定资产利用在85%-95%之间的，在0分和满分之间计算确定：每降低一个百分点，扣分值的十分之一。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20"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产   出</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（16分）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职责</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履行（16分）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实际完成率（4分）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部门（单位）履行职责而实际完成工作数与计划工作数的比率，用以反映和考核部门（单位）履职工作任务目标的实现程度。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实际完成率=（实际完成工作数/计划工作数）×100%。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实际完成工作数：一定时期（年度或规划期）内部门（单位）实际完成工作任务的数量。</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计划工作数：部门（单位）整体绩效目标确定的一定时期（年度或规划期）内预计完成工作任务的数量。</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1.实际完成率大于或等于90%的，得满分；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2.实际完成率小于或等于50%的，得0分；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3.实际完成率在50%-90%之间的，在0分和满分之间计算确定：每降低一个百分点，扣分值的十分之一。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3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完成及时率（4分）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部门（单位）在规定时限内及时完成的实际工作数与计划工作数的比率,用以反映和考核部门履职时效目标的实现程度。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完成及时率=（及时完成实际工作数/计划工作数）×100%。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及时完成实际工作数：部门（单位）按照整体绩效目标确定的时限实际完成的工作任务数量。</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1.完成及时率大于或等于90%的，得满分；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2.完成及时率小于或等于50%的，得0分；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3.完成及时率在50%-90%之间的，在0分和满分之间计算确定：每降低一个百分点，扣分值的十分之一。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7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质量达标率（4分）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达到质量标准（绩效标准值）的实际工作数与计划工作数的比率,用以反映和考核部门履职质量目标的实现程度。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质量达标率=（质量达标实际工作数/计划工作数）×100%。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质量达标实际工作数：一定时期（年度或规划期）内部门（单位）实际完成工作数中达到部门绩效目标要求（绩效标准值）的工作任务数量。</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1.质量达标率大于或等于90%的，得满分；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2.质量达标率小于或等于50%的，得0分；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3.质量达标率在50%-90%之间的，在0分和满分之间计算确定：每降低一个百分点，扣分值的十分之一。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5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重点工作办结率（4分）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部门（单位）年度重点工作实际完成数与交办或下达数的比率，用以反映部门（单位）对重点工作的办理落实程度。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重点工作办结率=（重点工作实际完成数/交办或下达数）×100%。</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重点工作是指党委、政府、人大、相关部门交办或下达的工作任务。</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1.重点工作办结率大于或等于90%的，得满分；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2.重点工作办结率率小于或等于50%的，得0分；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3.重点工作办结率在50%-90%之间的，在0分和满分之间计算确定：每降低一个百分点，扣分值的十分之一。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35"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效   果</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（12分）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履职</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效益（12分）</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社会效益（6分）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部门（单位）履行职责对社会发展所带来的直接或间接影响。</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按产生显著效益、一般效益、无明显效益三个程度进行评价</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按产生显著效益、一般效益、无明显效益三个程度分，显著效益得10分，一般效益得6分，无明显效益得0分。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社会公众或服务对象满意度（6分）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社会公众或部门（单位）的服务对象对部门履职效果的满意程度。</w:t>
            </w:r>
          </w:p>
        </w:tc>
        <w:tc>
          <w:tcPr>
            <w:tcW w:w="1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社会公众或服务对象是指部门（单位）履行职责而影响到的部门、群体或个人。一般采取社会调查的方式。</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1.社会公众或部门（单位）的服务对象对部门履职效果的满意程度。满意度≥90%，得满分；</w:t>
            </w:r>
            <w:r>
              <w:rPr>
                <w:rFonts w:hint="eastAsia" w:ascii="楷体" w:hAnsi="楷体" w:eastAsia="楷体" w:cs="楷体"/>
                <w:i w:val="0"/>
                <w:color w:val="000000"/>
                <w:kern w:val="0"/>
                <w:sz w:val="20"/>
                <w:szCs w:val="20"/>
                <w:u w:val="none"/>
                <w:lang w:val="en-US" w:eastAsia="zh-CN" w:bidi="ar"/>
              </w:rPr>
              <w:br w:type="textWrapping"/>
            </w:r>
            <w:r>
              <w:rPr>
                <w:rFonts w:hint="eastAsia" w:ascii="楷体" w:hAnsi="楷体" w:eastAsia="楷体" w:cs="楷体"/>
                <w:i w:val="0"/>
                <w:color w:val="000000"/>
                <w:kern w:val="0"/>
                <w:sz w:val="20"/>
                <w:szCs w:val="20"/>
                <w:u w:val="none"/>
                <w:lang w:val="en-US" w:eastAsia="zh-CN" w:bidi="ar"/>
              </w:rPr>
              <w:t>2.每降低一个百分点，扣分值的十分之一。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60" w:hRule="atLeast"/>
        </w:trPr>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100分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 w:hAnsi="楷体" w:eastAsia="楷体" w:cs="楷体"/>
                <w:i w:val="0"/>
                <w:color w:val="000000"/>
                <w:sz w:val="24"/>
                <w:szCs w:val="24"/>
                <w:u w:val="none"/>
              </w:rPr>
            </w:pP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 w:hAnsi="楷体" w:eastAsia="楷体" w:cs="楷体"/>
                <w:i w:val="0"/>
                <w:color w:val="000000"/>
                <w:sz w:val="24"/>
                <w:szCs w:val="24"/>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 w:hAnsi="楷体" w:eastAsia="楷体" w:cs="楷体"/>
                <w:i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90.14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540" w:lineRule="exact"/>
        <w:jc w:val="both"/>
        <w:textAlignment w:val="baseline"/>
        <w:rPr>
          <w:rFonts w:hint="eastAsia" w:ascii="仿宋_GB2312" w:eastAsia="仿宋_GB2312" w:cs="Times New Roman" w:hAnsiTheme="minorEastAsia"/>
          <w:sz w:val="32"/>
          <w:szCs w:val="32"/>
          <w:u w:color="000000"/>
          <w:lang w:val="en-US" w:eastAsia="zh-CN"/>
        </w:rPr>
        <w:sectPr>
          <w:pgSz w:w="16838" w:h="11906" w:orient="landscape"/>
          <w:pgMar w:top="1797" w:right="1440" w:bottom="1797" w:left="1191" w:header="709" w:footer="709" w:gutter="0"/>
          <w:pgNumType w:start="1"/>
          <w:cols w:space="708" w:num="1"/>
          <w:docGrid w:linePitch="360" w:charSpace="0"/>
        </w:sectPr>
      </w:pPr>
    </w:p>
    <w:p>
      <w:pPr>
        <w:jc w:val="left"/>
        <w:rPr>
          <w:rFonts w:ascii="Times New Roman" w:hAnsi="宋体" w:eastAsia="宋体"/>
          <w:sz w:val="52"/>
        </w:rPr>
      </w:pPr>
      <w:r>
        <w:rPr>
          <w:rFonts w:hint="eastAsia" w:ascii="方正小标宋_GBK" w:eastAsia="方正小标宋_GBK"/>
          <w:sz w:val="24"/>
          <w:szCs w:val="24"/>
          <w:lang w:eastAsia="zh-CN"/>
        </w:rPr>
        <w:t>附件：</w:t>
      </w:r>
      <w:r>
        <w:rPr>
          <w:rFonts w:hint="eastAsia" w:ascii="方正小标宋_GBK" w:eastAsia="方正小标宋_GBK"/>
          <w:sz w:val="24"/>
          <w:szCs w:val="24"/>
          <w:lang w:val="en-US" w:eastAsia="zh-CN"/>
        </w:rPr>
        <w:t>4</w:t>
      </w:r>
      <w:r>
        <w:rPr>
          <w:rFonts w:ascii="方正小标宋_GBK" w:eastAsia="方正小标宋_GBK"/>
          <w:sz w:val="24"/>
          <w:szCs w:val="24"/>
        </w:rPr>
        <w:t xml:space="preserve"> </w:t>
      </w:r>
      <w:r>
        <w:rPr>
          <w:rFonts w:ascii="方正小标宋_GBK" w:eastAsia="方正小标宋_GBK"/>
          <w:sz w:val="52"/>
        </w:rPr>
        <w:t xml:space="preserve"> </w:t>
      </w:r>
    </w:p>
    <w:p>
      <w:pPr>
        <w:jc w:val="center"/>
        <w:rPr>
          <w:rFonts w:hint="eastAsia" w:ascii="宋体" w:hAnsi="宋体" w:eastAsia="宋体" w:cs="宋体"/>
          <w:sz w:val="36"/>
          <w:szCs w:val="36"/>
        </w:rPr>
      </w:pPr>
      <w:r>
        <w:rPr>
          <w:rFonts w:hint="eastAsia" w:ascii="宋体" w:hAnsi="宋体" w:eastAsia="宋体" w:cs="宋体"/>
          <w:sz w:val="36"/>
          <w:szCs w:val="36"/>
        </w:rPr>
        <w:t>2021年徐水区正村镇人民政府</w:t>
      </w:r>
    </w:p>
    <w:p>
      <w:pPr>
        <w:jc w:val="center"/>
        <w:rPr>
          <w:rFonts w:hint="eastAsia" w:ascii="宋体" w:hAnsi="宋体" w:eastAsia="宋体" w:cs="宋体"/>
          <w:sz w:val="36"/>
          <w:szCs w:val="36"/>
        </w:rPr>
      </w:pPr>
      <w:r>
        <w:rPr>
          <w:rFonts w:hint="eastAsia" w:ascii="宋体" w:hAnsi="宋体" w:eastAsia="宋体" w:cs="宋体"/>
          <w:sz w:val="36"/>
          <w:szCs w:val="36"/>
        </w:rPr>
        <w:t>工作活动绩效目标、绩效指标一览表</w:t>
      </w:r>
    </w:p>
    <w:p>
      <w:pPr>
        <w:jc w:val="center"/>
        <w:rPr>
          <w:rFonts w:hint="eastAsia" w:ascii="方正小标宋_GBK" w:eastAsia="方正小标宋_GBK"/>
          <w:sz w:val="21"/>
          <w:szCs w:val="21"/>
        </w:rPr>
      </w:pPr>
    </w:p>
    <w:p>
      <w:pPr>
        <w:jc w:val="left"/>
        <w:rPr>
          <w:rFonts w:hint="eastAsia" w:ascii="仿宋" w:hAnsi="仿宋" w:eastAsia="仿宋" w:cs="仿宋"/>
          <w:sz w:val="28"/>
          <w:lang w:eastAsia="zh-CN"/>
        </w:rPr>
      </w:pPr>
      <w:r>
        <w:rPr>
          <w:rFonts w:ascii="宋体" w:hAnsi="宋体" w:eastAsia="宋体"/>
        </w:rPr>
        <w:t xml:space="preserve"> </w:t>
      </w:r>
      <w:r>
        <w:rPr>
          <w:rFonts w:hint="eastAsia" w:ascii="仿宋" w:hAnsi="仿宋" w:eastAsia="仿宋" w:cs="仿宋"/>
          <w:lang w:val="en-US" w:eastAsia="zh-CN"/>
        </w:rPr>
        <w:t xml:space="preserve">    </w:t>
      </w:r>
      <w:r>
        <w:rPr>
          <w:rFonts w:hint="eastAsia" w:ascii="仿宋" w:hAnsi="仿宋" w:eastAsia="仿宋" w:cs="仿宋"/>
          <w:sz w:val="28"/>
          <w:lang w:eastAsia="zh-CN"/>
        </w:rPr>
        <w:t>一、</w:t>
      </w:r>
      <w:r>
        <w:rPr>
          <w:rFonts w:hint="eastAsia" w:ascii="仿宋" w:hAnsi="仿宋" w:eastAsia="仿宋" w:cs="仿宋"/>
          <w:sz w:val="28"/>
        </w:rPr>
        <w:t>协调维护镇村稳定</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绩效目标：协调维护社会稳定和国家安全，以创建和谐稳定的社会环境为目标。</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绩效指标：矛盾纠纷调处率达到85%以上；协调督导事项化解率85%以上；稳定水平提高。</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eastAsia="zh-CN"/>
        </w:rPr>
        <w:t>二、</w:t>
      </w:r>
      <w:r>
        <w:rPr>
          <w:rFonts w:hint="eastAsia" w:ascii="仿宋" w:hAnsi="仿宋" w:eastAsia="仿宋" w:cs="仿宋"/>
          <w:sz w:val="28"/>
        </w:rPr>
        <w:t>维持村级正常运转，促进乡村发展</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绩效目标：维持村级组织正常运转，搞好服务保障，保障村级组织及村党组织正常运转，促进乡村社会和经济发展。</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绩效指标：村级各项经费资金支付及时率达到90%以上；群众满意率达到90%以上。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eastAsia="zh-CN"/>
        </w:rPr>
        <w:t>三、</w:t>
      </w:r>
      <w:r>
        <w:rPr>
          <w:rFonts w:hint="eastAsia" w:ascii="仿宋" w:hAnsi="仿宋" w:eastAsia="仿宋" w:cs="仿宋"/>
          <w:sz w:val="28"/>
        </w:rPr>
        <w:t>加强城乡建设管理</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绩效目标：保障遂正公路占地补偿项目资金按时、足额发放到位。</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绩效指标：资金到位率及补贴发放率达到95%以上；群众满意度达到90%以上。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四</w:t>
      </w:r>
      <w:r>
        <w:rPr>
          <w:rFonts w:hint="eastAsia" w:ascii="仿宋" w:hAnsi="仿宋" w:eastAsia="仿宋" w:cs="仿宋"/>
          <w:sz w:val="28"/>
          <w:lang w:eastAsia="zh-CN"/>
        </w:rPr>
        <w:t>、</w:t>
      </w:r>
      <w:r>
        <w:rPr>
          <w:rFonts w:hint="eastAsia" w:ascii="仿宋" w:hAnsi="仿宋" w:eastAsia="仿宋" w:cs="仿宋"/>
          <w:sz w:val="28"/>
        </w:rPr>
        <w:t>农村文化建设实现共享</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绩效目标：宣传党的路线、方针、政策和上级工作部署，坚持正确舆论导向，发挥主流媒体作用。</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 实现文化资源共享；群众满意度达到90%以上。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五</w:t>
      </w:r>
      <w:r>
        <w:rPr>
          <w:rFonts w:hint="eastAsia" w:ascii="仿宋" w:hAnsi="仿宋" w:eastAsia="仿宋" w:cs="仿宋"/>
          <w:sz w:val="28"/>
          <w:lang w:eastAsia="zh-CN"/>
        </w:rPr>
        <w:t>、</w:t>
      </w:r>
      <w:r>
        <w:rPr>
          <w:rFonts w:hint="eastAsia" w:ascii="仿宋" w:hAnsi="仿宋" w:eastAsia="仿宋" w:cs="仿宋"/>
          <w:sz w:val="28"/>
        </w:rPr>
        <w:t>强化乡镇综合事务管理，保障正常运转</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绩效目标：扎实做好人大、党建、纪检、团委等各项工作，保障机关工作正常运转，财政资金使用效益。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绩效指标：保障工作明显提升；综合事务管理工作完成率达到90%以上；受益对象满意度达到90%以上。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六</w:t>
      </w:r>
      <w:r>
        <w:rPr>
          <w:rFonts w:hint="eastAsia" w:ascii="仿宋" w:hAnsi="仿宋" w:eastAsia="仿宋" w:cs="仿宋"/>
          <w:sz w:val="28"/>
          <w:lang w:eastAsia="zh-CN"/>
        </w:rPr>
        <w:t>、</w:t>
      </w:r>
      <w:r>
        <w:rPr>
          <w:rFonts w:hint="eastAsia" w:ascii="仿宋" w:hAnsi="仿宋" w:eastAsia="仿宋" w:cs="仿宋"/>
          <w:sz w:val="28"/>
        </w:rPr>
        <w:t>改善农村环境</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绩效目标：做好全年大气污染防治工作，把大气污染防治工作作为一项重要内容常态化。</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绩效指标：秸秆还田率及秸秆清运率达到85%以上；污染物排放总量同期下降达15%以上。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七</w:t>
      </w:r>
      <w:r>
        <w:rPr>
          <w:rFonts w:hint="eastAsia" w:ascii="仿宋" w:hAnsi="仿宋" w:eastAsia="仿宋" w:cs="仿宋"/>
          <w:sz w:val="28"/>
          <w:lang w:eastAsia="zh-CN"/>
        </w:rPr>
        <w:t>、</w:t>
      </w:r>
      <w:r>
        <w:rPr>
          <w:rFonts w:hint="eastAsia" w:ascii="仿宋" w:hAnsi="仿宋" w:eastAsia="仿宋" w:cs="仿宋"/>
          <w:sz w:val="28"/>
        </w:rPr>
        <w:t>武装阵地达标建设</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绩效目标：贯彻“严格训练、严格要求”的方针，坚持规范训练，因地制宜地抓好专业人才培训，充分发挥其战备效益和社会效益。按标准搞好武装阵地达标建设。</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绩效指标：民兵应急训练次数最少2次；武装阵地建设达标；应急装备保障率90%以上。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八</w:t>
      </w:r>
      <w:r>
        <w:rPr>
          <w:rFonts w:hint="eastAsia" w:ascii="仿宋" w:hAnsi="仿宋" w:eastAsia="仿宋" w:cs="仿宋"/>
          <w:sz w:val="28"/>
          <w:lang w:eastAsia="zh-CN"/>
        </w:rPr>
        <w:t>、</w:t>
      </w:r>
      <w:r>
        <w:rPr>
          <w:rFonts w:hint="eastAsia" w:ascii="仿宋" w:hAnsi="仿宋" w:eastAsia="仿宋" w:cs="仿宋"/>
          <w:sz w:val="28"/>
        </w:rPr>
        <w:t>落实安全生产管理</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绩效指标：安全生产信息员设置覆盖镇所有村；安全生产信息员补助发放完成率达到90%以上；享受安全生产信息员补助人员对补助发放情况的满意程度达到90%以上。</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九</w:t>
      </w:r>
      <w:r>
        <w:rPr>
          <w:rFonts w:hint="eastAsia" w:ascii="仿宋" w:hAnsi="仿宋" w:eastAsia="仿宋" w:cs="仿宋"/>
          <w:sz w:val="28"/>
          <w:lang w:eastAsia="zh-CN"/>
        </w:rPr>
        <w:t>、</w:t>
      </w:r>
      <w:r>
        <w:rPr>
          <w:rFonts w:hint="eastAsia" w:ascii="仿宋" w:hAnsi="仿宋" w:eastAsia="仿宋" w:cs="仿宋"/>
          <w:sz w:val="28"/>
        </w:rPr>
        <w:t>实现镇村地震安全建设常态化</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绩效目标：实现城乡地震安全建设常态化，提高防震减灾宣传效果，提升社会公众防震避险意识和技能。</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绩效指标：地震群测群防队伍覆盖全镇各村；地震群测群防岗位津贴发放完成率达到90%以上享受地震群测群防岗位津贴人员对津贴发放情况的满意程度达到90%以上。</w:t>
      </w:r>
    </w:p>
    <w:p>
      <w:pPr>
        <w:spacing w:line="540" w:lineRule="exact"/>
        <w:jc w:val="both"/>
        <w:textAlignment w:val="baseline"/>
        <w:rPr>
          <w:rFonts w:hint="eastAsia" w:ascii="仿宋_GB2312" w:eastAsia="仿宋_GB2312" w:cs="Times New Roman" w:hAnsiTheme="minorEastAsia"/>
          <w:sz w:val="32"/>
          <w:szCs w:val="32"/>
          <w:u w:color="000000"/>
          <w:lang w:val="en-US" w:eastAsia="zh-CN"/>
        </w:rPr>
      </w:pPr>
    </w:p>
    <w:p>
      <w:pPr>
        <w:spacing w:line="540" w:lineRule="exact"/>
        <w:ind w:firstLine="640" w:firstLineChars="200"/>
        <w:jc w:val="right"/>
        <w:textAlignment w:val="baseline"/>
        <w:rPr>
          <w:rFonts w:hint="eastAsia" w:ascii="仿宋_GB2312" w:eastAsia="仿宋_GB2312" w:cs="Times New Roman" w:hAnsiTheme="minorEastAsia"/>
          <w:sz w:val="32"/>
          <w:szCs w:val="32"/>
          <w:u w:color="000000"/>
          <w:lang w:val="en-US" w:eastAsia="zh-CN"/>
        </w:rPr>
      </w:pPr>
    </w:p>
    <w:p>
      <w:pPr>
        <w:rPr>
          <w:rFonts w:hint="default" w:ascii="仿宋_GB2312" w:eastAsia="仿宋_GB2312" w:cs="Times New Roman" w:hAnsiTheme="minorEastAsia"/>
          <w:sz w:val="32"/>
          <w:szCs w:val="32"/>
          <w:u w:color="000000"/>
          <w:lang w:val="en-US" w:eastAsia="zh-CN"/>
        </w:rPr>
      </w:pPr>
      <w:r>
        <w:rPr>
          <w:rFonts w:hint="default" w:ascii="仿宋_GB2312" w:eastAsia="仿宋_GB2312" w:cs="Times New Roman" w:hAnsiTheme="minorEastAsia"/>
          <w:sz w:val="32"/>
          <w:szCs w:val="32"/>
          <w:u w:color="000000"/>
          <w:lang w:val="en-US" w:eastAsia="zh-CN"/>
        </w:rPr>
        <w:br w:type="page"/>
      </w:r>
    </w:p>
    <w:p>
      <w:pPr>
        <w:spacing w:line="540" w:lineRule="exact"/>
        <w:ind w:firstLine="640" w:firstLineChars="200"/>
        <w:jc w:val="right"/>
        <w:textAlignment w:val="baseline"/>
        <w:rPr>
          <w:rFonts w:hint="default" w:ascii="仿宋_GB2312" w:eastAsia="仿宋_GB2312" w:cs="Times New Roman" w:hAnsiTheme="minorEastAsia"/>
          <w:sz w:val="32"/>
          <w:szCs w:val="32"/>
          <w:u w:color="000000"/>
          <w:lang w:val="en-US" w:eastAsia="zh-CN"/>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88412"/>
    <w:multiLevelType w:val="singleLevel"/>
    <w:tmpl w:val="ABF88412"/>
    <w:lvl w:ilvl="0" w:tentative="0">
      <w:start w:val="2"/>
      <w:numFmt w:val="decimal"/>
      <w:suff w:val="nothing"/>
      <w:lvlText w:val="（%1）"/>
      <w:lvlJc w:val="left"/>
    </w:lvl>
  </w:abstractNum>
  <w:abstractNum w:abstractNumId="1">
    <w:nsid w:val="E123062A"/>
    <w:multiLevelType w:val="singleLevel"/>
    <w:tmpl w:val="E123062A"/>
    <w:lvl w:ilvl="0" w:tentative="0">
      <w:start w:val="3"/>
      <w:numFmt w:val="decimal"/>
      <w:suff w:val="space"/>
      <w:lvlText w:val="%1."/>
      <w:lvlJc w:val="left"/>
    </w:lvl>
  </w:abstractNum>
  <w:abstractNum w:abstractNumId="2">
    <w:nsid w:val="22D0595D"/>
    <w:multiLevelType w:val="singleLevel"/>
    <w:tmpl w:val="22D0595D"/>
    <w:lvl w:ilvl="0" w:tentative="0">
      <w:start w:val="7"/>
      <w:numFmt w:val="decimal"/>
      <w:suff w:val="nothing"/>
      <w:lvlText w:val="（%1）"/>
      <w:lvlJc w:val="left"/>
    </w:lvl>
  </w:abstractNum>
  <w:abstractNum w:abstractNumId="3">
    <w:nsid w:val="60E0C45A"/>
    <w:multiLevelType w:val="singleLevel"/>
    <w:tmpl w:val="60E0C45A"/>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4A9A"/>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3254036"/>
    <w:rsid w:val="035105FB"/>
    <w:rsid w:val="03DF1905"/>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462399"/>
    <w:rsid w:val="086D38AF"/>
    <w:rsid w:val="08C44882"/>
    <w:rsid w:val="08C94E4D"/>
    <w:rsid w:val="08D85E06"/>
    <w:rsid w:val="0915227D"/>
    <w:rsid w:val="09164C3B"/>
    <w:rsid w:val="091E6437"/>
    <w:rsid w:val="099842FD"/>
    <w:rsid w:val="0A3A2559"/>
    <w:rsid w:val="0A6F02AE"/>
    <w:rsid w:val="0A805158"/>
    <w:rsid w:val="0A972E99"/>
    <w:rsid w:val="0AF87126"/>
    <w:rsid w:val="0B4B1CD9"/>
    <w:rsid w:val="0B9B2EBC"/>
    <w:rsid w:val="0BA309DB"/>
    <w:rsid w:val="0BC90D6D"/>
    <w:rsid w:val="0BCB508B"/>
    <w:rsid w:val="0C070B14"/>
    <w:rsid w:val="0C1A22A8"/>
    <w:rsid w:val="0C26236E"/>
    <w:rsid w:val="0C4911C8"/>
    <w:rsid w:val="0C9306BE"/>
    <w:rsid w:val="0CB05CD1"/>
    <w:rsid w:val="0D1B39E9"/>
    <w:rsid w:val="0DC556E1"/>
    <w:rsid w:val="0DCB2021"/>
    <w:rsid w:val="0DD50E10"/>
    <w:rsid w:val="0E3A01CC"/>
    <w:rsid w:val="0E9172D3"/>
    <w:rsid w:val="0EF1422C"/>
    <w:rsid w:val="0F04659C"/>
    <w:rsid w:val="0F3B23D4"/>
    <w:rsid w:val="0F3B3DD7"/>
    <w:rsid w:val="0F881178"/>
    <w:rsid w:val="0FE866F3"/>
    <w:rsid w:val="102610AD"/>
    <w:rsid w:val="107B6AE8"/>
    <w:rsid w:val="11195DC6"/>
    <w:rsid w:val="115A70AD"/>
    <w:rsid w:val="116421D6"/>
    <w:rsid w:val="11EA1B00"/>
    <w:rsid w:val="121F5AC5"/>
    <w:rsid w:val="124140A8"/>
    <w:rsid w:val="125037BB"/>
    <w:rsid w:val="12521250"/>
    <w:rsid w:val="12524B60"/>
    <w:rsid w:val="125B2E30"/>
    <w:rsid w:val="12E866AF"/>
    <w:rsid w:val="130C55D8"/>
    <w:rsid w:val="13244A23"/>
    <w:rsid w:val="13EE6B6B"/>
    <w:rsid w:val="1472386E"/>
    <w:rsid w:val="147A5FEF"/>
    <w:rsid w:val="148F0FC6"/>
    <w:rsid w:val="151600A7"/>
    <w:rsid w:val="159F345A"/>
    <w:rsid w:val="15E43EF8"/>
    <w:rsid w:val="16A81136"/>
    <w:rsid w:val="16AC4207"/>
    <w:rsid w:val="178A56FB"/>
    <w:rsid w:val="17A8647B"/>
    <w:rsid w:val="18253B4C"/>
    <w:rsid w:val="190F1674"/>
    <w:rsid w:val="19132D2F"/>
    <w:rsid w:val="19210747"/>
    <w:rsid w:val="196E7CB2"/>
    <w:rsid w:val="198759D2"/>
    <w:rsid w:val="199C6890"/>
    <w:rsid w:val="19D72BB5"/>
    <w:rsid w:val="1A16603C"/>
    <w:rsid w:val="1AD212BF"/>
    <w:rsid w:val="1AF900F3"/>
    <w:rsid w:val="1AFC6A2C"/>
    <w:rsid w:val="1B412C6F"/>
    <w:rsid w:val="1BE0351A"/>
    <w:rsid w:val="1C0B2D55"/>
    <w:rsid w:val="1C120302"/>
    <w:rsid w:val="1C442FCB"/>
    <w:rsid w:val="1C532B00"/>
    <w:rsid w:val="1C761EE6"/>
    <w:rsid w:val="1CCC12C5"/>
    <w:rsid w:val="1D1B1BAD"/>
    <w:rsid w:val="1D401A6B"/>
    <w:rsid w:val="1DCC5DA5"/>
    <w:rsid w:val="1E8A015B"/>
    <w:rsid w:val="1EA00E4A"/>
    <w:rsid w:val="1F4F1109"/>
    <w:rsid w:val="1F6A0646"/>
    <w:rsid w:val="204A7AB5"/>
    <w:rsid w:val="206A0332"/>
    <w:rsid w:val="2091595B"/>
    <w:rsid w:val="20F51AC3"/>
    <w:rsid w:val="219A7638"/>
    <w:rsid w:val="21AE6D2F"/>
    <w:rsid w:val="21AF7C42"/>
    <w:rsid w:val="21C21552"/>
    <w:rsid w:val="21C3713A"/>
    <w:rsid w:val="22523309"/>
    <w:rsid w:val="22ED6346"/>
    <w:rsid w:val="24D013D5"/>
    <w:rsid w:val="24DA6297"/>
    <w:rsid w:val="252B41B7"/>
    <w:rsid w:val="252F3CBE"/>
    <w:rsid w:val="259A1563"/>
    <w:rsid w:val="26694CDB"/>
    <w:rsid w:val="27D4586C"/>
    <w:rsid w:val="282C171E"/>
    <w:rsid w:val="2849297F"/>
    <w:rsid w:val="2936596A"/>
    <w:rsid w:val="2997006D"/>
    <w:rsid w:val="29AC5EF0"/>
    <w:rsid w:val="2A493789"/>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2694C"/>
    <w:rsid w:val="307D5A91"/>
    <w:rsid w:val="3103742B"/>
    <w:rsid w:val="317B20C5"/>
    <w:rsid w:val="32A33E31"/>
    <w:rsid w:val="32D048D8"/>
    <w:rsid w:val="32D3622F"/>
    <w:rsid w:val="32D63CF2"/>
    <w:rsid w:val="32F26097"/>
    <w:rsid w:val="3341799D"/>
    <w:rsid w:val="334F40E5"/>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353CDB"/>
    <w:rsid w:val="384022D3"/>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CC14A5B"/>
    <w:rsid w:val="3D6B66C5"/>
    <w:rsid w:val="3E2A5A13"/>
    <w:rsid w:val="3E6A5C1B"/>
    <w:rsid w:val="3E951BD3"/>
    <w:rsid w:val="3EB91E59"/>
    <w:rsid w:val="3F661305"/>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782E01"/>
    <w:rsid w:val="469D1E1F"/>
    <w:rsid w:val="4703453A"/>
    <w:rsid w:val="47401AE3"/>
    <w:rsid w:val="47847F9B"/>
    <w:rsid w:val="478E4915"/>
    <w:rsid w:val="47955A1C"/>
    <w:rsid w:val="479934D2"/>
    <w:rsid w:val="47B6276E"/>
    <w:rsid w:val="47D7714D"/>
    <w:rsid w:val="47EF370C"/>
    <w:rsid w:val="48CA305E"/>
    <w:rsid w:val="491D1161"/>
    <w:rsid w:val="4945471C"/>
    <w:rsid w:val="49C23604"/>
    <w:rsid w:val="4A501CD1"/>
    <w:rsid w:val="4A6500D9"/>
    <w:rsid w:val="4AE11704"/>
    <w:rsid w:val="4B1F4FA7"/>
    <w:rsid w:val="4B3C7DCB"/>
    <w:rsid w:val="4B4D56DB"/>
    <w:rsid w:val="4BCB58DC"/>
    <w:rsid w:val="4BE87F26"/>
    <w:rsid w:val="4C081E20"/>
    <w:rsid w:val="4C3974A1"/>
    <w:rsid w:val="4C4D743A"/>
    <w:rsid w:val="4C555863"/>
    <w:rsid w:val="4C561056"/>
    <w:rsid w:val="4CD155D7"/>
    <w:rsid w:val="4CDC25C4"/>
    <w:rsid w:val="4D2A1AAB"/>
    <w:rsid w:val="4DBE15DE"/>
    <w:rsid w:val="4DE86792"/>
    <w:rsid w:val="4DFF45BC"/>
    <w:rsid w:val="4E61428A"/>
    <w:rsid w:val="4E7B705D"/>
    <w:rsid w:val="4ECB455C"/>
    <w:rsid w:val="4EF16D21"/>
    <w:rsid w:val="4F114CA7"/>
    <w:rsid w:val="4F4E6BEF"/>
    <w:rsid w:val="4F6745C5"/>
    <w:rsid w:val="4F751E54"/>
    <w:rsid w:val="4FA9510C"/>
    <w:rsid w:val="50891C17"/>
    <w:rsid w:val="520E7D39"/>
    <w:rsid w:val="5238557C"/>
    <w:rsid w:val="527310FD"/>
    <w:rsid w:val="52C145B3"/>
    <w:rsid w:val="532C19FA"/>
    <w:rsid w:val="5335544A"/>
    <w:rsid w:val="536C046F"/>
    <w:rsid w:val="53777260"/>
    <w:rsid w:val="53BD324D"/>
    <w:rsid w:val="53DA3FDB"/>
    <w:rsid w:val="53E32DCA"/>
    <w:rsid w:val="54092C6D"/>
    <w:rsid w:val="54B52F23"/>
    <w:rsid w:val="559025B5"/>
    <w:rsid w:val="55BE6F35"/>
    <w:rsid w:val="562F4A45"/>
    <w:rsid w:val="56AB5747"/>
    <w:rsid w:val="570254A0"/>
    <w:rsid w:val="57466A30"/>
    <w:rsid w:val="57E7750E"/>
    <w:rsid w:val="582C3304"/>
    <w:rsid w:val="583E683E"/>
    <w:rsid w:val="584263FC"/>
    <w:rsid w:val="58AA248A"/>
    <w:rsid w:val="592757C1"/>
    <w:rsid w:val="5A097D45"/>
    <w:rsid w:val="5A232744"/>
    <w:rsid w:val="5A8E433F"/>
    <w:rsid w:val="5ACC5639"/>
    <w:rsid w:val="5AFE0937"/>
    <w:rsid w:val="5B022AFF"/>
    <w:rsid w:val="5B1C238B"/>
    <w:rsid w:val="5B586A73"/>
    <w:rsid w:val="5B645C77"/>
    <w:rsid w:val="5BB72396"/>
    <w:rsid w:val="5BDA2541"/>
    <w:rsid w:val="5C8E70AE"/>
    <w:rsid w:val="5C9700DF"/>
    <w:rsid w:val="5CFF5AEE"/>
    <w:rsid w:val="5D5260D6"/>
    <w:rsid w:val="5E4106DA"/>
    <w:rsid w:val="5E4B362D"/>
    <w:rsid w:val="5E4B3828"/>
    <w:rsid w:val="5E5E1142"/>
    <w:rsid w:val="5E87070F"/>
    <w:rsid w:val="5EAC7E31"/>
    <w:rsid w:val="5EC32979"/>
    <w:rsid w:val="5ECB3292"/>
    <w:rsid w:val="5EFC5263"/>
    <w:rsid w:val="5F2B51D9"/>
    <w:rsid w:val="5F37440C"/>
    <w:rsid w:val="5FBB0E97"/>
    <w:rsid w:val="609E7926"/>
    <w:rsid w:val="60CC769A"/>
    <w:rsid w:val="60F3280A"/>
    <w:rsid w:val="615A0826"/>
    <w:rsid w:val="616E5025"/>
    <w:rsid w:val="62117B48"/>
    <w:rsid w:val="62202ABD"/>
    <w:rsid w:val="6233066F"/>
    <w:rsid w:val="625714F8"/>
    <w:rsid w:val="62A0598F"/>
    <w:rsid w:val="62AF2B34"/>
    <w:rsid w:val="62C869B3"/>
    <w:rsid w:val="62CE5926"/>
    <w:rsid w:val="62D7081D"/>
    <w:rsid w:val="63687194"/>
    <w:rsid w:val="638E50BC"/>
    <w:rsid w:val="64D27A6F"/>
    <w:rsid w:val="65127ED6"/>
    <w:rsid w:val="65765688"/>
    <w:rsid w:val="65A40D91"/>
    <w:rsid w:val="66F55A6B"/>
    <w:rsid w:val="66F82F19"/>
    <w:rsid w:val="67004D18"/>
    <w:rsid w:val="672D3C5A"/>
    <w:rsid w:val="67327F2E"/>
    <w:rsid w:val="674609A7"/>
    <w:rsid w:val="67465B30"/>
    <w:rsid w:val="68082611"/>
    <w:rsid w:val="688C533B"/>
    <w:rsid w:val="68EE466C"/>
    <w:rsid w:val="692F0DD2"/>
    <w:rsid w:val="692F6DB1"/>
    <w:rsid w:val="696B16A5"/>
    <w:rsid w:val="69772905"/>
    <w:rsid w:val="6A360EF4"/>
    <w:rsid w:val="6A736A2C"/>
    <w:rsid w:val="6AC4173D"/>
    <w:rsid w:val="6B3F6E7C"/>
    <w:rsid w:val="6B4F76A1"/>
    <w:rsid w:val="6BB6746F"/>
    <w:rsid w:val="6BE87D1B"/>
    <w:rsid w:val="6BFD03AE"/>
    <w:rsid w:val="6BFF6077"/>
    <w:rsid w:val="6C2308EC"/>
    <w:rsid w:val="6C867767"/>
    <w:rsid w:val="6CA34648"/>
    <w:rsid w:val="6D031FFE"/>
    <w:rsid w:val="6D870368"/>
    <w:rsid w:val="6DEF74D5"/>
    <w:rsid w:val="6E9856D0"/>
    <w:rsid w:val="6E9C4A41"/>
    <w:rsid w:val="6EB840FC"/>
    <w:rsid w:val="6EE920DC"/>
    <w:rsid w:val="6F377C99"/>
    <w:rsid w:val="6F7E7DE2"/>
    <w:rsid w:val="6FAA433E"/>
    <w:rsid w:val="704F1D50"/>
    <w:rsid w:val="7062369D"/>
    <w:rsid w:val="70D8666D"/>
    <w:rsid w:val="70F82977"/>
    <w:rsid w:val="711203ED"/>
    <w:rsid w:val="712A76BE"/>
    <w:rsid w:val="713B4C80"/>
    <w:rsid w:val="716D6D00"/>
    <w:rsid w:val="719901C6"/>
    <w:rsid w:val="71B131C3"/>
    <w:rsid w:val="71CC5821"/>
    <w:rsid w:val="71F26BCA"/>
    <w:rsid w:val="71F331D2"/>
    <w:rsid w:val="720542F1"/>
    <w:rsid w:val="72380013"/>
    <w:rsid w:val="72481399"/>
    <w:rsid w:val="72540D30"/>
    <w:rsid w:val="72AB7918"/>
    <w:rsid w:val="73426C39"/>
    <w:rsid w:val="73594771"/>
    <w:rsid w:val="740F0E4D"/>
    <w:rsid w:val="7469799F"/>
    <w:rsid w:val="74A66F51"/>
    <w:rsid w:val="74E24705"/>
    <w:rsid w:val="750506F3"/>
    <w:rsid w:val="758944AE"/>
    <w:rsid w:val="758C4507"/>
    <w:rsid w:val="75AA1A6C"/>
    <w:rsid w:val="75B81ECF"/>
    <w:rsid w:val="765E3F0D"/>
    <w:rsid w:val="76C0735A"/>
    <w:rsid w:val="76DE39EB"/>
    <w:rsid w:val="774B42DA"/>
    <w:rsid w:val="77CC2AC5"/>
    <w:rsid w:val="78AC0F28"/>
    <w:rsid w:val="78AD7E4B"/>
    <w:rsid w:val="7922758B"/>
    <w:rsid w:val="79766799"/>
    <w:rsid w:val="79B255D2"/>
    <w:rsid w:val="79B45BBB"/>
    <w:rsid w:val="79D0307E"/>
    <w:rsid w:val="79DE121D"/>
    <w:rsid w:val="79E249A2"/>
    <w:rsid w:val="7A5C7B4D"/>
    <w:rsid w:val="7A9F6DB7"/>
    <w:rsid w:val="7AA664F7"/>
    <w:rsid w:val="7AC852A2"/>
    <w:rsid w:val="7B195473"/>
    <w:rsid w:val="7B1F1C18"/>
    <w:rsid w:val="7B387938"/>
    <w:rsid w:val="7B4F3726"/>
    <w:rsid w:val="7B643B67"/>
    <w:rsid w:val="7B7C7A62"/>
    <w:rsid w:val="7B896E0E"/>
    <w:rsid w:val="7BCA2181"/>
    <w:rsid w:val="7C341C52"/>
    <w:rsid w:val="7CE24996"/>
    <w:rsid w:val="7CF167B0"/>
    <w:rsid w:val="7D033238"/>
    <w:rsid w:val="7D2F6ABF"/>
    <w:rsid w:val="7D50024E"/>
    <w:rsid w:val="7D637EF4"/>
    <w:rsid w:val="7DB60585"/>
    <w:rsid w:val="7E341B98"/>
    <w:rsid w:val="7E51328E"/>
    <w:rsid w:val="7E6A4827"/>
    <w:rsid w:val="7EB53EB0"/>
    <w:rsid w:val="7ECD4790"/>
    <w:rsid w:val="7F127445"/>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插入文本样式-插入总体目标文件"/>
    <w:basedOn w:val="1"/>
    <w:qFormat/>
    <w:uiPriority w:val="0"/>
    <w:pPr>
      <w:spacing w:line="500" w:lineRule="exact"/>
      <w:ind w:firstLine="560"/>
    </w:pPr>
    <w:rPr>
      <w:rFonts w:eastAsia="方正仿宋_GBK"/>
      <w:sz w:val="28"/>
    </w:rPr>
  </w:style>
  <w:style w:type="character" w:customStyle="1" w:styleId="75">
    <w:name w:val="font91"/>
    <w:basedOn w:val="24"/>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2</TotalTime>
  <ScaleCrop>false</ScaleCrop>
  <LinksUpToDate>false</LinksUpToDate>
  <CharactersWithSpaces>14421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2021-07-09T01:47:00Z</cp:lastPrinted>
  <dcterms:modified xsi:type="dcterms:W3CDTF">2023-11-15T02:26:32Z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7E7588654FC244E380CF99C244D2BB12</vt:lpwstr>
  </property>
</Properties>
</file>