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val="en-US" w:eastAsia="zh-CN"/>
        </w:rPr>
        <w:t>中国共产主义青年团</w:t>
      </w:r>
      <w:r>
        <w:rPr>
          <w:rFonts w:hint="eastAsia" w:ascii="宋体" w:hAnsi="宋体" w:eastAsia="宋体"/>
          <w:b/>
          <w:sz w:val="44"/>
          <w:szCs w:val="44"/>
        </w:rPr>
        <w:t>保定市徐水区</w:t>
      </w:r>
      <w:r>
        <w:rPr>
          <w:rFonts w:hint="eastAsia" w:ascii="宋体" w:hAnsi="宋体" w:eastAsia="宋体"/>
          <w:b/>
          <w:sz w:val="44"/>
          <w:szCs w:val="44"/>
          <w:lang w:val="en-US" w:eastAsia="zh-CN"/>
        </w:rPr>
        <w:t>委员会</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根据《中国共产主义青年团保定市徐水区委员会职能配置、内设机构和人员编制规定》， 中国共产主义青年团保定市徐水区委员会的主要职责是：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根据徐水县委办公室关于印发《共青团徐水县委职能配置、内设机构和人员编制方案》的通知（徐办[2002]67号），现将我单位部门概况说明如下：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1、组织建设和宣传教育，团委事务管理；有效利用网络和新媒体加强对青年的宣传力度，加强网络和新媒体正面宣传，用科学理论武装青年，用共同理想感召青年，用核心价值观引领青年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2、服务、引导青少年工作；有效利用网络和新媒体加强对青年的宣传力度，加强网络和新媒体正面宣传，用科学理论武装青年，用共同理想感召青年，用核心价值观引领青年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3、维护青少年权益工作：研究有关青少年发展问题，参与</w:t>
      </w:r>
      <w:r>
        <w:rPr>
          <w:rFonts w:hint="eastAsia" w:ascii="仿宋" w:hAnsi="仿宋" w:eastAsia="仿宋"/>
          <w:sz w:val="32"/>
          <w:szCs w:val="32"/>
          <w:lang w:eastAsia="zh-CN"/>
        </w:rPr>
        <w:t>制订</w:t>
      </w:r>
      <w:r>
        <w:rPr>
          <w:rFonts w:hint="eastAsia" w:ascii="仿宋" w:hAnsi="仿宋" w:eastAsia="仿宋"/>
          <w:sz w:val="32"/>
          <w:szCs w:val="32"/>
        </w:rPr>
        <w:t>本县保护青少年健康成长的法律、地方性法规；参与监督青少年法规的执行、处理侵害青少年合法权益的问题；负责县未成年人保护委员会的日常工作。</w:t>
      </w:r>
    </w:p>
    <w:p>
      <w:pPr>
        <w:spacing w:line="360" w:lineRule="auto"/>
        <w:ind w:firstLine="640" w:firstLineChars="200"/>
        <w:rPr>
          <w:rFonts w:hint="eastAsia" w:ascii="仿宋" w:hAnsi="仿宋" w:eastAsia="仿宋"/>
          <w:sz w:val="32"/>
          <w:szCs w:val="32"/>
        </w:rPr>
        <w:sectPr>
          <w:footerReference r:id="rId3" w:type="default"/>
          <w:pgSz w:w="11907" w:h="16839"/>
          <w:pgMar w:top="1531" w:right="1134" w:bottom="1474" w:left="1134" w:header="851" w:footer="992" w:gutter="0"/>
          <w:pgNumType w:start="1"/>
          <w:cols w:space="425" w:num="1"/>
          <w:docGrid w:type="lines" w:linePitch="312" w:charSpace="0"/>
        </w:sectPr>
      </w:pPr>
      <w:r>
        <w:rPr>
          <w:rFonts w:hint="eastAsia" w:ascii="仿宋" w:hAnsi="仿宋" w:eastAsia="仿宋"/>
          <w:sz w:val="32"/>
          <w:szCs w:val="32"/>
        </w:rPr>
        <w:t>4、综合业务管理：参与</w:t>
      </w:r>
      <w:r>
        <w:rPr>
          <w:rFonts w:hint="eastAsia" w:ascii="仿宋" w:hAnsi="仿宋" w:eastAsia="仿宋"/>
          <w:sz w:val="32"/>
          <w:szCs w:val="32"/>
          <w:lang w:eastAsia="zh-CN"/>
        </w:rPr>
        <w:t>制订</w:t>
      </w:r>
      <w:r>
        <w:rPr>
          <w:rFonts w:hint="eastAsia" w:ascii="仿宋" w:hAnsi="仿宋" w:eastAsia="仿宋"/>
          <w:sz w:val="32"/>
          <w:szCs w:val="32"/>
        </w:rPr>
        <w:t>全区的青少年事业发展规划和青少年工作方针、政策;承担区委、区政府和团中央交办的有关事项。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val="en-US" w:eastAsia="zh-CN"/>
              </w:rPr>
              <w:t>中国共产主义青年团</w:t>
            </w:r>
            <w:r>
              <w:rPr>
                <w:rFonts w:hint="eastAsia" w:ascii="仿宋_GB2312" w:hAnsi="仿宋" w:eastAsia="仿宋_GB2312"/>
                <w:bCs/>
                <w:sz w:val="24"/>
                <w:szCs w:val="24"/>
              </w:rPr>
              <w:t>保定市徐水区</w:t>
            </w:r>
            <w:r>
              <w:rPr>
                <w:rFonts w:hint="eastAsia" w:ascii="仿宋_GB2312" w:hAnsi="仿宋" w:eastAsia="仿宋_GB2312"/>
                <w:bCs/>
                <w:sz w:val="24"/>
                <w:szCs w:val="24"/>
                <w:lang w:val="en-US" w:eastAsia="zh-CN"/>
              </w:rPr>
              <w:t>委员会</w:t>
            </w:r>
          </w:p>
          <w:p>
            <w:pPr>
              <w:jc w:val="both"/>
              <w:rPr>
                <w:rFonts w:hint="eastAsia" w:ascii="仿宋_GB2312" w:hAnsi="仿宋" w:eastAsia="仿宋_GB2312"/>
                <w:bCs/>
                <w:sz w:val="24"/>
                <w:szCs w:val="24"/>
                <w:lang w:val="en-US" w:eastAsia="zh-CN"/>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val="en-US" w:eastAsia="zh-CN"/>
              </w:rPr>
            </w:pPr>
            <w:r>
              <w:rPr>
                <w:rFonts w:hint="eastAsia" w:ascii="仿宋_GB2312" w:hAnsi="仿宋" w:eastAsia="仿宋_GB2312"/>
                <w:bCs/>
                <w:sz w:val="24"/>
                <w:szCs w:val="24"/>
                <w:lang w:val="en-US"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62.95</w:t>
      </w:r>
      <w:r>
        <w:rPr>
          <w:rFonts w:ascii="仿宋" w:hAnsi="仿宋" w:eastAsia="仿宋"/>
          <w:sz w:val="32"/>
          <w:szCs w:val="32"/>
        </w:rPr>
        <w:t>万元,其中：一般公共预算收入</w:t>
      </w:r>
      <w:r>
        <w:rPr>
          <w:rFonts w:hint="default" w:ascii="仿宋" w:hAnsi="仿宋" w:eastAsia="仿宋"/>
          <w:sz w:val="32"/>
          <w:szCs w:val="32"/>
          <w:lang w:val="en-US"/>
        </w:rPr>
        <w:t>62.91</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0.04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62.95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52.87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46.83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6.04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10.04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10.04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62.95</w:t>
      </w:r>
      <w:r>
        <w:rPr>
          <w:rFonts w:hint="eastAsia" w:ascii="仿宋" w:hAnsi="仿宋" w:eastAsia="仿宋"/>
          <w:sz w:val="32"/>
          <w:szCs w:val="32"/>
        </w:rPr>
        <w:t>万元，较上年增加</w:t>
      </w:r>
      <w:r>
        <w:rPr>
          <w:rFonts w:hint="default" w:ascii="仿宋" w:hAnsi="仿宋" w:eastAsia="仿宋"/>
          <w:sz w:val="32"/>
          <w:szCs w:val="32"/>
          <w:lang w:val="en-US"/>
        </w:rPr>
        <w:t>9.24</w:t>
      </w:r>
      <w:r>
        <w:rPr>
          <w:rFonts w:ascii="仿宋" w:hAnsi="仿宋" w:eastAsia="仿宋"/>
          <w:sz w:val="32"/>
          <w:szCs w:val="32"/>
        </w:rPr>
        <w:t>万元。其中:基本支出增加</w:t>
      </w:r>
      <w:r>
        <w:rPr>
          <w:rFonts w:hint="default" w:ascii="仿宋" w:hAnsi="仿宋" w:eastAsia="仿宋"/>
          <w:sz w:val="32"/>
          <w:szCs w:val="32"/>
          <w:lang w:val="en-US"/>
        </w:rPr>
        <w:t>9.68</w:t>
      </w:r>
      <w:r>
        <w:rPr>
          <w:rFonts w:ascii="仿宋" w:hAnsi="仿宋" w:eastAsia="仿宋"/>
          <w:sz w:val="32"/>
          <w:szCs w:val="32"/>
        </w:rPr>
        <w:t>万元，主要原因是</w:t>
      </w:r>
      <w:r>
        <w:rPr>
          <w:rFonts w:hint="eastAsia" w:ascii="仿宋" w:hAnsi="仿宋" w:eastAsia="仿宋"/>
          <w:sz w:val="32"/>
          <w:szCs w:val="32"/>
          <w:lang w:val="en-US" w:eastAsia="zh-CN"/>
        </w:rPr>
        <w:t>去年我单位新录用</w:t>
      </w:r>
      <w:r>
        <w:rPr>
          <w:rFonts w:hint="default" w:ascii="仿宋" w:hAnsi="仿宋" w:eastAsia="仿宋"/>
          <w:sz w:val="32"/>
          <w:szCs w:val="32"/>
          <w:lang w:val="en-US" w:eastAsia="zh-CN"/>
        </w:rPr>
        <w:t>1</w:t>
      </w:r>
      <w:r>
        <w:rPr>
          <w:rFonts w:hint="eastAsia" w:ascii="仿宋" w:hAnsi="仿宋" w:eastAsia="仿宋"/>
          <w:sz w:val="32"/>
          <w:szCs w:val="32"/>
          <w:lang w:val="en-US" w:eastAsia="zh-CN"/>
        </w:rPr>
        <w:t>名公务员</w:t>
      </w:r>
      <w:r>
        <w:rPr>
          <w:rFonts w:ascii="仿宋" w:hAnsi="仿宋" w:eastAsia="仿宋"/>
          <w:sz w:val="32"/>
          <w:szCs w:val="32"/>
        </w:rPr>
        <w:t>；项目支出减少</w:t>
      </w:r>
      <w:r>
        <w:rPr>
          <w:rFonts w:hint="default" w:ascii="仿宋" w:hAnsi="仿宋" w:eastAsia="仿宋"/>
          <w:sz w:val="32"/>
          <w:szCs w:val="32"/>
          <w:lang w:val="en-US"/>
        </w:rPr>
        <w:t>0.48</w:t>
      </w:r>
      <w:r>
        <w:rPr>
          <w:rFonts w:ascii="仿宋" w:hAnsi="仿宋" w:eastAsia="仿宋"/>
          <w:sz w:val="32"/>
          <w:szCs w:val="32"/>
        </w:rPr>
        <w:t>万元，主要原因是</w:t>
      </w:r>
      <w:r>
        <w:rPr>
          <w:rFonts w:hint="eastAsia" w:ascii="仿宋" w:hAnsi="仿宋" w:eastAsia="仿宋"/>
          <w:sz w:val="32"/>
          <w:szCs w:val="32"/>
          <w:lang w:val="en-US" w:eastAsia="zh-CN"/>
        </w:rPr>
        <w:t>厉行节约、缩减开支</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eastAsia" w:ascii="仿宋" w:hAnsi="仿宋" w:eastAsia="仿宋"/>
          <w:sz w:val="32"/>
          <w:szCs w:val="32"/>
        </w:rPr>
        <w:t>6.04</w:t>
      </w:r>
      <w:r>
        <w:rPr>
          <w:rFonts w:ascii="仿宋" w:hAnsi="仿宋" w:eastAsia="仿宋"/>
          <w:sz w:val="32"/>
          <w:szCs w:val="32"/>
        </w:rPr>
        <w:t>万元，其中办公费</w:t>
      </w:r>
      <w:r>
        <w:rPr>
          <w:rFonts w:hint="default" w:ascii="仿宋" w:hAnsi="仿宋" w:eastAsia="仿宋"/>
          <w:sz w:val="32"/>
          <w:szCs w:val="32"/>
          <w:lang w:val="en-US"/>
        </w:rPr>
        <w:t>0.06</w:t>
      </w:r>
      <w:r>
        <w:rPr>
          <w:rFonts w:ascii="仿宋" w:hAnsi="仿宋" w:eastAsia="仿宋"/>
          <w:sz w:val="32"/>
          <w:szCs w:val="32"/>
        </w:rPr>
        <w:t>万元，邮电费</w:t>
      </w:r>
      <w:r>
        <w:rPr>
          <w:rFonts w:hint="eastAsia" w:ascii="仿宋" w:hAnsi="仿宋" w:eastAsia="仿宋"/>
          <w:sz w:val="32"/>
          <w:szCs w:val="32"/>
        </w:rPr>
        <w:t>1.43</w:t>
      </w:r>
      <w:r>
        <w:rPr>
          <w:rFonts w:ascii="仿宋" w:hAnsi="仿宋" w:eastAsia="仿宋"/>
          <w:sz w:val="32"/>
          <w:szCs w:val="32"/>
        </w:rPr>
        <w:t>万元，工会经费、福利费</w:t>
      </w:r>
      <w:r>
        <w:rPr>
          <w:rFonts w:hint="default" w:ascii="仿宋" w:hAnsi="仿宋" w:eastAsia="仿宋"/>
          <w:sz w:val="32"/>
          <w:szCs w:val="32"/>
          <w:lang w:val="en-US"/>
        </w:rPr>
        <w:t>0.53</w:t>
      </w:r>
      <w:r>
        <w:rPr>
          <w:rFonts w:ascii="仿宋" w:hAnsi="仿宋" w:eastAsia="仿宋"/>
          <w:sz w:val="32"/>
          <w:szCs w:val="32"/>
        </w:rPr>
        <w:t>万元，公务用车运行维护费</w:t>
      </w:r>
      <w:r>
        <w:rPr>
          <w:rFonts w:hint="eastAsia" w:ascii="仿宋" w:hAnsi="仿宋" w:eastAsia="仿宋"/>
          <w:sz w:val="32"/>
          <w:szCs w:val="32"/>
        </w:rPr>
        <w:t>0.19</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1.59</w:t>
      </w:r>
      <w:r>
        <w:rPr>
          <w:rFonts w:ascii="仿宋" w:hAnsi="仿宋" w:eastAsia="仿宋"/>
          <w:sz w:val="32"/>
          <w:szCs w:val="32"/>
        </w:rPr>
        <w:t>万元。</w:t>
      </w:r>
    </w:p>
    <w:p>
      <w:pPr>
        <w:spacing w:line="360" w:lineRule="auto"/>
        <w:jc w:val="both"/>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2.43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减少</w:t>
                  </w:r>
                  <w:r>
                    <w:rPr>
                      <w:rFonts w:hint="default" w:ascii="仿宋_GB2312" w:hAnsi="宋体" w:eastAsia="仿宋_GB2312" w:cs="宋体"/>
                      <w:kern w:val="0"/>
                      <w:sz w:val="24"/>
                      <w:szCs w:val="24"/>
                      <w:lang w:val="en-US" w:eastAsia="zh-CN"/>
                    </w:rPr>
                    <w:t>0.57</w:t>
                  </w:r>
                </w:p>
              </w:tc>
              <w:tc>
                <w:tcPr>
                  <w:tcW w:w="239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厉行节约、缩减开支</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0.3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0.06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减少</w:t>
                  </w:r>
                  <w:r>
                    <w:rPr>
                      <w:rFonts w:hint="default" w:ascii="仿宋_GB2312" w:hAnsi="宋体" w:eastAsia="仿宋_GB2312" w:cs="宋体"/>
                      <w:kern w:val="0"/>
                      <w:sz w:val="24"/>
                      <w:szCs w:val="24"/>
                      <w:lang w:val="en-US" w:eastAsia="zh-CN"/>
                    </w:rPr>
                    <w:t>0.24</w:t>
                  </w:r>
                </w:p>
              </w:tc>
              <w:tc>
                <w:tcPr>
                  <w:tcW w:w="239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厉行节约、缩减开支</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3.3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2.49</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减少</w:t>
                  </w:r>
                  <w:r>
                    <w:rPr>
                      <w:rFonts w:hint="default" w:ascii="仿宋_GB2312" w:hAnsi="宋体" w:eastAsia="仿宋_GB2312" w:cs="宋体"/>
                      <w:kern w:val="0"/>
                      <w:sz w:val="24"/>
                      <w:szCs w:val="24"/>
                      <w:lang w:val="en-US" w:eastAsia="zh-CN"/>
                    </w:rPr>
                    <w:t>0.81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厉行节约、缩减开支</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p>
    <w:p>
      <w:pPr>
        <w:spacing w:before="156" w:beforeLines="50" w:after="156" w:afterLines="50"/>
        <w:ind w:firstLine="643" w:firstLineChars="200"/>
        <w:jc w:val="left"/>
        <w:outlineLvl w:val="1"/>
        <w:rPr>
          <w:rFonts w:hint="eastAsia" w:ascii="仿宋_GB2312" w:hAnsi="仿宋_GB2312" w:eastAsia="仿宋_GB2312" w:cs="仿宋_GB2312"/>
          <w:b/>
          <w:bCs/>
          <w:sz w:val="32"/>
          <w:szCs w:val="32"/>
        </w:rPr>
      </w:pPr>
      <w:bookmarkStart w:id="0" w:name="_Toc66973304"/>
      <w:r>
        <w:rPr>
          <w:rFonts w:hint="eastAsia" w:ascii="仿宋_GB2312" w:hAnsi="仿宋_GB2312" w:eastAsia="仿宋_GB2312" w:cs="仿宋_GB2312"/>
          <w:b/>
          <w:bCs/>
          <w:sz w:val="32"/>
          <w:szCs w:val="32"/>
        </w:rPr>
        <w:t>一、总体绩效目标</w:t>
      </w:r>
      <w:bookmarkEnd w:id="0"/>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TC 总体绩效目标 \f A \l 1 </w:instrText>
      </w:r>
      <w:r>
        <w:rPr>
          <w:rFonts w:hint="eastAsia" w:ascii="仿宋_GB2312" w:hAnsi="仿宋_GB2312" w:eastAsia="仿宋_GB2312" w:cs="仿宋_GB2312"/>
          <w:b/>
          <w:bCs/>
          <w:sz w:val="32"/>
          <w:szCs w:val="32"/>
        </w:rPr>
        <w:fldChar w:fldCharType="end"/>
      </w:r>
    </w:p>
    <w:p>
      <w:pPr>
        <w:spacing w:line="360" w:lineRule="auto"/>
        <w:ind w:firstLine="640" w:firstLineChars="200"/>
        <w:rPr>
          <w:rFonts w:ascii="仿宋" w:hAnsi="仿宋" w:eastAsia="仿宋"/>
          <w:sz w:val="32"/>
          <w:szCs w:val="32"/>
        </w:rPr>
      </w:pPr>
      <w:r>
        <w:rPr>
          <w:rFonts w:hint="eastAsia" w:ascii="仿宋" w:hAnsi="仿宋" w:eastAsia="仿宋"/>
          <w:sz w:val="32"/>
          <w:szCs w:val="32"/>
        </w:rPr>
        <w:t>深入贯彻党的十九大精神和十九届二中、三中、四中、五中全会精神，深入学习贯彻习近平总书记关于青年工作的重要思想，认真落实中央和省、市、区委关于共青团改革的一系列要求部署，认真履行共青团保定市徐水区委被赋予的领导全区共青团工作、指导全区青联和少先队工作的职能，对全区性青年社团组织进行指导和管理。坚持</w:t>
      </w:r>
      <w:r>
        <w:rPr>
          <w:rFonts w:ascii="仿宋" w:hAnsi="仿宋" w:eastAsia="仿宋"/>
          <w:sz w:val="32"/>
          <w:szCs w:val="32"/>
        </w:rPr>
        <w:t>“</w:t>
      </w:r>
      <w:r>
        <w:rPr>
          <w:rFonts w:hint="eastAsia" w:ascii="仿宋" w:hAnsi="仿宋" w:eastAsia="仿宋"/>
          <w:sz w:val="32"/>
          <w:szCs w:val="32"/>
        </w:rPr>
        <w:t>高举伟大旗帜、聚焦主责主业、继续改革攻坚、全面从严治团</w:t>
      </w:r>
      <w:r>
        <w:rPr>
          <w:rFonts w:ascii="仿宋" w:hAnsi="仿宋" w:eastAsia="仿宋"/>
          <w:sz w:val="32"/>
          <w:szCs w:val="32"/>
        </w:rPr>
        <w:t>”</w:t>
      </w:r>
      <w:r>
        <w:rPr>
          <w:rFonts w:hint="eastAsia" w:ascii="仿宋" w:hAnsi="仿宋" w:eastAsia="仿宋"/>
          <w:sz w:val="32"/>
          <w:szCs w:val="32"/>
        </w:rPr>
        <w:t>，切实增强政治性、先进性、群众性，团结带领全区广大团员青年牢固树立创新、协调、绿色、开放、共享发展理念，坚持稳中求进工作总基调，树立新时代徐水共青团良好形象。为奋力开创新时代建设经济强区、幸福徐水新局面作出贡献。</w:t>
      </w:r>
    </w:p>
    <w:p>
      <w:pPr>
        <w:spacing w:before="156" w:beforeLines="50" w:after="156" w:afterLines="50" w:line="500" w:lineRule="exact"/>
        <w:ind w:firstLine="643" w:firstLineChars="200"/>
        <w:jc w:val="left"/>
        <w:outlineLvl w:val="1"/>
        <w:rPr>
          <w:rFonts w:hint="eastAsia" w:ascii="仿宋_GB2312" w:hAnsi="仿宋_GB2312" w:eastAsia="仿宋_GB2312" w:cs="仿宋_GB2312"/>
          <w:b/>
          <w:bCs/>
          <w:sz w:val="32"/>
          <w:szCs w:val="24"/>
        </w:rPr>
      </w:pPr>
      <w:bookmarkStart w:id="1" w:name="_Toc66973305"/>
      <w:r>
        <w:rPr>
          <w:rFonts w:hint="eastAsia" w:ascii="仿宋_GB2312" w:hAnsi="仿宋_GB2312" w:eastAsia="仿宋_GB2312" w:cs="仿宋_GB2312"/>
          <w:b/>
          <w:bCs/>
          <w:sz w:val="32"/>
          <w:szCs w:val="24"/>
        </w:rPr>
        <w:t>二、分项绩效目标</w:t>
      </w:r>
      <w:bookmarkEnd w:id="1"/>
      <w:r>
        <w:rPr>
          <w:rFonts w:hint="eastAsia" w:ascii="仿宋_GB2312" w:hAnsi="仿宋_GB2312" w:eastAsia="仿宋_GB2312" w:cs="仿宋_GB2312"/>
          <w:b/>
          <w:bCs/>
          <w:sz w:val="22"/>
          <w:szCs w:val="24"/>
        </w:rPr>
        <w:fldChar w:fldCharType="begin"/>
      </w:r>
      <w:r>
        <w:rPr>
          <w:rFonts w:hint="eastAsia" w:ascii="仿宋_GB2312" w:hAnsi="仿宋_GB2312" w:eastAsia="仿宋_GB2312" w:cs="仿宋_GB2312"/>
          <w:b/>
          <w:bCs/>
          <w:sz w:val="32"/>
          <w:szCs w:val="24"/>
        </w:rPr>
        <w:instrText xml:space="preserve"> TC 分项绩效目标 \f A \l 1 </w:instrText>
      </w:r>
      <w:r>
        <w:rPr>
          <w:rFonts w:hint="eastAsia" w:ascii="仿宋_GB2312" w:hAnsi="仿宋_GB2312" w:eastAsia="仿宋_GB2312" w:cs="仿宋_GB2312"/>
          <w:b/>
          <w:bCs/>
          <w:sz w:val="32"/>
          <w:szCs w:val="24"/>
        </w:rPr>
        <w:fldChar w:fldCharType="end"/>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（一）加强基层组织和基层建设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领导全区共青团工作，指导和管理全区青、联、少先队、青年志愿者和青年社会组织工作，促进各级基层团组织和青年组织建设进一步加强；有效利用网络和新媒体加强对青年的宣传力度，加强网络和新媒体正面宣传。</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青联、少工委组织引导方面，组织青少年少先队辅导员培训两次，参与活动满意度对象占参加活动人数95%以上；扩大团组织有效覆盖面。组织青年宣讲团，开展宣建团进学校12期；壮大网宣队伍发展速度，阵地建设方面全力打造“冀e青春”青少年服务云平台，团干部教育和培训方面，开展2020年度全区乡镇团委书记、中职中学培训班，组织培训班次2次，参加培训人数达到30人，大力推进“智慧团建”系统建设，打造区级青少年之家2个。</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（二）开展迎五四青年节系列主题教育活动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绩效目标：为隆重纪念</w:t>
      </w:r>
      <w:r>
        <w:rPr>
          <w:rFonts w:hint="eastAsia" w:ascii="仿宋" w:hAnsi="仿宋" w:eastAsia="仿宋"/>
          <w:sz w:val="32"/>
          <w:szCs w:val="32"/>
          <w:lang w:eastAsia="zh-CN"/>
        </w:rPr>
        <w:t>五四</w:t>
      </w:r>
      <w:bookmarkStart w:id="10" w:name="_GoBack"/>
      <w:bookmarkEnd w:id="10"/>
      <w:r>
        <w:rPr>
          <w:rFonts w:hint="eastAsia" w:ascii="仿宋" w:hAnsi="仿宋" w:eastAsia="仿宋"/>
          <w:sz w:val="32"/>
          <w:szCs w:val="32"/>
        </w:rPr>
        <w:t>运动，团区委开展一系列的主题活动，表彰共青团先进集体和优秀个人，开展五四庆祝活动。维护青年队伍稳定，促进和谐社会建设。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绩效指标：各级团委和团干部的参与度达到100%，青少年纪念</w:t>
      </w:r>
      <w:r>
        <w:rPr>
          <w:rFonts w:hint="eastAsia" w:ascii="仿宋" w:hAnsi="仿宋" w:eastAsia="仿宋"/>
          <w:sz w:val="32"/>
          <w:szCs w:val="32"/>
          <w:lang w:eastAsia="zh-CN"/>
        </w:rPr>
        <w:t>五四</w:t>
      </w:r>
      <w:r>
        <w:rPr>
          <w:rFonts w:hint="eastAsia" w:ascii="仿宋" w:hAnsi="仿宋" w:eastAsia="仿宋"/>
          <w:sz w:val="32"/>
          <w:szCs w:val="32"/>
        </w:rPr>
        <w:t>各类思想引导类活动的参与度，反映参加此类思想引导活动的青少年人数占青少年总数的比率达到80%以上，不断加强青少年社会主义核心价值观教育力度。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（三）预防青少年违法犯罪</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增强青少年学法、尊法、守法、用法意识，研究有关青少年发展问题，构建和完善维护青少年发展权益的机制化、社会化、专业化工作体系；加强青少年事务社会工作，加强法治宣传教育，促进青少年健康成长。</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绩效指标：加强青少年法治宣传教育，预防青少年违法犯罪工作，全年组织开展青少年法制宣传活动，印制发放法治宣传册100册，增强青少年学法、尊法、守法的意识，使维权服务对象的满意率达到100%。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（四）组织开展少先队工作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指导区少先队工作，对青少年活动阵地事务进行规划和管理。有效利用网络和新媒体加强宣传力度，用核心价值观引领青年，协助区政府教育部门做好中、小学学生的教育管理工作。加强少工委的组织建设，利用重要节点节日、各类阵地、各种形式进行思想引导，打造适应青少年特点的文化产品。维护青少年队伍稳定，促进和谐社会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绩效指标：在全区广泛开展少工委的活动，覆盖率达到100%，区少工委开展全区范围的培训2次，覆盖到全区的少先队辅导员，人次达到300人，使服务对象的满意率达到80%以上。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（五）加强团委综合事务管理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绩效目标：参与</w:t>
      </w:r>
      <w:r>
        <w:rPr>
          <w:rFonts w:hint="eastAsia" w:ascii="仿宋" w:hAnsi="仿宋" w:eastAsia="仿宋"/>
          <w:sz w:val="32"/>
          <w:szCs w:val="32"/>
          <w:lang w:eastAsia="zh-CN"/>
        </w:rPr>
        <w:t>制订</w:t>
      </w:r>
      <w:r>
        <w:rPr>
          <w:rFonts w:hint="eastAsia" w:ascii="仿宋" w:hAnsi="仿宋" w:eastAsia="仿宋"/>
          <w:sz w:val="32"/>
          <w:szCs w:val="32"/>
        </w:rPr>
        <w:t>全区的青少年事业发展规划和青少年工作方针、政策;承担区委、区政府和团市委交办的有关事项。高质量完成全区少年发展规划和方针政策的</w:t>
      </w:r>
      <w:r>
        <w:rPr>
          <w:rFonts w:hint="eastAsia" w:ascii="仿宋" w:hAnsi="仿宋" w:eastAsia="仿宋"/>
          <w:sz w:val="32"/>
          <w:szCs w:val="32"/>
          <w:lang w:eastAsia="zh-CN"/>
        </w:rPr>
        <w:t>制订</w:t>
      </w:r>
      <w:r>
        <w:rPr>
          <w:rFonts w:hint="eastAsia" w:ascii="仿宋" w:hAnsi="仿宋" w:eastAsia="仿宋"/>
          <w:sz w:val="32"/>
          <w:szCs w:val="32"/>
        </w:rPr>
        <w:t>，圆满完成区委、区政府和团市交办的各项任务。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绩效指标：反映团区委的综合业务水平，深化青联、少先队改革，加强对中职中学团委工作的指导，组织培训、会议使群众满意率达到90%以上。开展“寸草心”爱老敬老志愿服务12期。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（六）开展青年志愿者服务相关活动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按照团省委的统一要求，围绕青年思想动态和青年工作现状，开展各项活动深入学习习近平总书记重要讲话精神，深化“中国梦”和社会主义核心价值观教育，加强青年统战工作，围绕党政中心工作开展各项活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绩效指标：开展“关爱留守儿童”“文明交通引导”“志愿活动进社区”、志愿者培训等一系列志愿服务活动。群众满意率达到90%以上。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（七）开展青年发展相关工作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绩效目标：根据中长期青年发展规划要求，坚持”党管青年”原则和”青年优先发展”理念，关心青年成长，支持青年发展，给予青年更多机会，更好发挥青年作用，加大对青年发展工作的支持力度。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引导广大青年积极践行社会主义核心价值观，中国特色社会主义道路自信、理论自信、制度自信、文化自信进一步增强；青年心理健康辅导和服务水平得到较大提升；青年婚恋观念更加文明、健康、理性；青年的相关法定权利得到更好保障；青年就业比较充分，高校毕业生就业保持在较高水平；青年创业服务体系更加完善，创业活力明显提升。群众满意率达到90%以上。</w:t>
      </w:r>
    </w:p>
    <w:p>
      <w:pPr>
        <w:spacing w:before="156" w:beforeLines="50" w:after="156" w:afterLines="50" w:line="500" w:lineRule="exact"/>
        <w:ind w:firstLine="643" w:firstLineChars="200"/>
        <w:jc w:val="left"/>
        <w:outlineLvl w:val="1"/>
        <w:rPr>
          <w:rFonts w:ascii="Times New Roman" w:hAnsi="宋体" w:eastAsia="宋体"/>
          <w:sz w:val="28"/>
        </w:rPr>
      </w:pPr>
      <w:bookmarkStart w:id="2" w:name="_Toc66973306"/>
      <w:r>
        <w:rPr>
          <w:rFonts w:hint="eastAsia" w:ascii="仿宋_GB2312" w:hAnsi="仿宋_GB2312" w:eastAsia="仿宋_GB2312" w:cs="仿宋_GB2312"/>
          <w:b/>
          <w:bCs/>
          <w:sz w:val="32"/>
          <w:szCs w:val="24"/>
        </w:rPr>
        <w:t>三、工作保障措施</w:t>
      </w:r>
      <w:bookmarkEnd w:id="2"/>
      <w: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（一）完善制度建设。认真梳理并进一步健全预算绩效管理制度，不断完善工作机制和工作流程，确保部门预算绩效管理工作有规可循、有章可依。</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（二）加强支出管理。通过优化支出结构、编细编实预算、加快履行政府采购手续、尽快启动项目、及时支付资金，确保支出进度达标。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（三）加强绩效运行监控。按要求开展绩效运行监控，细化监控内容，完善监控方式，发现问题及时采取措施，着力提升财政资金使用绩效，确保绩效目标如期保质实现。</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（四）做好绩效自评。按要求开展上年度部门预算绩效自评和重点评价工作，对评价中发现的问题及时整改，调整优化支出结构，提高财政资金使用效益。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（五）规范财务资产管理。完善财务管理制度，严格审批程序，加强固定资产登记、使用和报废处置管理，做到支出合理，物尽其用。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360" w:lineRule="auto"/>
        <w:ind w:firstLine="640" w:firstLineChars="200"/>
        <w:rPr>
          <w:rFonts w:ascii="黑体" w:hAnsi="黑体" w:eastAsia="黑体" w:cs="Times New Roman"/>
          <w:sz w:val="32"/>
          <w:szCs w:val="32"/>
        </w:rPr>
      </w:pPr>
      <w:r>
        <w:rPr>
          <w:rFonts w:hint="eastAsia" w:ascii="仿宋" w:hAnsi="仿宋" w:eastAsia="仿宋"/>
          <w:sz w:val="32"/>
          <w:szCs w:val="32"/>
        </w:rPr>
        <w:t>（七）加强宣传培训调研。加强人员培训，提高本部门职工业务素质；加强调研，提出优化财政资金配置、提高资金使用效益的意见建议；加大宣传力度，强化预算绩效管理意识，促进预算绩效管理水平进一步提升。</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jc w:val="center"/>
      </w:pPr>
    </w:p>
    <w:p>
      <w:pPr>
        <w:ind w:firstLine="562" w:firstLineChars="200"/>
        <w:jc w:val="left"/>
        <w:outlineLvl w:val="3"/>
        <w:rPr>
          <w:rFonts w:ascii="Times New Roman" w:hAnsi="宋体" w:eastAsia="宋体"/>
          <w:b/>
          <w:sz w:val="28"/>
        </w:rPr>
      </w:pPr>
      <w:bookmarkStart w:id="3" w:name="_Toc66973307"/>
      <w:r>
        <w:rPr>
          <w:rFonts w:ascii="方正仿宋_GBK" w:eastAsia="方正仿宋_GBK"/>
          <w:b/>
          <w:sz w:val="28"/>
        </w:rPr>
        <w:t>1.少先队工作经费绩效目标表</w:t>
      </w:r>
      <w:bookmarkEnd w:id="3"/>
      <w:r>
        <w:fldChar w:fldCharType="begin"/>
      </w:r>
      <w:r>
        <w:rPr>
          <w:rFonts w:ascii="方正仿宋_GBK" w:eastAsia="方正仿宋_GBK"/>
          <w:b/>
          <w:sz w:val="28"/>
        </w:rPr>
        <w:instrText xml:space="preserve"> TC 1、少先队工作经费绩效目标表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130625218PS948YY8OCMY</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少先队工作经费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指导区少先队工作，对青少年活动阵地事务进行规划和管理。有效利用网络和新媒体加强宣传力度，用核心价值观引领青年，协助区政府教育部门做好中、小学学生的教育管理工作。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1.加强少工委的组织建设，利用重要节点节日、各类阵地、各种形式进行思想引导，打造适应青少年特点的文化产品。维护青少年队伍稳定，促进和谐社会建设。</w:t>
            </w:r>
          </w:p>
          <w:p>
            <w:pPr>
              <w:spacing w:line="300" w:lineRule="exact"/>
              <w:jc w:val="left"/>
              <w:rPr>
                <w:rFonts w:ascii="方正书宋_GBK" w:eastAsia="方正书宋_GBK"/>
              </w:rPr>
            </w:pPr>
            <w:r>
              <w:rPr>
                <w:rFonts w:ascii="方正书宋_GBK" w:eastAsia="方正书宋_GBK"/>
              </w:rPr>
              <w:t>2.维护青少年队伍稳定，促进和谐社会建设。</w:t>
            </w:r>
          </w:p>
          <w:p>
            <w:pPr>
              <w:spacing w:line="300" w:lineRule="exact"/>
              <w:jc w:val="left"/>
              <w:rPr>
                <w:rFonts w:ascii="方正书宋_GBK" w:eastAsia="方正书宋_GBK"/>
              </w:rPr>
            </w:pPr>
            <w:r>
              <w:rPr>
                <w:rFonts w:ascii="方正书宋_GBK" w:eastAsia="方正书宋_GBK"/>
              </w:rPr>
              <w:t>3.有效利用网络和新媒体加强宣传力度，用核心价值观引领青年，协助区政府教育部门做好中、小学学生的教育管理工作。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少先队培训参与率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区少工委活动开展情况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反应少先队活动开展广泛度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按照时间节点完成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少先队工作者参与培训人数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少先队教育和培训力度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73308"/>
      <w:r>
        <w:rPr>
          <w:rFonts w:ascii="方正仿宋_GBK" w:eastAsia="方正仿宋_GBK"/>
          <w:b/>
          <w:sz w:val="28"/>
        </w:rPr>
        <w:t>2.青年志愿者活动经费绩效目标表</w:t>
      </w:r>
      <w:bookmarkEnd w:id="4"/>
      <w:r>
        <w:fldChar w:fldCharType="begin"/>
      </w:r>
      <w:r>
        <w:rPr>
          <w:rFonts w:ascii="方正仿宋_GBK" w:eastAsia="方正仿宋_GBK"/>
          <w:b/>
          <w:sz w:val="28"/>
        </w:rPr>
        <w:instrText xml:space="preserve"> TC 2、青年志愿者活动经费绩效目标表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130625218Y2Y2XXGSMT0U</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青年志愿者活动经费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开展“关爱留守儿童”“文明交通引导”“志愿活动进社区”、志愿者培训等一系列的志愿活动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1.开展各项活动，深入学习习近平新时代中国特色社会主义思想和党的十九大精神。</w:t>
            </w:r>
          </w:p>
          <w:p>
            <w:pPr>
              <w:spacing w:line="300" w:lineRule="exact"/>
              <w:jc w:val="left"/>
              <w:rPr>
                <w:rFonts w:ascii="方正书宋_GBK" w:eastAsia="方正书宋_GBK"/>
              </w:rPr>
            </w:pPr>
            <w:r>
              <w:rPr>
                <w:rFonts w:ascii="方正书宋_GBK" w:eastAsia="方正书宋_GBK"/>
              </w:rPr>
              <w:t>2.深化“中国梦”和社会主义核心价值观教育，加强青年统战工作。</w:t>
            </w:r>
          </w:p>
          <w:p>
            <w:pPr>
              <w:spacing w:line="300" w:lineRule="exact"/>
              <w:jc w:val="left"/>
              <w:rPr>
                <w:rFonts w:ascii="方正书宋_GBK" w:eastAsia="方正书宋_GBK"/>
              </w:rPr>
            </w:pPr>
            <w:r>
              <w:rPr>
                <w:rFonts w:ascii="方正书宋_GBK" w:eastAsia="方正书宋_GBK"/>
              </w:rPr>
              <w:t>3.围绕党政中心工作开展各项活动。</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完成数量达标率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志愿活动开展广泛度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按照时间节点完成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青年志愿者参与率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3309"/>
      <w:r>
        <w:rPr>
          <w:rFonts w:ascii="方正仿宋_GBK" w:eastAsia="方正仿宋_GBK"/>
          <w:b/>
          <w:sz w:val="28"/>
        </w:rPr>
        <w:t>3.迎五四青年节系列主题教育活动绩效目标表</w:t>
      </w:r>
      <w:bookmarkEnd w:id="5"/>
      <w:r>
        <w:fldChar w:fldCharType="begin"/>
      </w:r>
      <w:r>
        <w:rPr>
          <w:rFonts w:ascii="方正仿宋_GBK" w:eastAsia="方正仿宋_GBK"/>
          <w:b/>
          <w:sz w:val="28"/>
        </w:rPr>
        <w:instrText xml:space="preserve"> TC 3、迎五四青年节系列主题教育活动绩效目标表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13062521C65LRDNYSAHN2</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迎五四青年节系列主题教育活动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为隆重纪念</w:t>
            </w:r>
            <w:r>
              <w:rPr>
                <w:rFonts w:hint="eastAsia" w:ascii="方正书宋_GBK" w:eastAsia="方正书宋_GBK"/>
                <w:lang w:eastAsia="zh-CN"/>
              </w:rPr>
              <w:t>五四</w:t>
            </w:r>
            <w:r>
              <w:rPr>
                <w:rFonts w:ascii="方正书宋_GBK" w:eastAsia="方正书宋_GBK"/>
              </w:rPr>
              <w:t>运动，团区委开展一系列的主题活动，表彰共青团先进集体优秀个人或选树典型，开展五四庆祝活动。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1.利用重要节点节日、各类阵地、各种形式进行思想引导，培养青年骨干。</w:t>
            </w:r>
          </w:p>
          <w:p>
            <w:pPr>
              <w:spacing w:line="300" w:lineRule="exact"/>
              <w:jc w:val="left"/>
              <w:rPr>
                <w:rFonts w:ascii="方正书宋_GBK" w:eastAsia="方正书宋_GBK"/>
              </w:rPr>
            </w:pPr>
            <w:r>
              <w:rPr>
                <w:rFonts w:ascii="方正书宋_GBK" w:eastAsia="方正书宋_GBK"/>
              </w:rPr>
              <w:t>2.维护青年队伍稳定，促进和谐社会建设。</w:t>
            </w:r>
          </w:p>
          <w:p>
            <w:pPr>
              <w:spacing w:line="300" w:lineRule="exact"/>
              <w:jc w:val="left"/>
              <w:rPr>
                <w:rFonts w:ascii="方正书宋_GBK" w:eastAsia="方正书宋_GBK"/>
              </w:rPr>
            </w:pPr>
            <w:r>
              <w:rPr>
                <w:rFonts w:ascii="方正书宋_GBK" w:eastAsia="方正书宋_GBK"/>
              </w:rPr>
              <w:t>3.打造适应青年特点的文化产品。</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完成数量达标率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各级团委和团干部参与度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按照时间节点完成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青少年参与活动比率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3310"/>
      <w:r>
        <w:rPr>
          <w:rFonts w:ascii="方正仿宋_GBK" w:eastAsia="方正仿宋_GBK"/>
          <w:b/>
          <w:sz w:val="28"/>
        </w:rPr>
        <w:t>4.基层组织和基层建设绩效目标表</w:t>
      </w:r>
      <w:bookmarkEnd w:id="6"/>
      <w:r>
        <w:fldChar w:fldCharType="begin"/>
      </w:r>
      <w:r>
        <w:rPr>
          <w:rFonts w:ascii="方正仿宋_GBK" w:eastAsia="方正仿宋_GBK"/>
          <w:b/>
          <w:sz w:val="28"/>
        </w:rPr>
        <w:instrText xml:space="preserve"> TC 4、基层组织和基层建设绩效目标表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13062521GFMO5RUQBM4YE</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基层组织和基层建设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用于加强团的基层组织和基层建设，加强对团干部的培训，增强推动全团重点工作的能力和素质；探索创新基层组织方式，指导区青联、学联合少先队的工作，对全区青年志愿者组织和青年社会组织进行指导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1.强化团干部教育培训，加强思想和作风建设；加强青联、学联、组织建设</w:t>
            </w:r>
          </w:p>
          <w:p>
            <w:pPr>
              <w:spacing w:line="300" w:lineRule="exact"/>
              <w:jc w:val="left"/>
              <w:rPr>
                <w:rFonts w:ascii="方正书宋_GBK" w:eastAsia="方正书宋_GBK"/>
              </w:rPr>
            </w:pPr>
            <w:r>
              <w:rPr>
                <w:rFonts w:ascii="方正书宋_GBK" w:eastAsia="方正书宋_GBK"/>
              </w:rPr>
              <w:t>2.基层团组织服务能力不断提高</w:t>
            </w:r>
          </w:p>
          <w:p>
            <w:pPr>
              <w:spacing w:line="300" w:lineRule="exact"/>
              <w:jc w:val="left"/>
              <w:rPr>
                <w:rFonts w:ascii="方正书宋_GBK" w:eastAsia="方正书宋_GBK"/>
              </w:rPr>
            </w:pPr>
            <w:r>
              <w:rPr>
                <w:rFonts w:ascii="方正书宋_GBK" w:eastAsia="方正书宋_GBK"/>
              </w:rPr>
              <w:t>3.加强青年志愿组织和青年社会组织及青少年活动阵地的指导和管理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团干部、志愿者培训参与率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团干部、志愿者培训参与率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基层组织建设覆盖率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青年中心标准化建设区乡覆盖率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各类组织建设规范化程度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反应组织建设达标率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3311"/>
      <w:r>
        <w:rPr>
          <w:rFonts w:ascii="方正仿宋_GBK" w:eastAsia="方正仿宋_GBK"/>
          <w:b/>
          <w:sz w:val="28"/>
        </w:rPr>
        <w:t>5.青年发展工作经费绩效目标表</w:t>
      </w:r>
      <w:bookmarkEnd w:id="7"/>
      <w:r>
        <w:fldChar w:fldCharType="begin"/>
      </w:r>
      <w:r>
        <w:rPr>
          <w:rFonts w:ascii="方正仿宋_GBK" w:eastAsia="方正仿宋_GBK"/>
          <w:b/>
          <w:sz w:val="28"/>
        </w:rPr>
        <w:instrText xml:space="preserve"> TC 5、青年发展工作经费绩效目标表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13062521MX8H8GF2M2GEH</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青年发展工作经费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根据中长期青年发展规划要求，坚持”党管青年”原则和”青年优先发展”理念，关心青年成长，支持青年发展，给予青年更多机会，更好发挥青年作用，加大对青年发展工作的支持力度。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1.根据中长期青年发展规划要求，关心青年成长。</w:t>
            </w:r>
          </w:p>
          <w:p>
            <w:pPr>
              <w:spacing w:line="300" w:lineRule="exact"/>
              <w:jc w:val="left"/>
              <w:rPr>
                <w:rFonts w:ascii="方正书宋_GBK" w:eastAsia="方正书宋_GBK"/>
              </w:rPr>
            </w:pPr>
            <w:r>
              <w:rPr>
                <w:rFonts w:ascii="方正书宋_GBK" w:eastAsia="方正书宋_GBK"/>
              </w:rPr>
              <w:t>2.支持青年发展，给予青年更多机会。</w:t>
            </w:r>
          </w:p>
          <w:p>
            <w:pPr>
              <w:spacing w:line="300" w:lineRule="exact"/>
              <w:jc w:val="left"/>
              <w:rPr>
                <w:rFonts w:ascii="方正书宋_GBK" w:eastAsia="方正书宋_GBK"/>
              </w:rPr>
            </w:pPr>
            <w:r>
              <w:rPr>
                <w:rFonts w:ascii="方正书宋_GBK" w:eastAsia="方正书宋_GBK"/>
              </w:rPr>
              <w:t>3.更好发挥青年作用，加大对青年发展工作的支持力度。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完成数量达标率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青年发展关心力度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按照时间节点完成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青年就业支持力度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3312"/>
      <w:r>
        <w:rPr>
          <w:rFonts w:ascii="方正仿宋_GBK" w:eastAsia="方正仿宋_GBK"/>
          <w:b/>
          <w:sz w:val="28"/>
        </w:rPr>
        <w:t>6.团委综合事务管理绩效目标表</w:t>
      </w:r>
      <w:bookmarkEnd w:id="8"/>
      <w:r>
        <w:fldChar w:fldCharType="begin"/>
      </w:r>
      <w:r>
        <w:rPr>
          <w:rFonts w:ascii="方正仿宋_GBK" w:eastAsia="方正仿宋_GBK"/>
          <w:b/>
          <w:sz w:val="28"/>
        </w:rPr>
        <w:instrText xml:space="preserve"> TC 6、团委综合事务管理绩效目标表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13062521X5IO4WMMGPYKE</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团委综合事务管理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负责团区委综合业务，参与</w:t>
            </w:r>
            <w:r>
              <w:rPr>
                <w:rFonts w:hint="eastAsia" w:ascii="方正书宋_GBK" w:eastAsia="方正书宋_GBK"/>
                <w:lang w:eastAsia="zh-CN"/>
              </w:rPr>
              <w:t>制订</w:t>
            </w:r>
            <w:r>
              <w:rPr>
                <w:rFonts w:ascii="方正书宋_GBK" w:eastAsia="方正书宋_GBK"/>
              </w:rPr>
              <w:t xml:space="preserve">全区的青少年事业发展规划和青少年工作方针、政策;承担区委、区政府和省市团委交办的有关事项使工作任务圆满完成，促进共青团事业发展。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1.参与</w:t>
            </w:r>
            <w:r>
              <w:rPr>
                <w:rFonts w:hint="eastAsia" w:ascii="方正书宋_GBK" w:eastAsia="方正书宋_GBK"/>
                <w:lang w:eastAsia="zh-CN"/>
              </w:rPr>
              <w:t>制订</w:t>
            </w:r>
            <w:r>
              <w:rPr>
                <w:rFonts w:ascii="方正书宋_GBK" w:eastAsia="方正书宋_GBK"/>
              </w:rPr>
              <w:t>全区的青少年事业发展规划和青少年工作方针、政策。</w:t>
            </w:r>
          </w:p>
          <w:p>
            <w:pPr>
              <w:spacing w:line="300" w:lineRule="exact"/>
              <w:jc w:val="left"/>
              <w:rPr>
                <w:rFonts w:ascii="方正书宋_GBK" w:eastAsia="方正书宋_GBK"/>
              </w:rPr>
            </w:pPr>
            <w:r>
              <w:rPr>
                <w:rFonts w:ascii="方正书宋_GBK" w:eastAsia="方正书宋_GBK"/>
              </w:rPr>
              <w:t xml:space="preserve">2.承担区委、区政府和省市团委交办的有关事项使工作任务圆满完成，促进共青团事业发展。 </w:t>
            </w:r>
          </w:p>
          <w:p>
            <w:pPr>
              <w:spacing w:line="300" w:lineRule="exact"/>
              <w:jc w:val="left"/>
              <w:rPr>
                <w:rFonts w:ascii="方正书宋_GBK" w:eastAsia="方正书宋_GBK"/>
              </w:rPr>
            </w:pPr>
            <w:r>
              <w:rPr>
                <w:rFonts w:ascii="方正书宋_GBK" w:eastAsia="方正书宋_GBK"/>
              </w:rPr>
              <w:t>3.负责团区委综合业务。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完成数量达标率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反映年度综合业务完成情况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按照时间节点完成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反映年度综合业务管理利用情况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3313"/>
      <w:r>
        <w:rPr>
          <w:rFonts w:ascii="方正仿宋_GBK" w:eastAsia="方正仿宋_GBK"/>
          <w:b/>
          <w:sz w:val="28"/>
        </w:rPr>
        <w:t>7.预防青少年违法犯罪绩效目标表</w:t>
      </w:r>
      <w:bookmarkEnd w:id="9"/>
      <w:r>
        <w:fldChar w:fldCharType="begin"/>
      </w:r>
      <w:r>
        <w:rPr>
          <w:rFonts w:ascii="方正仿宋_GBK" w:eastAsia="方正仿宋_GBK"/>
          <w:b/>
          <w:sz w:val="28"/>
        </w:rPr>
        <w:instrText xml:space="preserve"> TC 7、预防青少年违法犯罪绩效目标表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712001团委本级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13062521ZVNG8Y6MGPABU</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预防青少年违法犯罪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推动全区青少年事务社会工作开展；提高源头治理力度，做好预防青少年违法犯罪工作；做好青少年法治宣传教育工作，促进青少年健康成长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1.推动全区青少年法治宣传事务社会工作开展。</w:t>
            </w:r>
          </w:p>
          <w:p>
            <w:pPr>
              <w:spacing w:line="300" w:lineRule="exact"/>
              <w:jc w:val="left"/>
              <w:rPr>
                <w:rFonts w:ascii="方正书宋_GBK" w:eastAsia="方正书宋_GBK"/>
              </w:rPr>
            </w:pPr>
            <w:r>
              <w:rPr>
                <w:rFonts w:ascii="方正书宋_GBK" w:eastAsia="方正书宋_GBK"/>
              </w:rPr>
              <w:t>2.提高源头治理力度，做好预防青少年违法犯罪工作。</w:t>
            </w:r>
          </w:p>
          <w:p>
            <w:pPr>
              <w:spacing w:line="300" w:lineRule="exact"/>
              <w:jc w:val="left"/>
              <w:rPr>
                <w:rFonts w:ascii="方正书宋_GBK" w:eastAsia="方正书宋_GBK"/>
              </w:rPr>
            </w:pPr>
            <w:r>
              <w:rPr>
                <w:rFonts w:ascii="方正书宋_GBK" w:eastAsia="方正书宋_GBK"/>
              </w:rPr>
              <w:t>3.做好青少年法治宣传教育工作，促进青少年健康成长。</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完成数量达标率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青少年事务社会工作建设情况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按照时间节点完成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青少年参与法治宣传活动比率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三定方案和职责目录</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无政府采购预算的写</w:t>
      </w:r>
      <w:r>
        <w:rPr>
          <w:rFonts w:hint="eastAsia" w:ascii="仿宋" w:hAnsi="仿宋" w:eastAsia="仿宋"/>
          <w:sz w:val="32"/>
          <w:szCs w:val="32"/>
        </w:rPr>
        <w:t>：</w:t>
      </w: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4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部门政府采购预算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Style w:val="11"/>
                <w:rFonts w:eastAsia="等线"/>
                <w:lang w:val="en-US" w:eastAsia="zh-CN" w:bidi="ar"/>
              </w:rPr>
              <w:t>XX</w:t>
            </w:r>
            <w:r>
              <w:rPr>
                <w:rStyle w:val="12"/>
                <w:lang w:val="en-US" w:eastAsia="zh-CN" w:bidi="ar"/>
              </w:rPr>
              <w:t>局</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政府采购金额（当年部门预算安排资金）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上年末我部门固定资产总金额为×××万元（详见下表）。</w:t>
      </w:r>
      <w:r>
        <w:rPr>
          <w:rFonts w:ascii="仿宋" w:hAnsi="仿宋" w:eastAsia="仿宋"/>
          <w:sz w:val="32"/>
          <w:szCs w:val="32"/>
        </w:rPr>
        <w:t xml:space="preserve"> 本年度拟购置固定资产总额为×××万元，已列入政府采购预算，详见政府采购预算表。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default" w:ascii="仿宋_GB2312" w:hAnsi="仿宋" w:eastAsia="仿宋_GB2312" w:cs="宋体"/>
                <w:kern w:val="0"/>
                <w:sz w:val="24"/>
                <w:szCs w:val="24"/>
                <w:lang w:val="en-US"/>
              </w:rPr>
              <w:t>59730.45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59730.45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11</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ZDA0MTMxMzBjYTUwNmIwYWQwNmE1NzBlZjFmNDM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2EC02441"/>
    <w:rsid w:val="308C6034"/>
    <w:rsid w:val="33CA70FD"/>
    <w:rsid w:val="3F286CF8"/>
    <w:rsid w:val="45A97C9E"/>
    <w:rsid w:val="6CBB7BF7"/>
    <w:rsid w:val="7A935E18"/>
    <w:rsid w:val="7AA65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2</TotalTime>
  <ScaleCrop>false</ScaleCrop>
  <LinksUpToDate>false</LinksUpToDate>
  <CharactersWithSpaces>1833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天天</cp:lastModifiedBy>
  <cp:lastPrinted>2021-04-14T02:06:00Z</cp:lastPrinted>
  <dcterms:modified xsi:type="dcterms:W3CDTF">2023-11-14T10:11:31Z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F4897E3CAB5A4D138D3177FA0BB93531_13</vt:lpwstr>
  </property>
</Properties>
</file>