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保定市徐水区漕河镇</w:t>
      </w:r>
    </w:p>
    <w:p>
      <w:pPr>
        <w:jc w:val="center"/>
        <w:rPr>
          <w:rFonts w:ascii="宋体" w:hAnsi="宋体"/>
          <w:b/>
          <w:sz w:val="44"/>
          <w:szCs w:val="44"/>
        </w:rPr>
      </w:pPr>
      <w:r>
        <w:rPr>
          <w:rFonts w:hint="eastAsia" w:ascii="宋体" w:hAnsi="宋体"/>
          <w:b/>
          <w:sz w:val="44"/>
          <w:szCs w:val="44"/>
        </w:rPr>
        <w:t>2018年部门预算信息公开</w:t>
      </w:r>
    </w:p>
    <w:p>
      <w:pPr>
        <w:spacing w:line="520" w:lineRule="exact"/>
        <w:ind w:firstLine="640" w:firstLineChars="200"/>
        <w:jc w:val="left"/>
        <w:rPr>
          <w:rFonts w:hint="eastAsia" w:ascii="Times New Roman" w:hAnsi="Times New Roman" w:eastAsia="方正仿宋_GBK"/>
          <w:sz w:val="32"/>
          <w:szCs w:val="32"/>
        </w:rPr>
      </w:pPr>
    </w:p>
    <w:p>
      <w:pPr>
        <w:spacing w:line="520" w:lineRule="exact"/>
        <w:ind w:firstLine="640" w:firstLineChars="200"/>
        <w:jc w:val="left"/>
        <w:rPr>
          <w:rFonts w:ascii="黑体" w:hAnsi="黑体" w:eastAsia="黑体"/>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eastAsia="zh-CN"/>
        </w:rPr>
        <w:t>中华人民共和国</w:t>
      </w:r>
      <w:bookmarkStart w:id="1" w:name="_GoBack"/>
      <w:bookmarkEnd w:id="1"/>
      <w:r>
        <w:rPr>
          <w:rFonts w:hint="eastAsia" w:ascii="仿宋_GB2312" w:hAnsi="仿宋" w:eastAsia="仿宋_GB2312" w:cs="仿宋_GB2312"/>
          <w:sz w:val="32"/>
          <w:szCs w:val="32"/>
        </w:rPr>
        <w:t>预算法》、</w:t>
      </w:r>
      <w:r>
        <w:rPr>
          <w:rFonts w:hint="eastAsia" w:ascii="仿宋_GB2312" w:hAnsi="Times New Roman" w:eastAsia="仿宋_GB2312"/>
          <w:sz w:val="32"/>
          <w:szCs w:val="32"/>
        </w:rPr>
        <w:t>《地方预决算公开操作规程》等</w:t>
      </w:r>
      <w:r>
        <w:rPr>
          <w:rFonts w:ascii="仿宋_GB2312" w:hAnsi="Times New Roman" w:eastAsia="仿宋_GB2312"/>
          <w:sz w:val="32"/>
          <w:szCs w:val="32"/>
        </w:rPr>
        <w:t>有关文件的</w:t>
      </w:r>
      <w:r>
        <w:rPr>
          <w:rFonts w:hint="eastAsia" w:ascii="仿宋_GB2312" w:hAnsi="仿宋" w:eastAsia="仿宋_GB2312" w:cs="仿宋_GB2312"/>
          <w:sz w:val="32"/>
          <w:szCs w:val="32"/>
        </w:rPr>
        <w:t>规定，现将我部门2018年预算信息公开如下：</w:t>
      </w:r>
    </w:p>
    <w:p>
      <w:pPr>
        <w:spacing w:line="520" w:lineRule="exact"/>
        <w:ind w:firstLine="640" w:firstLineChars="200"/>
        <w:jc w:val="center"/>
        <w:rPr>
          <w:rFonts w:ascii="黑体" w:hAnsi="黑体" w:eastAsia="黑体"/>
          <w:sz w:val="32"/>
          <w:szCs w:val="32"/>
        </w:rPr>
      </w:pP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第一部分:部门职责及机构设置情况</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一、部门职责</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根据中共徐水县委办公室、徐水县人民政府办公室关于印发《徐水县漕河镇职能配置、内设机构和人员编制方案》的通知（徐办发[2008]24号），现将我部门概况说明如下：</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（一）负责党委、人大、政府交办的各项日常工作和纪检监察、组织、宣传、统一战线、人事编制、工青妇及各部门、各方面的综合协调工作，督促检查有关工作的落实。</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（三）负责民政优抚、扶贫开发、民族宗教、劳动和社会保障、科教文卫、安全生产等工作。协调与社会事务相关的其他工作。</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（四）负责来信来访、协调法庭、公安等部门工作，负责辖区内社会治安综合治理和法制宣传等工作，调解民事纠纷，维护社会稳定。</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（五）负责落实人口计划，开展和推动人口和计划生育各项工作，贯彻实施计划生育条例和法规。指导计划生育服务中心工作。</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（六）负责本镇农村社会化发展；负责村镇基础设施、交通等规划、建设、管理工作，负责国土资源、环境保护等工作。</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（七）负责计划生育技术服务；负责生育指导和避孕咨询；负责婚前咨询和新婚保健；负责计划生育技术人员与婚前保健服务人员培训；负责计划生育科学研究等。</w:t>
      </w: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（八）开展科技宣传等各种形式的文体活动，推动健康向上的农村文化，发展广播电影电视事业，进一步丰富农村业余文化生活，建设好农村社会主义文化阵地，在建设农村物质文明的同时，建设好农村精神文明 。</w:t>
      </w:r>
    </w:p>
    <w:p>
      <w:pPr>
        <w:pStyle w:val="15"/>
        <w:spacing w:line="520" w:lineRule="exact"/>
        <w:ind w:firstLine="736" w:firstLineChars="230"/>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34"/>
        <w:gridCol w:w="1820"/>
        <w:gridCol w:w="1277"/>
        <w:gridCol w:w="2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00" w:hRule="atLeast"/>
          <w:tblHeader/>
          <w:jc w:val="center"/>
        </w:trPr>
        <w:tc>
          <w:tcPr>
            <w:tcW w:w="37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单位名称</w:t>
            </w:r>
          </w:p>
        </w:tc>
        <w:tc>
          <w:tcPr>
            <w:tcW w:w="182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单位性质</w:t>
            </w:r>
          </w:p>
        </w:tc>
        <w:tc>
          <w:tcPr>
            <w:tcW w:w="127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单位规格</w:t>
            </w:r>
          </w:p>
        </w:tc>
        <w:tc>
          <w:tcPr>
            <w:tcW w:w="290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624" w:hRule="atLeast"/>
          <w:tblHeader/>
          <w:jc w:val="center"/>
        </w:trPr>
        <w:tc>
          <w:tcPr>
            <w:tcW w:w="3734"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 w:hAnsi="仿宋" w:eastAsia="仿宋"/>
                <w:b/>
                <w:sz w:val="24"/>
                <w:szCs w:val="24"/>
              </w:rPr>
            </w:pPr>
          </w:p>
        </w:tc>
        <w:tc>
          <w:tcPr>
            <w:tcW w:w="182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 w:hAnsi="仿宋" w:eastAsia="仿宋"/>
                <w:b/>
                <w:sz w:val="24"/>
                <w:szCs w:val="24"/>
              </w:rPr>
            </w:pPr>
          </w:p>
        </w:tc>
        <w:tc>
          <w:tcPr>
            <w:tcW w:w="1277"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 w:hAnsi="仿宋" w:eastAsia="仿宋"/>
                <w:b/>
                <w:sz w:val="24"/>
                <w:szCs w:val="24"/>
              </w:rPr>
            </w:pPr>
          </w:p>
        </w:tc>
        <w:tc>
          <w:tcPr>
            <w:tcW w:w="2904"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 w:hAnsi="仿宋" w:eastAsia="仿宋"/>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37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漕河镇（行政）</w:t>
            </w:r>
          </w:p>
        </w:tc>
        <w:tc>
          <w:tcPr>
            <w:tcW w:w="18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2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290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37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漕河镇（事业）</w:t>
            </w:r>
          </w:p>
        </w:tc>
        <w:tc>
          <w:tcPr>
            <w:tcW w:w="18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2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290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37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12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290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37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12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290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37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127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c>
          <w:tcPr>
            <w:tcW w:w="290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 w:hAnsi="仿宋" w:eastAsia="仿宋"/>
                <w:sz w:val="24"/>
                <w:szCs w:val="24"/>
              </w:rPr>
            </w:pPr>
          </w:p>
        </w:tc>
      </w:tr>
    </w:tbl>
    <w:p>
      <w:pPr>
        <w:spacing w:line="520" w:lineRule="exact"/>
        <w:ind w:left="1713" w:firstLine="320" w:firstLineChars="100"/>
        <w:rPr>
          <w:rFonts w:ascii="黑体" w:hAnsi="黑体" w:eastAsia="黑体"/>
          <w:sz w:val="32"/>
          <w:szCs w:val="32"/>
        </w:rPr>
      </w:pPr>
    </w:p>
    <w:p>
      <w:pPr>
        <w:spacing w:line="520" w:lineRule="exact"/>
        <w:ind w:left="1713" w:firstLine="320" w:firstLineChars="100"/>
        <w:rPr>
          <w:rFonts w:hint="eastAsia" w:ascii="黑体" w:hAnsi="黑体" w:eastAsia="黑体"/>
          <w:sz w:val="32"/>
          <w:szCs w:val="32"/>
        </w:rPr>
      </w:pPr>
      <w:r>
        <w:rPr>
          <w:rFonts w:hint="eastAsia" w:ascii="黑体" w:hAnsi="黑体" w:eastAsia="黑体"/>
          <w:sz w:val="32"/>
          <w:szCs w:val="32"/>
        </w:rPr>
        <w:t>第二部分：部门预算安排的总体情况</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1、收入说明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2018年年初部门收入预算总额为1106.14万元。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其中：一般公共预算收入1106.14万元。</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2、支出说明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2018年部门支出安排预算总额1106.14万元。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  981.54万元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其中：人员经费 882.31万元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日常公用经费99.23万元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 124.6万元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其中：本级支出 124.6万元</w:t>
      </w:r>
    </w:p>
    <w:p>
      <w:pPr>
        <w:tabs>
          <w:tab w:val="left" w:pos="916"/>
        </w:tabs>
        <w:spacing w:line="560" w:lineRule="exact"/>
        <w:ind w:firstLine="480" w:firstLineChars="150"/>
        <w:jc w:val="left"/>
        <w:rPr>
          <w:rFonts w:hint="eastAsia" w:ascii="仿宋_GB2312" w:hAnsi="黑体" w:eastAsia="仿宋_GB2312"/>
          <w:sz w:val="32"/>
          <w:szCs w:val="32"/>
        </w:rPr>
      </w:pPr>
      <w:r>
        <w:rPr>
          <w:rFonts w:hint="eastAsia" w:ascii="仿宋_GB2312" w:hAnsi="黑体" w:eastAsia="仿宋_GB2312"/>
          <w:sz w:val="32"/>
          <w:szCs w:val="32"/>
        </w:rPr>
        <w:t>3、比上年增减情况</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本年度预算收支安排1106.14万元，较上年增加93.33万元。其中:基本支出增加73.03万元，主要是</w:t>
      </w:r>
      <w:r>
        <w:rPr>
          <w:rFonts w:hint="eastAsia" w:ascii="仿宋" w:hAnsi="仿宋" w:eastAsia="仿宋"/>
          <w:sz w:val="32"/>
          <w:szCs w:val="32"/>
        </w:rPr>
        <w:t>新增公务员人员及日常公用经费比去年增加；</w:t>
      </w:r>
      <w:r>
        <w:rPr>
          <w:rFonts w:hint="eastAsia" w:ascii="仿宋" w:hAnsi="仿宋" w:eastAsia="仿宋" w:cs="仿宋"/>
          <w:sz w:val="32"/>
          <w:szCs w:val="32"/>
        </w:rPr>
        <w:t>项目支出增加了20.3万元，主要是增加了大气污染防治、农村环境治理等项目。</w:t>
      </w:r>
    </w:p>
    <w:p>
      <w:pPr>
        <w:spacing w:line="520" w:lineRule="exact"/>
        <w:ind w:firstLine="2240" w:firstLineChars="700"/>
        <w:outlineLvl w:val="0"/>
        <w:rPr>
          <w:rFonts w:ascii="黑体" w:hAnsi="黑体" w:eastAsia="黑体"/>
          <w:sz w:val="32"/>
          <w:szCs w:val="32"/>
        </w:rPr>
      </w:pPr>
    </w:p>
    <w:p>
      <w:pPr>
        <w:spacing w:line="520" w:lineRule="exact"/>
        <w:ind w:firstLine="2240" w:firstLineChars="700"/>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018</w:t>
      </w:r>
      <w:r>
        <w:rPr>
          <w:rFonts w:hint="eastAsia" w:ascii="仿宋" w:hAnsi="仿宋" w:eastAsia="仿宋" w:cs="仿宋"/>
          <w:sz w:val="32"/>
          <w:szCs w:val="32"/>
        </w:rPr>
        <w:t>年</w:t>
      </w:r>
      <w:r>
        <w:rPr>
          <w:rFonts w:ascii="仿宋" w:hAnsi="仿宋" w:eastAsia="仿宋" w:cs="仿宋"/>
          <w:sz w:val="32"/>
          <w:szCs w:val="32"/>
        </w:rPr>
        <w:t>我部门</w:t>
      </w:r>
      <w:r>
        <w:rPr>
          <w:rFonts w:hint="eastAsia" w:ascii="仿宋" w:hAnsi="仿宋" w:eastAsia="仿宋" w:cs="仿宋"/>
          <w:sz w:val="32"/>
          <w:szCs w:val="32"/>
        </w:rPr>
        <w:t>机关运行经费安排99.23万元，其中办公费16.66万元，邮电费14.58万元，办公取暖费8.78万，公务用车运行维护费9万元，离退休干部经费3.87万元，公务交通补贴12.84万元，工会费和福利费14.39万元，其他公用经费19.11万元。</w:t>
      </w:r>
    </w:p>
    <w:p>
      <w:pPr>
        <w:spacing w:line="520" w:lineRule="exact"/>
        <w:ind w:firstLine="640" w:firstLineChars="200"/>
        <w:jc w:val="left"/>
        <w:outlineLvl w:val="0"/>
        <w:rPr>
          <w:rFonts w:hint="eastAsia" w:ascii="仿宋_GB2312" w:hAnsi="仿宋" w:eastAsia="仿宋_GB2312"/>
          <w:sz w:val="32"/>
          <w:szCs w:val="32"/>
        </w:rPr>
      </w:pPr>
    </w:p>
    <w:p>
      <w:pPr>
        <w:spacing w:line="520" w:lineRule="exact"/>
        <w:ind w:firstLine="800" w:firstLineChars="250"/>
        <w:outlineLvl w:val="0"/>
        <w:rPr>
          <w:rFonts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20" w:lineRule="exact"/>
        <w:ind w:firstLine="800" w:firstLineChars="250"/>
        <w:outlineLvl w:val="0"/>
        <w:rPr>
          <w:rFonts w:hint="eastAsia" w:ascii="黑体" w:hAnsi="黑体" w:eastAsia="黑体"/>
          <w:sz w:val="32"/>
          <w:szCs w:val="32"/>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342"/>
        <w:gridCol w:w="2943"/>
      </w:tblGrid>
      <w:tr>
        <w:tblPrEx>
          <w:tblCellMar>
            <w:top w:w="0" w:type="dxa"/>
            <w:left w:w="108" w:type="dxa"/>
            <w:bottom w:w="0" w:type="dxa"/>
            <w:right w:w="108" w:type="dxa"/>
          </w:tblCellMar>
        </w:tblPrEx>
        <w:trPr>
          <w:wBefore w:w="0" w:type="dxa"/>
          <w:wAfter w:w="0" w:type="dxa"/>
          <w:trHeight w:val="405" w:hRule="atLeast"/>
        </w:trPr>
        <w:tc>
          <w:tcPr>
            <w:tcW w:w="9855" w:type="dxa"/>
            <w:gridSpan w:val="5"/>
            <w:tcBorders>
              <w:top w:val="nil"/>
              <w:left w:val="nil"/>
              <w:bottom w:val="nil"/>
              <w:right w:val="nil"/>
            </w:tcBorders>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wBefore w:w="0" w:type="dxa"/>
          <w:wAfter w:w="0" w:type="dxa"/>
          <w:trHeight w:val="221"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2017年度预算</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9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57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wBefore w:w="0" w:type="dxa"/>
          <w:wAfter w:w="0" w:type="dxa"/>
          <w:trHeight w:val="85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wBefore w:w="0" w:type="dxa"/>
          <w:wAfter w:w="0" w:type="dxa"/>
          <w:trHeight w:val="114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2018年，我部门针对三公经费支出制定了严格的管理制度，认真执行中央八项规定，厉行节约，杜绝浪费。从总量来讲，我镇的三公经费与2017年相比减少了4万元。</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left"/>
              <w:rPr>
                <w:rFonts w:ascii="宋体" w:hAnsi="宋体" w:cs="宋体"/>
                <w:kern w:val="0"/>
                <w:sz w:val="24"/>
                <w:szCs w:val="24"/>
              </w:rPr>
            </w:pPr>
          </w:p>
        </w:tc>
      </w:tr>
    </w:tbl>
    <w:p>
      <w:pPr>
        <w:ind w:firstLine="3200" w:firstLineChars="1000"/>
        <w:outlineLvl w:val="0"/>
        <w:rPr>
          <w:rFonts w:ascii="黑体" w:hAnsi="黑体" w:eastAsia="黑体"/>
          <w:sz w:val="32"/>
          <w:szCs w:val="32"/>
        </w:rPr>
      </w:pPr>
    </w:p>
    <w:p>
      <w:pPr>
        <w:ind w:firstLine="3200" w:firstLineChars="1000"/>
        <w:outlineLvl w:val="0"/>
        <w:rPr>
          <w:rFonts w:ascii="黑体" w:hAnsi="黑体" w:eastAsia="黑体"/>
          <w:sz w:val="32"/>
          <w:szCs w:val="32"/>
        </w:rPr>
      </w:pPr>
      <w:r>
        <w:rPr>
          <w:rFonts w:hint="eastAsia" w:ascii="黑体" w:hAnsi="黑体" w:eastAsia="黑体"/>
          <w:sz w:val="32"/>
          <w:szCs w:val="32"/>
        </w:rPr>
        <w:t>第五部分：绩效预算信息</w:t>
      </w:r>
      <w:r>
        <w:rPr>
          <w:rFonts w:ascii="宋体" w:hAnsi="宋体"/>
        </w:rPr>
        <w:t xml:space="preserve"> </w:t>
      </w:r>
    </w:p>
    <w:p>
      <w:pPr>
        <w:spacing w:line="800" w:lineRule="exact"/>
        <w:ind w:firstLine="482" w:firstLineChars="150"/>
        <w:jc w:val="left"/>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sz w:val="32"/>
          <w:szCs w:val="32"/>
        </w:rPr>
        <w:t>总体绩效目标</w:t>
      </w:r>
      <w:r>
        <w:rPr>
          <w:rFonts w:hint="eastAsia" w:ascii="黑体" w:hAnsi="黑体" w:eastAsia="黑体"/>
          <w:b/>
          <w:sz w:val="32"/>
          <w:szCs w:val="32"/>
        </w:rPr>
        <w:t>：</w:t>
      </w:r>
    </w:p>
    <w:p>
      <w:pPr>
        <w:spacing w:line="800" w:lineRule="exact"/>
        <w:ind w:firstLine="640" w:firstLineChars="200"/>
        <w:rPr>
          <w:rFonts w:ascii="仿宋_GB2312" w:hAnsi="仿宋" w:eastAsia="仿宋_GB2312"/>
          <w:kern w:val="0"/>
          <w:sz w:val="32"/>
          <w:szCs w:val="32"/>
        </w:rPr>
      </w:pPr>
      <w:r>
        <w:rPr>
          <w:rFonts w:ascii="仿宋_GB2312" w:hAnsi="仿宋" w:eastAsia="仿宋_GB2312"/>
          <w:kern w:val="0"/>
          <w:sz w:val="32"/>
          <w:szCs w:val="32"/>
        </w:rPr>
        <w:t>紧紧围绕全区中心工作和区委重要部署，高举中国特色社会主义伟大旗帜，以邓小平理论、“三个代表”、习近平新时代中国特色社会主义思想为指导，以“贯彻落实科学发展观，推动生态经济大发展”为主题，努力增强“争先意识、创新意识、开放意识”，依托保定市中心城市和电谷产业带建设，以保定低碳新城建设为有利契机，切实转变经济发展方式，稳步推进以奶牛养殖、设施蔬菜、双孢菇种植为主的生态循环农业产业区、观光农业产业区、新农村示范区、新型商贸区四大产业经济片区的发展</w:t>
      </w:r>
      <w:r>
        <w:rPr>
          <w:rFonts w:hint="eastAsia" w:ascii="仿宋_GB2312" w:hAnsi="仿宋" w:eastAsia="仿宋_GB2312"/>
          <w:kern w:val="0"/>
          <w:sz w:val="32"/>
          <w:szCs w:val="32"/>
        </w:rPr>
        <w:t>。</w:t>
      </w:r>
      <w:r>
        <w:rPr>
          <w:rFonts w:ascii="仿宋_GB2312" w:hAnsi="仿宋" w:eastAsia="仿宋_GB2312"/>
          <w:kern w:val="0"/>
          <w:sz w:val="32"/>
          <w:szCs w:val="32"/>
        </w:rPr>
        <w:t>突出生态优势，打造循环经济，建设保北生态休闲宜居城镇，保持社会持续稳定和民生持续改善，促进经济社会又好又快发展。</w:t>
      </w:r>
    </w:p>
    <w:p>
      <w:pPr>
        <w:spacing w:line="800" w:lineRule="exact"/>
        <w:ind w:firstLine="640" w:firstLineChars="200"/>
        <w:rPr>
          <w:rFonts w:ascii="仿宋_GB2312" w:hAnsi="仿宋" w:eastAsia="仿宋_GB2312"/>
          <w:kern w:val="0"/>
          <w:sz w:val="32"/>
          <w:szCs w:val="32"/>
        </w:rPr>
      </w:pPr>
    </w:p>
    <w:p>
      <w:pPr>
        <w:spacing w:line="800" w:lineRule="exact"/>
        <w:ind w:firstLine="640" w:firstLineChars="200"/>
        <w:rPr>
          <w:rFonts w:hint="eastAsia" w:ascii="仿宋_GB2312" w:hAnsi="仿宋" w:eastAsia="仿宋_GB2312"/>
          <w:kern w:val="0"/>
          <w:sz w:val="32"/>
          <w:szCs w:val="32"/>
        </w:rPr>
      </w:pPr>
    </w:p>
    <w:p>
      <w:pPr>
        <w:spacing w:line="520" w:lineRule="exact"/>
        <w:ind w:firstLine="560"/>
        <w:rPr>
          <w:rFonts w:ascii="仿宋_GB2312" w:hAnsi="仿宋" w:eastAsia="仿宋_GB2312"/>
          <w:kern w:val="0"/>
          <w:sz w:val="32"/>
          <w:szCs w:val="32"/>
        </w:rPr>
        <w:sectPr>
          <w:headerReference r:id="rId3" w:type="default"/>
          <w:pgSz w:w="11907" w:h="16839"/>
          <w:pgMar w:top="1531" w:right="1134" w:bottom="1474" w:left="1134" w:header="851" w:footer="992" w:gutter="0"/>
          <w:cols w:space="720" w:num="1"/>
          <w:docGrid w:linePitch="312" w:charSpace="0"/>
        </w:sectPr>
      </w:pPr>
    </w:p>
    <w:p>
      <w:pPr>
        <w:jc w:val="center"/>
        <w:outlineLvl w:val="0"/>
        <w:rPr>
          <w:rFonts w:hint="eastAsia" w:ascii="方正小标宋_GBK" w:eastAsia="方正小标宋_GBK"/>
          <w:sz w:val="32"/>
        </w:rPr>
      </w:pPr>
      <w:bookmarkStart w:id="0" w:name="_Toc504735563"/>
      <w:r>
        <w:rPr>
          <w:rFonts w:hint="eastAsia" w:ascii="方正小标宋_GBK" w:eastAsia="方正小标宋_GBK"/>
          <w:sz w:val="32"/>
        </w:rPr>
        <w:t>部门职责-工作活动绩效目标</w:t>
      </w:r>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912</w:t>
            </w:r>
            <w:r>
              <w:rPr>
                <w:rFonts w:hint="eastAsia" w:ascii="方正小标宋_GBK" w:eastAsia="方正小标宋_GBK"/>
                <w:sz w:val="24"/>
              </w:rPr>
              <w:t>保定市徐水区漕河镇人民政府</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换届选举及人事任免</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民族宗教事务管理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民族宗教综合治理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维稳突出问题解决率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天主教神职人员补助覆盖率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政法综治稳定和国家安全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协调维护社会稳定和国家安全</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16.00</w:t>
            </w:r>
          </w:p>
        </w:tc>
        <w:tc>
          <w:tcPr>
            <w:tcW w:w="2976" w:type="dxa"/>
            <w:vMerge w:val="restar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协调督导事项化解率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安保活动圆满完成情况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涉法涉诉信访工作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矛盾纠纷排查化解</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排查率、化解率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铁路护路联防工作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保障铁路运输安全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保障安全畅通</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社会管理与服务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基层政权和社区建设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社区综合设施覆盖率达到全国平均水平</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政府专项工作服务与管理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政府债务管理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乡镇债务风险警戒值</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全部低于财政部风险警戒标准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水利水电项目建设与管理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水利水电项目的建设与维护管理。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水利工程运行与维护</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工程运行故障率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农田水利建设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提高农业用水效率、改善农业生产条件</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水库移民安置及后期管理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移民政策落实率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保障农村饮水安全</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保障农村供水安全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水利科技支撑和公共服务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防汛抗旱</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城乡建设管理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公用设施建设与管理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加强乡镇基础设施建设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基础设施建设工作目标完成率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推进城镇化建设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垃圾处理率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乡镇建设工作考核完成率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交通运输基础设施建设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开展交通基础设施建设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交通基础设施建设重点项目完成率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交通运输基础设施养护、维护</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公路建设管理养护基础数据采集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公路基础信息数据更新率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公路基础信息数据使用率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公路、水运工程养护监督和管理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各项业务顺利开展，按时完成工作。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工作质量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按时完成工作，质量高</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按时完成工作，质量一般</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基本完成工作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合格</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农村文化建设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公共服务工程推广</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群众文化体育活动组织覆盖率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100&amp;</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农村公益电影放映完成率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民间交流次数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对外交流次数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户户通工程任务完成率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老放映员补助到位率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全民阅读活动任务完成率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农家书屋更新完成率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应急广播体系建设任务完成率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医疗保障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新型农村合作医疗及城乡居民大病保险</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计划生育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计划生育服务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免费孕前优生健康检查目标人群覆盖率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政务管理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34.40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促进乡镇机关事务管理工作科学发展。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34.40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环境污染综合防治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大气污染防治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自然生态保护</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加强自然生态保护。</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农村环境综合整治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解决农村区域性突出环境问题</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信访问题处理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办理正常信访业务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民兵训练和专武干部培训</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民兵训练和专武干部培训</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义务教育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改善薄弱学校办学条件</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中小学生均校舍面积</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食品药品安全管理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食品（含保健品）安全监管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重大食品事故案件（个）</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重大活动餐饮服务食品安全保障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重大活动餐饮服务接待单位预监督率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检验监测能力与检测需求比率相适应</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安全生产综合监督管理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加强安全生产综合监督管理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加强重大危险源安全管理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专项检查次数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防灾减灾救灾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实施分类救助，保障受灾群众基本生活。</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防灾减灾及救灾准备</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组织防灾减灾及救灾准备活动次数（次）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灾民救助</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救灾措施到位率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突发灾害报灾时效性和准确性</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扶持农产品生产</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实施良种补贴</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良种补贴覆盖率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实施菜篮子工程</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蔬菜标准园创建完成率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完善农村经营管理体制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55.20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促进土地流转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建设土地流转有形市场。</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土地流转提高率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土地确权登记</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农村土地承包土地确权登记颁证率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农村经营管理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52.20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村集体经济业务规范率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林业生态建设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造林绿化</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全乡镇完成年初造林绿化任务。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推进新农村建设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农村面貌改造提升</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美丽乡村建设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美丽乡村建设重点村任务完成率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我部门2018年无政府采购预算。</w:t>
      </w:r>
    </w:p>
    <w:p>
      <w:pPr>
        <w:jc w:val="center"/>
        <w:rPr>
          <w:rFonts w:hint="eastAsia" w:ascii="黑体" w:hAnsi="黑体" w:eastAsia="黑体"/>
          <w:sz w:val="32"/>
          <w:szCs w:val="32"/>
        </w:rPr>
      </w:pPr>
      <w:r>
        <w:rPr>
          <w:rFonts w:hint="eastAsia" w:ascii="黑体" w:hAnsi="黑体" w:eastAsia="黑体"/>
          <w:sz w:val="32"/>
          <w:szCs w:val="32"/>
        </w:rPr>
        <w:t>第七部分：国有资产信息情况说明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上年末我</w:t>
      </w:r>
      <w:r>
        <w:rPr>
          <w:rFonts w:ascii="仿宋" w:hAnsi="仿宋" w:eastAsia="仿宋" w:cs="仿宋"/>
          <w:sz w:val="32"/>
          <w:szCs w:val="32"/>
        </w:rPr>
        <w:t>部门</w:t>
      </w:r>
      <w:r>
        <w:rPr>
          <w:rFonts w:hint="eastAsia" w:ascii="仿宋" w:hAnsi="仿宋" w:eastAsia="仿宋" w:cs="仿宋"/>
          <w:sz w:val="32"/>
          <w:szCs w:val="32"/>
        </w:rPr>
        <w:t>固定资产总金额338.49万元</w:t>
      </w:r>
      <w:r>
        <w:rPr>
          <w:rFonts w:hint="eastAsia" w:ascii="仿宋_GB2312" w:hAnsi="仿宋" w:eastAsia="仿宋_GB2312"/>
          <w:sz w:val="32"/>
          <w:szCs w:val="32"/>
        </w:rPr>
        <w:t>（详见下表）</w:t>
      </w:r>
      <w:r>
        <w:rPr>
          <w:rFonts w:hint="eastAsia" w:ascii="仿宋" w:hAnsi="仿宋" w:eastAsia="仿宋" w:cs="仿宋"/>
          <w:sz w:val="32"/>
          <w:szCs w:val="32"/>
        </w:rPr>
        <w:t>。</w:t>
      </w:r>
      <w:r>
        <w:rPr>
          <w:rFonts w:hint="eastAsia" w:ascii="仿宋" w:hAnsi="仿宋" w:eastAsia="仿宋"/>
          <w:sz w:val="32"/>
          <w:szCs w:val="32"/>
        </w:rPr>
        <w:t>2018年没有购置计划。</w:t>
      </w:r>
      <w:r>
        <w:rPr>
          <w:rFonts w:hint="eastAsia" w:ascii="仿宋" w:hAnsi="仿宋" w:eastAsia="仿宋" w:cs="仿宋"/>
          <w:sz w:val="32"/>
          <w:szCs w:val="32"/>
        </w:rPr>
        <w:t xml:space="preserve"> </w:t>
      </w:r>
    </w:p>
    <w:tbl>
      <w:tblPr>
        <w:tblStyle w:val="8"/>
        <w:tblW w:w="0" w:type="auto"/>
        <w:tblInd w:w="93"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wBefore w:w="0" w:type="dxa"/>
          <w:wAfter w:w="0" w:type="dxa"/>
          <w:trHeight w:val="675" w:hRule="atLeast"/>
        </w:trPr>
        <w:tc>
          <w:tcPr>
            <w:tcW w:w="8804" w:type="dxa"/>
            <w:tcBorders>
              <w:top w:val="nil"/>
              <w:left w:val="nil"/>
              <w:bottom w:val="nil"/>
              <w:right w:val="nil"/>
            </w:tcBorders>
            <w:noWrap w:val="0"/>
            <w:vAlign w:val="center"/>
          </w:tcPr>
          <w:tbl>
            <w:tblPr>
              <w:tblStyle w:val="8"/>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wBefore w:w="0" w:type="dxa"/>
                <w:wAfter w:w="0" w:type="dxa"/>
                <w:trHeight w:val="465" w:hRule="atLeast"/>
              </w:trPr>
              <w:tc>
                <w:tcPr>
                  <w:tcW w:w="8804" w:type="dxa"/>
                  <w:gridSpan w:val="3"/>
                  <w:tcBorders>
                    <w:top w:val="nil"/>
                    <w:left w:val="nil"/>
                    <w:bottom w:val="single" w:color="auto" w:sz="4" w:space="0"/>
                    <w:right w:val="nil"/>
                  </w:tcBorders>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截止时间：2017年12月31日</w:t>
                  </w:r>
                </w:p>
              </w:tc>
            </w:tr>
            <w:tr>
              <w:tblPrEx>
                <w:tblCellMar>
                  <w:top w:w="0" w:type="dxa"/>
                  <w:left w:w="108" w:type="dxa"/>
                  <w:bottom w:w="0" w:type="dxa"/>
                  <w:right w:w="108" w:type="dxa"/>
                </w:tblCellMar>
              </w:tblPrEx>
              <w:trPr>
                <w:wBefore w:w="0" w:type="dxa"/>
                <w:wAfter w:w="0" w:type="dxa"/>
                <w:trHeight w:val="750"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338.49</w:t>
                  </w:r>
                </w:p>
              </w:tc>
            </w:tr>
            <w:tr>
              <w:tblPrEx>
                <w:tblCellMar>
                  <w:top w:w="0" w:type="dxa"/>
                  <w:left w:w="108" w:type="dxa"/>
                  <w:bottom w:w="0" w:type="dxa"/>
                  <w:right w:w="108" w:type="dxa"/>
                </w:tblCellMar>
              </w:tblPrEx>
              <w:trPr>
                <w:wBefore w:w="0" w:type="dxa"/>
                <w:wAfter w:w="0" w:type="dxa"/>
                <w:trHeight w:val="483"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3136</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185</w:t>
                  </w:r>
                </w:p>
              </w:tc>
            </w:tr>
            <w:tr>
              <w:tblPrEx>
                <w:tblCellMar>
                  <w:top w:w="0" w:type="dxa"/>
                  <w:left w:w="108" w:type="dxa"/>
                  <w:bottom w:w="0" w:type="dxa"/>
                  <w:right w:w="108" w:type="dxa"/>
                </w:tblCellMar>
              </w:tblPrEx>
              <w:trPr>
                <w:wBefore w:w="0" w:type="dxa"/>
                <w:wAfter w:w="0" w:type="dxa"/>
                <w:trHeight w:val="419"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555</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32.75</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31.53</w:t>
                  </w:r>
                </w:p>
              </w:tc>
            </w:tr>
            <w:tr>
              <w:tblPrEx>
                <w:tblCellMar>
                  <w:top w:w="0" w:type="dxa"/>
                  <w:left w:w="108" w:type="dxa"/>
                  <w:bottom w:w="0" w:type="dxa"/>
                  <w:right w:w="108" w:type="dxa"/>
                </w:tblCellMar>
              </w:tblPrEx>
              <w:trPr>
                <w:wBefore w:w="0" w:type="dxa"/>
                <w:wAfter w:w="0" w:type="dxa"/>
                <w:trHeight w:val="611"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0.00</w:t>
                  </w:r>
                </w:p>
              </w:tc>
            </w:tr>
            <w:tr>
              <w:tblPrEx>
                <w:tblCellMar>
                  <w:top w:w="0" w:type="dxa"/>
                  <w:left w:w="108" w:type="dxa"/>
                  <w:bottom w:w="0" w:type="dxa"/>
                  <w:right w:w="108" w:type="dxa"/>
                </w:tblCellMar>
              </w:tblPrEx>
              <w:trPr>
                <w:wBefore w:w="0" w:type="dxa"/>
                <w:wAfter w:w="0" w:type="dxa"/>
                <w:trHeight w:val="432"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121.96</w:t>
                  </w:r>
                </w:p>
              </w:tc>
            </w:tr>
          </w:tbl>
          <w:p>
            <w:pPr>
              <w:widowControl/>
              <w:rPr>
                <w:rFonts w:hint="eastAsia" w:ascii="宋体" w:hAnsi="宋体" w:cs="宋体"/>
                <w:color w:val="000000"/>
                <w:kern w:val="0"/>
                <w:sz w:val="28"/>
                <w:szCs w:val="28"/>
              </w:rPr>
            </w:pPr>
          </w:p>
        </w:tc>
      </w:tr>
    </w:tbl>
    <w:p>
      <w:pPr>
        <w:spacing w:line="520" w:lineRule="exact"/>
        <w:rPr>
          <w:rFonts w:hint="eastAsia" w:ascii="黑体" w:hAnsi="黑体" w:eastAsia="黑体"/>
          <w:sz w:val="32"/>
          <w:szCs w:val="32"/>
        </w:rPr>
      </w:pPr>
    </w:p>
    <w:p>
      <w:pPr>
        <w:spacing w:line="500" w:lineRule="exact"/>
        <w:ind w:firstLine="2400" w:firstLineChars="750"/>
        <w:outlineLvl w:val="0"/>
        <w:rPr>
          <w:rFonts w:hint="eastAsia"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1、一般公共预算财政拨款收入：</w:t>
      </w:r>
      <w:r>
        <w:rPr>
          <w:rFonts w:hint="eastAsia" w:ascii="仿宋_GB2312" w:hAnsi="仿宋" w:eastAsia="仿宋_GB2312"/>
          <w:sz w:val="32"/>
          <w:szCs w:val="32"/>
        </w:rPr>
        <w:t>指区级财政当年拨付的资金。</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我部门无其他需说明的事项。</w:t>
      </w:r>
    </w:p>
    <w:p>
      <w:pPr>
        <w:ind w:firstLine="800" w:firstLineChars="2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sectPr>
      <w:pgSz w:w="11907" w:h="16839"/>
      <w:pgMar w:top="1531" w:right="1134" w:bottom="147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jIxMDU3OTMyOGYwMGJkZDAwM2ZkNmViZjMyMWMifQ=="/>
  </w:docVars>
  <w:rsids>
    <w:rsidRoot w:val="00CB60A0"/>
    <w:rsid w:val="00000211"/>
    <w:rsid w:val="00010645"/>
    <w:rsid w:val="00012B0F"/>
    <w:rsid w:val="00020B6B"/>
    <w:rsid w:val="00027501"/>
    <w:rsid w:val="00041562"/>
    <w:rsid w:val="000509C6"/>
    <w:rsid w:val="00055D38"/>
    <w:rsid w:val="00060E04"/>
    <w:rsid w:val="00064D18"/>
    <w:rsid w:val="00066660"/>
    <w:rsid w:val="00067F46"/>
    <w:rsid w:val="0007278A"/>
    <w:rsid w:val="000A0129"/>
    <w:rsid w:val="000B34B9"/>
    <w:rsid w:val="000C1F05"/>
    <w:rsid w:val="000D7B39"/>
    <w:rsid w:val="000E0ED8"/>
    <w:rsid w:val="000E5258"/>
    <w:rsid w:val="000E70BD"/>
    <w:rsid w:val="000F2552"/>
    <w:rsid w:val="000F517B"/>
    <w:rsid w:val="00101A80"/>
    <w:rsid w:val="00103B47"/>
    <w:rsid w:val="00107BFB"/>
    <w:rsid w:val="001157C4"/>
    <w:rsid w:val="00123AFD"/>
    <w:rsid w:val="0013407A"/>
    <w:rsid w:val="00153E57"/>
    <w:rsid w:val="0015667A"/>
    <w:rsid w:val="0015695A"/>
    <w:rsid w:val="00165822"/>
    <w:rsid w:val="00167FAF"/>
    <w:rsid w:val="001805A2"/>
    <w:rsid w:val="00180FA0"/>
    <w:rsid w:val="001859C6"/>
    <w:rsid w:val="00197010"/>
    <w:rsid w:val="001A20C0"/>
    <w:rsid w:val="001B23DF"/>
    <w:rsid w:val="001C2686"/>
    <w:rsid w:val="001E23C1"/>
    <w:rsid w:val="001E42EC"/>
    <w:rsid w:val="002042DF"/>
    <w:rsid w:val="00204EEC"/>
    <w:rsid w:val="002064A6"/>
    <w:rsid w:val="00230F1A"/>
    <w:rsid w:val="00245F9B"/>
    <w:rsid w:val="00276CFD"/>
    <w:rsid w:val="002773AE"/>
    <w:rsid w:val="00277861"/>
    <w:rsid w:val="00280335"/>
    <w:rsid w:val="00280E47"/>
    <w:rsid w:val="00290E1C"/>
    <w:rsid w:val="002A572A"/>
    <w:rsid w:val="002B080A"/>
    <w:rsid w:val="002B5880"/>
    <w:rsid w:val="002C6748"/>
    <w:rsid w:val="002D4820"/>
    <w:rsid w:val="002D4851"/>
    <w:rsid w:val="002E7948"/>
    <w:rsid w:val="002F28EA"/>
    <w:rsid w:val="003064BF"/>
    <w:rsid w:val="00326863"/>
    <w:rsid w:val="00326CE0"/>
    <w:rsid w:val="00332EED"/>
    <w:rsid w:val="0033753B"/>
    <w:rsid w:val="0034678A"/>
    <w:rsid w:val="00364B26"/>
    <w:rsid w:val="0037153C"/>
    <w:rsid w:val="0037794C"/>
    <w:rsid w:val="003923FF"/>
    <w:rsid w:val="003B1792"/>
    <w:rsid w:val="003B41AB"/>
    <w:rsid w:val="003C3FF3"/>
    <w:rsid w:val="003C6235"/>
    <w:rsid w:val="003C7B36"/>
    <w:rsid w:val="003D524A"/>
    <w:rsid w:val="003F0479"/>
    <w:rsid w:val="004152E7"/>
    <w:rsid w:val="00415FD2"/>
    <w:rsid w:val="0041797A"/>
    <w:rsid w:val="004226CB"/>
    <w:rsid w:val="004259CD"/>
    <w:rsid w:val="00432126"/>
    <w:rsid w:val="00450606"/>
    <w:rsid w:val="00453B31"/>
    <w:rsid w:val="00462BFF"/>
    <w:rsid w:val="00474A00"/>
    <w:rsid w:val="00475055"/>
    <w:rsid w:val="004755DD"/>
    <w:rsid w:val="00485D64"/>
    <w:rsid w:val="00490E3C"/>
    <w:rsid w:val="0049258C"/>
    <w:rsid w:val="00493109"/>
    <w:rsid w:val="004A5E26"/>
    <w:rsid w:val="004B65CB"/>
    <w:rsid w:val="004C2E35"/>
    <w:rsid w:val="004C493C"/>
    <w:rsid w:val="004D0FA7"/>
    <w:rsid w:val="004D7BFB"/>
    <w:rsid w:val="004D7FBB"/>
    <w:rsid w:val="004F0372"/>
    <w:rsid w:val="004F7499"/>
    <w:rsid w:val="00505FC0"/>
    <w:rsid w:val="00506EF7"/>
    <w:rsid w:val="005078A5"/>
    <w:rsid w:val="005217EF"/>
    <w:rsid w:val="005244FE"/>
    <w:rsid w:val="00546E02"/>
    <w:rsid w:val="005477A5"/>
    <w:rsid w:val="0055110E"/>
    <w:rsid w:val="005620BB"/>
    <w:rsid w:val="00570168"/>
    <w:rsid w:val="00574E7D"/>
    <w:rsid w:val="005821CD"/>
    <w:rsid w:val="00583A3F"/>
    <w:rsid w:val="005875EB"/>
    <w:rsid w:val="00593ED3"/>
    <w:rsid w:val="00594ED3"/>
    <w:rsid w:val="005A21A5"/>
    <w:rsid w:val="005B36CF"/>
    <w:rsid w:val="005C321B"/>
    <w:rsid w:val="005C668C"/>
    <w:rsid w:val="005D7136"/>
    <w:rsid w:val="00620BF9"/>
    <w:rsid w:val="006238F8"/>
    <w:rsid w:val="006267D4"/>
    <w:rsid w:val="0063487B"/>
    <w:rsid w:val="006366FA"/>
    <w:rsid w:val="0063740A"/>
    <w:rsid w:val="00664D70"/>
    <w:rsid w:val="006835FA"/>
    <w:rsid w:val="00691129"/>
    <w:rsid w:val="00695F7C"/>
    <w:rsid w:val="006C251E"/>
    <w:rsid w:val="006C3105"/>
    <w:rsid w:val="006D20BD"/>
    <w:rsid w:val="006D232D"/>
    <w:rsid w:val="006D6061"/>
    <w:rsid w:val="00700AF5"/>
    <w:rsid w:val="00702425"/>
    <w:rsid w:val="007304E6"/>
    <w:rsid w:val="00732BC1"/>
    <w:rsid w:val="00733E67"/>
    <w:rsid w:val="00742AF8"/>
    <w:rsid w:val="0074719C"/>
    <w:rsid w:val="00747EA9"/>
    <w:rsid w:val="00761AA7"/>
    <w:rsid w:val="00761B0E"/>
    <w:rsid w:val="00765B32"/>
    <w:rsid w:val="00774D0C"/>
    <w:rsid w:val="00777CD9"/>
    <w:rsid w:val="007A0444"/>
    <w:rsid w:val="007A4911"/>
    <w:rsid w:val="007B0CA5"/>
    <w:rsid w:val="007C3325"/>
    <w:rsid w:val="007C53CF"/>
    <w:rsid w:val="007D0633"/>
    <w:rsid w:val="007D06DD"/>
    <w:rsid w:val="007E09DA"/>
    <w:rsid w:val="007E3316"/>
    <w:rsid w:val="007E3323"/>
    <w:rsid w:val="007F50D2"/>
    <w:rsid w:val="00816DC4"/>
    <w:rsid w:val="00837790"/>
    <w:rsid w:val="00837CC0"/>
    <w:rsid w:val="008472F5"/>
    <w:rsid w:val="00855707"/>
    <w:rsid w:val="00877B58"/>
    <w:rsid w:val="00881D86"/>
    <w:rsid w:val="00883EA2"/>
    <w:rsid w:val="008875A9"/>
    <w:rsid w:val="008A1EBE"/>
    <w:rsid w:val="008A3647"/>
    <w:rsid w:val="008D5125"/>
    <w:rsid w:val="008D5F39"/>
    <w:rsid w:val="008E1733"/>
    <w:rsid w:val="008E42D3"/>
    <w:rsid w:val="008F388F"/>
    <w:rsid w:val="008F54EE"/>
    <w:rsid w:val="008F6FF9"/>
    <w:rsid w:val="00911299"/>
    <w:rsid w:val="00911344"/>
    <w:rsid w:val="0093004D"/>
    <w:rsid w:val="00936ED9"/>
    <w:rsid w:val="00937E48"/>
    <w:rsid w:val="009454AA"/>
    <w:rsid w:val="00952279"/>
    <w:rsid w:val="009546B2"/>
    <w:rsid w:val="00966566"/>
    <w:rsid w:val="00977DA6"/>
    <w:rsid w:val="0098007B"/>
    <w:rsid w:val="00986A49"/>
    <w:rsid w:val="009910E0"/>
    <w:rsid w:val="009A2781"/>
    <w:rsid w:val="009B22E3"/>
    <w:rsid w:val="009B38ED"/>
    <w:rsid w:val="009B6AD0"/>
    <w:rsid w:val="009C0521"/>
    <w:rsid w:val="009C699D"/>
    <w:rsid w:val="009D6ACA"/>
    <w:rsid w:val="009E16AC"/>
    <w:rsid w:val="009E5FAA"/>
    <w:rsid w:val="009F179E"/>
    <w:rsid w:val="009F39F2"/>
    <w:rsid w:val="009F4E7B"/>
    <w:rsid w:val="00A01330"/>
    <w:rsid w:val="00A03B9F"/>
    <w:rsid w:val="00A06E3B"/>
    <w:rsid w:val="00A3694D"/>
    <w:rsid w:val="00A66840"/>
    <w:rsid w:val="00A7056D"/>
    <w:rsid w:val="00A7420E"/>
    <w:rsid w:val="00A81EEB"/>
    <w:rsid w:val="00A94AC4"/>
    <w:rsid w:val="00AC290A"/>
    <w:rsid w:val="00AC48E3"/>
    <w:rsid w:val="00AD2902"/>
    <w:rsid w:val="00AE6A72"/>
    <w:rsid w:val="00AF71A4"/>
    <w:rsid w:val="00AF71CF"/>
    <w:rsid w:val="00B14EFC"/>
    <w:rsid w:val="00B15DE9"/>
    <w:rsid w:val="00B16276"/>
    <w:rsid w:val="00B320A0"/>
    <w:rsid w:val="00B439DD"/>
    <w:rsid w:val="00B44AFA"/>
    <w:rsid w:val="00B45B2D"/>
    <w:rsid w:val="00B46537"/>
    <w:rsid w:val="00B50965"/>
    <w:rsid w:val="00B53ADE"/>
    <w:rsid w:val="00B7328C"/>
    <w:rsid w:val="00B745D4"/>
    <w:rsid w:val="00B84A64"/>
    <w:rsid w:val="00B8632B"/>
    <w:rsid w:val="00BA079F"/>
    <w:rsid w:val="00BA4AE4"/>
    <w:rsid w:val="00BD1E62"/>
    <w:rsid w:val="00BD48FA"/>
    <w:rsid w:val="00BD641C"/>
    <w:rsid w:val="00BD77F4"/>
    <w:rsid w:val="00BE48BA"/>
    <w:rsid w:val="00BF5162"/>
    <w:rsid w:val="00BF61B8"/>
    <w:rsid w:val="00C02023"/>
    <w:rsid w:val="00C072AE"/>
    <w:rsid w:val="00C17DE3"/>
    <w:rsid w:val="00C3689C"/>
    <w:rsid w:val="00C415CC"/>
    <w:rsid w:val="00C43053"/>
    <w:rsid w:val="00C46BD3"/>
    <w:rsid w:val="00C46F7D"/>
    <w:rsid w:val="00C51C06"/>
    <w:rsid w:val="00C67481"/>
    <w:rsid w:val="00C7766E"/>
    <w:rsid w:val="00C803F0"/>
    <w:rsid w:val="00C832A7"/>
    <w:rsid w:val="00C853D3"/>
    <w:rsid w:val="00C86F43"/>
    <w:rsid w:val="00CA742F"/>
    <w:rsid w:val="00CB60A0"/>
    <w:rsid w:val="00CC6EAD"/>
    <w:rsid w:val="00CD5AAB"/>
    <w:rsid w:val="00CE04AF"/>
    <w:rsid w:val="00CE1D8A"/>
    <w:rsid w:val="00CF0337"/>
    <w:rsid w:val="00CF12F5"/>
    <w:rsid w:val="00CF1C55"/>
    <w:rsid w:val="00CF45B4"/>
    <w:rsid w:val="00D048A8"/>
    <w:rsid w:val="00D155C8"/>
    <w:rsid w:val="00D364CE"/>
    <w:rsid w:val="00D41703"/>
    <w:rsid w:val="00D500CD"/>
    <w:rsid w:val="00D520E9"/>
    <w:rsid w:val="00D55C67"/>
    <w:rsid w:val="00D64A8A"/>
    <w:rsid w:val="00D662D1"/>
    <w:rsid w:val="00D77F15"/>
    <w:rsid w:val="00D82310"/>
    <w:rsid w:val="00D82A1A"/>
    <w:rsid w:val="00D92117"/>
    <w:rsid w:val="00D96038"/>
    <w:rsid w:val="00D97965"/>
    <w:rsid w:val="00DC36BC"/>
    <w:rsid w:val="00DD36BA"/>
    <w:rsid w:val="00DE774A"/>
    <w:rsid w:val="00DF08F9"/>
    <w:rsid w:val="00E214DE"/>
    <w:rsid w:val="00E263CE"/>
    <w:rsid w:val="00E54661"/>
    <w:rsid w:val="00E5699D"/>
    <w:rsid w:val="00E56CA4"/>
    <w:rsid w:val="00E6451C"/>
    <w:rsid w:val="00E84E2D"/>
    <w:rsid w:val="00E942A2"/>
    <w:rsid w:val="00EB4F74"/>
    <w:rsid w:val="00EB5018"/>
    <w:rsid w:val="00EC5894"/>
    <w:rsid w:val="00EC6707"/>
    <w:rsid w:val="00ED1BA8"/>
    <w:rsid w:val="00ED2511"/>
    <w:rsid w:val="00ED3A41"/>
    <w:rsid w:val="00ED78F4"/>
    <w:rsid w:val="00EE4170"/>
    <w:rsid w:val="00EF1347"/>
    <w:rsid w:val="00F02138"/>
    <w:rsid w:val="00F3457F"/>
    <w:rsid w:val="00F529D8"/>
    <w:rsid w:val="00F65F33"/>
    <w:rsid w:val="00F66C9F"/>
    <w:rsid w:val="00F742DA"/>
    <w:rsid w:val="00F74519"/>
    <w:rsid w:val="00F77CAC"/>
    <w:rsid w:val="00F828EA"/>
    <w:rsid w:val="00F841A4"/>
    <w:rsid w:val="00F92312"/>
    <w:rsid w:val="00FC6201"/>
    <w:rsid w:val="00FE6C6A"/>
    <w:rsid w:val="09C47621"/>
    <w:rsid w:val="23012161"/>
    <w:rsid w:val="4C052BFD"/>
    <w:rsid w:val="6E2659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link w:val="13"/>
    <w:uiPriority w:val="0"/>
    <w:pPr>
      <w:spacing w:line="420" w:lineRule="exact"/>
      <w:ind w:firstLine="630"/>
    </w:pPr>
    <w:rPr>
      <w:rFonts w:ascii="Times New Roman" w:hAnsi="Times New Roman" w:eastAsia="仿宋_GB2312"/>
      <w:sz w:val="32"/>
      <w:szCs w:val="24"/>
    </w:rPr>
  </w:style>
  <w:style w:type="paragraph" w:styleId="3">
    <w:name w:val="Balloon Text"/>
    <w:basedOn w:val="1"/>
    <w:link w:val="10"/>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customStyle="1" w:styleId="10">
    <w:name w:val="批注框文本 Char"/>
    <w:link w:val="3"/>
    <w:semiHidden/>
    <w:uiPriority w:val="99"/>
    <w:rPr>
      <w:kern w:val="2"/>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 w:type="character" w:customStyle="1" w:styleId="13">
    <w:name w:val="正文文本缩进 Char"/>
    <w:link w:val="2"/>
    <w:uiPriority w:val="0"/>
    <w:rPr>
      <w:rFonts w:ascii="Times New Roman" w:hAnsi="Times New Roman" w:eastAsia="仿宋_GB2312"/>
      <w:kern w:val="2"/>
      <w:sz w:val="32"/>
      <w:szCs w:val="24"/>
    </w:rPr>
  </w:style>
  <w:style w:type="paragraph" w:customStyle="1" w:styleId="14">
    <w:name w:val="[Normal]"/>
    <w:uiPriority w:val="99"/>
    <w:pPr>
      <w:widowControl w:val="0"/>
      <w:autoSpaceDE w:val="0"/>
      <w:autoSpaceDN w:val="0"/>
      <w:adjustRightInd w:val="0"/>
    </w:pPr>
    <w:rPr>
      <w:rFonts w:ascii="宋体" w:hAnsi="Times New Roman" w:cs="宋体"/>
      <w:sz w:val="24"/>
      <w:szCs w:val="24"/>
      <w:lang w:val="en-US" w:eastAsia="zh-CN" w:bidi="ar-SA"/>
    </w:rPr>
  </w:style>
  <w:style w:type="paragraph" w:styleId="1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11611</Words>
  <Characters>12317</Characters>
  <Lines>96</Lines>
  <Paragraphs>27</Paragraphs>
  <TotalTime>1</TotalTime>
  <ScaleCrop>false</ScaleCrop>
  <LinksUpToDate>false</LinksUpToDate>
  <CharactersWithSpaces>12502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suix</dc:creator>
  <cp:lastModifiedBy>Administrator</cp:lastModifiedBy>
  <cp:lastPrinted>2017-06-21T08:26:00Z</cp:lastPrinted>
  <dcterms:modified xsi:type="dcterms:W3CDTF">2023-11-14T10:10:30Z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2ADA129786944429B7B9C1C3E1BB45DB_13</vt:lpwstr>
  </property>
</Properties>
</file>