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中国</w:t>
      </w:r>
      <w:r>
        <w:rPr>
          <w:rFonts w:ascii="宋体" w:hAnsi="宋体" w:eastAsia="宋体"/>
          <w:b/>
          <w:sz w:val="44"/>
          <w:szCs w:val="44"/>
        </w:rPr>
        <w:t>共产党保定市徐水区纪律检查委员会</w:t>
      </w:r>
    </w:p>
    <w:p>
      <w:pPr>
        <w:spacing w:line="360" w:lineRule="auto"/>
        <w:jc w:val="center"/>
        <w:rPr>
          <w:rFonts w:ascii="宋体" w:hAnsi="宋体" w:eastAsia="宋体"/>
          <w:b/>
          <w:sz w:val="44"/>
          <w:szCs w:val="44"/>
        </w:rPr>
      </w:pPr>
      <w:bookmarkStart w:id="8" w:name="_GoBack"/>
      <w:r>
        <w:rPr>
          <w:rFonts w:ascii="宋体" w:hAnsi="宋体" w:eastAsia="宋体"/>
          <w:b/>
          <w:sz w:val="44"/>
          <w:szCs w:val="44"/>
        </w:rPr>
        <w:t>2021年部门预算公开说明</w:t>
      </w:r>
    </w:p>
    <w:bookmarkEnd w:id="8"/>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r>
        <w:rPr>
          <w:rFonts w:hint="eastAsia" w:ascii="仿宋" w:hAnsi="仿宋" w:eastAsia="仿宋"/>
          <w:sz w:val="32"/>
          <w:szCs w:val="32"/>
        </w:rPr>
        <w:t>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根据《中国共产党保定市徐水区纪律检查委员会职能配置、内设机构和人员编制规定》，</w:t>
      </w:r>
      <w:r>
        <w:rPr>
          <w:rFonts w:ascii="仿宋" w:hAnsi="仿宋" w:eastAsia="仿宋"/>
          <w:sz w:val="32"/>
          <w:szCs w:val="32"/>
        </w:rPr>
        <w:t xml:space="preserve"> 中国共产党保定市徐水区纪律检查委员会的主要职责是：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负责全区党的纪律检查工作。贯彻落实党中央、省委、市委和区委关于纪律检查工作的决策部署，维护党的章程和其他党内法规，检查党的路线方针政策和决议的执行情况，协助区委推进全面从严治党、加强党风建设和组织协调反腐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（二）依照党的章程和其他党内法规履行监督、执纪、问责职责。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（三）支持配合巡察工作。承担巡视巡察整改日常监督责任，做好巡视巡察整改督查督办工作，依规依纪依法处置巡视巡察移交的反映领导干部问题线索。</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负责全区监察工作。贯彻落实党中央、省委、市委和区委关于监察工作的决策部署，维护宪法法律，依法对区委管理的行使公权力的公职人员进行监察，调查职务违法和职务犯罪，开展廉政建设和反腐败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（五）依照法律规定履行监督、调查、处置职责。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（六）负责组织协调全面从严治党、党风廉政建设和反腐败宣传教育工作。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（七）负责综合分析全面从严治党、党风廉政建设和反腐败工作情况。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（八）负责组织协调全区反腐败追逃追赃和防逃工作，督促有关单位做好相关工作。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（九）根据干部管理权限，负责全区纪检监察系统领导班子建设、干部队伍建设和组织建设的综合规划、政策研究和制度建设。</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（十）完成上级纪委、监委和区委授权或交办的其他任务。</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中国</w:t>
            </w:r>
            <w:r>
              <w:rPr>
                <w:rFonts w:ascii="仿宋_GB2312" w:hAnsi="仿宋" w:eastAsia="仿宋_GB2312"/>
                <w:bCs/>
                <w:sz w:val="24"/>
                <w:szCs w:val="24"/>
              </w:rPr>
              <w:t>共产党保定市徐水区纪律检查委员会</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2021年预算收入为1841.07万元,其中：一般公共预算收入1841.07万元，基金预算收入0万元，财政专户收入0万元，其他来源收入0万元。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2021年部门支出预算：1841.07万元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基本支出1</w:t>
      </w:r>
      <w:r>
        <w:rPr>
          <w:rFonts w:ascii="仿宋" w:hAnsi="仿宋" w:eastAsia="仿宋"/>
          <w:sz w:val="32"/>
          <w:szCs w:val="32"/>
        </w:rPr>
        <w:t>619.54</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其中：人员经费1438.21万元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日常公用经费181.33万元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221.53万元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其中：本级支出221.53万元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本年度预算收支安排1</w:t>
      </w:r>
      <w:r>
        <w:rPr>
          <w:rFonts w:ascii="仿宋" w:hAnsi="仿宋" w:eastAsia="仿宋"/>
          <w:sz w:val="32"/>
          <w:szCs w:val="32"/>
        </w:rPr>
        <w:t>841.07</w:t>
      </w:r>
      <w:r>
        <w:rPr>
          <w:rFonts w:hint="eastAsia" w:ascii="仿宋" w:hAnsi="仿宋" w:eastAsia="仿宋"/>
          <w:sz w:val="32"/>
          <w:szCs w:val="32"/>
        </w:rPr>
        <w:t>万元，较上年增加285.14</w:t>
      </w:r>
      <w:r>
        <w:rPr>
          <w:rFonts w:ascii="仿宋" w:hAnsi="仿宋" w:eastAsia="仿宋"/>
          <w:sz w:val="32"/>
          <w:szCs w:val="32"/>
        </w:rPr>
        <w:t>万元。其中:基本支出增加297.97万元，主要原因是2021</w:t>
      </w:r>
      <w:r>
        <w:rPr>
          <w:rFonts w:hint="eastAsia" w:ascii="仿宋" w:hAnsi="仿宋" w:eastAsia="仿宋"/>
          <w:sz w:val="32"/>
          <w:szCs w:val="32"/>
        </w:rPr>
        <w:t>年</w:t>
      </w:r>
      <w:r>
        <w:rPr>
          <w:rFonts w:ascii="仿宋" w:hAnsi="仿宋" w:eastAsia="仿宋"/>
          <w:sz w:val="32"/>
          <w:szCs w:val="32"/>
        </w:rPr>
        <w:t>在职人员数量增加，</w:t>
      </w:r>
      <w:r>
        <w:rPr>
          <w:rFonts w:hint="eastAsia" w:ascii="仿宋" w:hAnsi="仿宋" w:eastAsia="仿宋"/>
          <w:sz w:val="32"/>
          <w:szCs w:val="32"/>
        </w:rPr>
        <w:t>工资</w:t>
      </w:r>
      <w:r>
        <w:rPr>
          <w:rFonts w:ascii="仿宋" w:hAnsi="仿宋" w:eastAsia="仿宋"/>
          <w:sz w:val="32"/>
          <w:szCs w:val="32"/>
        </w:rPr>
        <w:t>及保险、日常公用经费</w:t>
      </w:r>
      <w:r>
        <w:rPr>
          <w:rFonts w:hint="eastAsia" w:ascii="仿宋" w:hAnsi="仿宋" w:eastAsia="仿宋"/>
          <w:sz w:val="32"/>
          <w:szCs w:val="32"/>
        </w:rPr>
        <w:t>收支</w:t>
      </w:r>
      <w:r>
        <w:rPr>
          <w:rFonts w:ascii="仿宋" w:hAnsi="仿宋" w:eastAsia="仿宋"/>
          <w:sz w:val="32"/>
          <w:szCs w:val="32"/>
        </w:rPr>
        <w:t>增多；项目支出减少12.83万元，主要原因是</w:t>
      </w:r>
      <w:r>
        <w:rPr>
          <w:rFonts w:hint="eastAsia" w:ascii="仿宋" w:hAnsi="仿宋" w:eastAsia="仿宋"/>
          <w:sz w:val="32"/>
          <w:szCs w:val="32"/>
        </w:rPr>
        <w:t>厉行节约、</w:t>
      </w:r>
      <w:r>
        <w:rPr>
          <w:rFonts w:ascii="仿宋" w:hAnsi="仿宋" w:eastAsia="仿宋"/>
          <w:sz w:val="32"/>
          <w:szCs w:val="32"/>
        </w:rPr>
        <w:t>压减支出。</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2021年我部门机关运行经费安排1</w:t>
      </w:r>
      <w:r>
        <w:rPr>
          <w:rFonts w:hint="default" w:ascii="仿宋" w:hAnsi="仿宋" w:eastAsia="仿宋"/>
          <w:sz w:val="32"/>
          <w:szCs w:val="32"/>
          <w:lang w:val="en-US"/>
        </w:rPr>
        <w:t>81.33</w:t>
      </w:r>
      <w:r>
        <w:rPr>
          <w:rFonts w:ascii="仿宋" w:hAnsi="仿宋" w:eastAsia="仿宋"/>
          <w:sz w:val="32"/>
          <w:szCs w:val="32"/>
        </w:rPr>
        <w:t>万元，其中办公费3</w:t>
      </w:r>
      <w:r>
        <w:rPr>
          <w:rFonts w:hint="default" w:ascii="仿宋" w:hAnsi="仿宋" w:eastAsia="仿宋"/>
          <w:sz w:val="32"/>
          <w:szCs w:val="32"/>
          <w:lang w:val="en-US"/>
        </w:rPr>
        <w:t>2.7</w:t>
      </w:r>
      <w:r>
        <w:rPr>
          <w:rFonts w:ascii="仿宋" w:hAnsi="仿宋" w:eastAsia="仿宋"/>
          <w:sz w:val="32"/>
          <w:szCs w:val="32"/>
        </w:rPr>
        <w:t>6万元，邮电费42.36万元，工会经费、福利费24.04万元，公务用车运行维护费5.4万元</w:t>
      </w:r>
      <w:r>
        <w:rPr>
          <w:rFonts w:hint="eastAsia" w:ascii="仿宋" w:hAnsi="仿宋" w:eastAsia="仿宋"/>
          <w:sz w:val="32"/>
          <w:szCs w:val="32"/>
        </w:rPr>
        <w:t>，</w:t>
      </w:r>
      <w:r>
        <w:rPr>
          <w:rFonts w:ascii="仿宋" w:hAnsi="仿宋" w:eastAsia="仿宋"/>
          <w:sz w:val="32"/>
          <w:szCs w:val="32"/>
        </w:rPr>
        <w:t>其他支出</w:t>
      </w:r>
      <w:r>
        <w:rPr>
          <w:rFonts w:hint="default" w:ascii="仿宋" w:hAnsi="仿宋" w:eastAsia="仿宋"/>
          <w:sz w:val="32"/>
          <w:szCs w:val="32"/>
          <w:lang w:val="en-US"/>
        </w:rPr>
        <w:t>76.77</w:t>
      </w:r>
      <w:r>
        <w:rPr>
          <w:rFonts w:ascii="仿宋" w:hAnsi="仿宋" w:eastAsia="仿宋"/>
          <w:sz w:val="32"/>
          <w:szCs w:val="32"/>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30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before="156" w:beforeLines="50" w:after="156" w:afterLines="50"/>
        <w:ind w:firstLine="640" w:firstLineChars="200"/>
        <w:jc w:val="left"/>
        <w:outlineLvl w:val="1"/>
        <w:rPr>
          <w:rFonts w:ascii="仿宋" w:hAnsi="仿宋" w:eastAsia="仿宋" w:cs="Times New Roman"/>
          <w:sz w:val="32"/>
          <w:szCs w:val="32"/>
        </w:rPr>
      </w:pPr>
      <w:bookmarkStart w:id="0" w:name="_Toc66790623"/>
      <w:r>
        <w:rPr>
          <w:rFonts w:hint="eastAsia" w:ascii="仿宋" w:hAnsi="仿宋" w:eastAsia="仿宋" w:cs="Times New Roman"/>
          <w:sz w:val="32"/>
          <w:szCs w:val="32"/>
        </w:rPr>
        <w:t>一、总体绩效目标</w:t>
      </w:r>
      <w:bookmarkEnd w:id="0"/>
      <w:r>
        <w:rPr>
          <w:rFonts w:ascii="仿宋" w:hAnsi="仿宋" w:eastAsia="仿宋" w:cs="Times New Roman"/>
          <w:sz w:val="32"/>
          <w:szCs w:val="32"/>
        </w:rPr>
        <w:fldChar w:fldCharType="begin"/>
      </w:r>
      <w:r>
        <w:rPr>
          <w:rFonts w:ascii="仿宋" w:hAnsi="仿宋" w:eastAsia="仿宋" w:cs="Times New Roman"/>
          <w:sz w:val="32"/>
          <w:szCs w:val="32"/>
        </w:rPr>
        <w:instrText xml:space="preserve"> </w:instrText>
      </w:r>
      <w:r>
        <w:rPr>
          <w:rFonts w:hint="eastAsia" w:ascii="仿宋" w:hAnsi="仿宋" w:eastAsia="仿宋" w:cs="Times New Roman"/>
          <w:sz w:val="32"/>
          <w:szCs w:val="32"/>
        </w:rPr>
        <w:instrText xml:space="preserve">TC 总体绩效目标 \f A \l 1</w:instrText>
      </w:r>
      <w:r>
        <w:rPr>
          <w:rFonts w:ascii="仿宋" w:hAnsi="仿宋" w:eastAsia="仿宋" w:cs="Times New Roman"/>
          <w:sz w:val="32"/>
          <w:szCs w:val="32"/>
        </w:rPr>
        <w:instrText xml:space="preserve"> </w:instrText>
      </w:r>
      <w:r>
        <w:rPr>
          <w:rFonts w:ascii="仿宋" w:hAnsi="仿宋" w:eastAsia="仿宋" w:cs="Times New Roman"/>
          <w:sz w:val="32"/>
          <w:szCs w:val="32"/>
        </w:rPr>
        <w:fldChar w:fldCharType="end"/>
      </w:r>
    </w:p>
    <w:p>
      <w:pPr>
        <w:spacing w:before="156" w:beforeLines="50" w:after="156" w:afterLines="50"/>
        <w:ind w:firstLine="640" w:firstLineChars="200"/>
        <w:jc w:val="left"/>
        <w:outlineLvl w:val="1"/>
        <w:rPr>
          <w:rFonts w:ascii="仿宋" w:hAnsi="仿宋" w:eastAsia="仿宋" w:cs="Times New Roman"/>
          <w:sz w:val="32"/>
          <w:szCs w:val="32"/>
        </w:rPr>
      </w:pPr>
      <w:r>
        <w:rPr>
          <w:rFonts w:hint="eastAsia" w:ascii="仿宋" w:hAnsi="仿宋" w:eastAsia="仿宋" w:cs="微软雅黑"/>
          <w:sz w:val="32"/>
          <w:szCs w:val="32"/>
        </w:rPr>
        <w:t>以习近平新时代中国特色社会主义思想为指导，深入学习贯彻党的十九届四中全会和省委九届九次全会精神。自觉践行</w:t>
      </w:r>
      <w:r>
        <w:rPr>
          <w:rFonts w:ascii="仿宋" w:hAnsi="仿宋" w:eastAsia="仿宋" w:cs="Times New Roman"/>
          <w:sz w:val="32"/>
          <w:szCs w:val="32"/>
        </w:rPr>
        <w:t>“</w:t>
      </w:r>
      <w:r>
        <w:rPr>
          <w:rFonts w:hint="eastAsia" w:ascii="仿宋" w:hAnsi="仿宋" w:eastAsia="仿宋" w:cs="微软雅黑"/>
          <w:sz w:val="32"/>
          <w:szCs w:val="32"/>
        </w:rPr>
        <w:t>四个意识</w:t>
      </w:r>
      <w:r>
        <w:rPr>
          <w:rFonts w:ascii="仿宋" w:hAnsi="仿宋" w:eastAsia="仿宋" w:cs="Times New Roman"/>
          <w:sz w:val="32"/>
          <w:szCs w:val="32"/>
        </w:rPr>
        <w:t>”</w:t>
      </w:r>
      <w:r>
        <w:rPr>
          <w:rFonts w:hint="eastAsia" w:ascii="仿宋" w:hAnsi="仿宋" w:eastAsia="仿宋" w:cs="微软雅黑"/>
          <w:sz w:val="32"/>
          <w:szCs w:val="32"/>
        </w:rPr>
        <w:t>，牢固树立</w:t>
      </w:r>
      <w:r>
        <w:rPr>
          <w:rFonts w:ascii="仿宋" w:hAnsi="仿宋" w:eastAsia="仿宋" w:cs="Times New Roman"/>
          <w:sz w:val="32"/>
          <w:szCs w:val="32"/>
        </w:rPr>
        <w:t>“</w:t>
      </w:r>
      <w:r>
        <w:rPr>
          <w:rFonts w:hint="eastAsia" w:ascii="仿宋" w:hAnsi="仿宋" w:eastAsia="仿宋" w:cs="微软雅黑"/>
          <w:sz w:val="32"/>
          <w:szCs w:val="32"/>
        </w:rPr>
        <w:t>四个自信</w:t>
      </w:r>
      <w:r>
        <w:rPr>
          <w:rFonts w:ascii="仿宋" w:hAnsi="仿宋" w:eastAsia="仿宋" w:cs="Times New Roman"/>
          <w:sz w:val="32"/>
          <w:szCs w:val="32"/>
        </w:rPr>
        <w:t>”</w:t>
      </w:r>
      <w:r>
        <w:rPr>
          <w:rFonts w:hint="eastAsia" w:ascii="仿宋" w:hAnsi="仿宋" w:eastAsia="仿宋" w:cs="微软雅黑"/>
          <w:sz w:val="32"/>
          <w:szCs w:val="32"/>
        </w:rPr>
        <w:t>，不忘初心、牢记使命，着力加强监督检查，持之以恒正风肃纪，深化运用</w:t>
      </w:r>
      <w:r>
        <w:rPr>
          <w:rFonts w:ascii="仿宋" w:hAnsi="仿宋" w:eastAsia="仿宋" w:cs="Times New Roman"/>
          <w:sz w:val="32"/>
          <w:szCs w:val="32"/>
        </w:rPr>
        <w:t>“</w:t>
      </w:r>
      <w:r>
        <w:rPr>
          <w:rFonts w:hint="eastAsia" w:ascii="仿宋" w:hAnsi="仿宋" w:eastAsia="仿宋" w:cs="微软雅黑"/>
          <w:sz w:val="32"/>
          <w:szCs w:val="32"/>
        </w:rPr>
        <w:t>四种形态</w:t>
      </w:r>
      <w:r>
        <w:rPr>
          <w:rFonts w:ascii="仿宋" w:hAnsi="仿宋" w:eastAsia="仿宋" w:cs="Times New Roman"/>
          <w:sz w:val="32"/>
          <w:szCs w:val="32"/>
        </w:rPr>
        <w:t>”</w:t>
      </w:r>
      <w:r>
        <w:rPr>
          <w:rFonts w:hint="eastAsia" w:ascii="仿宋" w:hAnsi="仿宋" w:eastAsia="仿宋" w:cs="微软雅黑"/>
          <w:sz w:val="32"/>
          <w:szCs w:val="32"/>
        </w:rPr>
        <w:t>、把纪律和规矩挺在前面，强化监督执纪问责、始终保持反腐败高压态势，坚持标本兼治，深化</w:t>
      </w:r>
      <w:r>
        <w:rPr>
          <w:rFonts w:ascii="仿宋" w:hAnsi="仿宋" w:eastAsia="仿宋" w:cs="Times New Roman"/>
          <w:sz w:val="32"/>
          <w:szCs w:val="32"/>
        </w:rPr>
        <w:t>“</w:t>
      </w:r>
      <w:r>
        <w:rPr>
          <w:rFonts w:hint="eastAsia" w:ascii="仿宋" w:hAnsi="仿宋" w:eastAsia="仿宋" w:cs="微软雅黑"/>
          <w:sz w:val="32"/>
          <w:szCs w:val="32"/>
        </w:rPr>
        <w:t>三不</w:t>
      </w:r>
      <w:r>
        <w:rPr>
          <w:rFonts w:ascii="仿宋" w:hAnsi="仿宋" w:eastAsia="仿宋" w:cs="Times New Roman"/>
          <w:sz w:val="32"/>
          <w:szCs w:val="32"/>
        </w:rPr>
        <w:t>”</w:t>
      </w:r>
      <w:r>
        <w:rPr>
          <w:rFonts w:hint="eastAsia" w:ascii="仿宋" w:hAnsi="仿宋" w:eastAsia="仿宋" w:cs="微软雅黑"/>
          <w:sz w:val="32"/>
          <w:szCs w:val="32"/>
        </w:rPr>
        <w:t>机制，坚定不移推动全面从严治党、党风廉政建设和反腐败斗争向纵深发展，努力建设忠诚、干净、担当的纪检铁军，为建设富裕文明新区、美丽幸福徐水提供坚强的纪律保证。</w:t>
      </w:r>
    </w:p>
    <w:p>
      <w:pPr>
        <w:spacing w:before="156" w:beforeLines="50" w:after="156" w:afterLines="50" w:line="500" w:lineRule="exact"/>
        <w:ind w:firstLine="640" w:firstLineChars="200"/>
        <w:jc w:val="left"/>
        <w:outlineLvl w:val="1"/>
        <w:rPr>
          <w:rFonts w:ascii="仿宋" w:hAnsi="仿宋" w:eastAsia="仿宋" w:cs="Times New Roman"/>
          <w:sz w:val="32"/>
          <w:szCs w:val="32"/>
        </w:rPr>
      </w:pPr>
      <w:bookmarkStart w:id="1" w:name="_Toc66790624"/>
      <w:r>
        <w:rPr>
          <w:rFonts w:ascii="仿宋" w:hAnsi="仿宋" w:eastAsia="仿宋" w:cs="Times New Roman"/>
          <w:sz w:val="32"/>
          <w:szCs w:val="32"/>
        </w:rPr>
        <w:t>二、分项绩效目标</w:t>
      </w:r>
      <w:bookmarkEnd w:id="1"/>
      <w:r>
        <w:rPr>
          <w:rFonts w:ascii="仿宋" w:hAnsi="仿宋" w:eastAsia="仿宋" w:cs="Times New Roman"/>
          <w:sz w:val="32"/>
          <w:szCs w:val="32"/>
        </w:rPr>
        <w:fldChar w:fldCharType="begin"/>
      </w:r>
      <w:r>
        <w:rPr>
          <w:rFonts w:ascii="仿宋" w:hAnsi="仿宋" w:eastAsia="仿宋" w:cs="Times New Roman"/>
          <w:sz w:val="32"/>
          <w:szCs w:val="32"/>
        </w:rPr>
        <w:instrText xml:space="preserve"> TC 分项绩效目标 \f A \l 1 </w:instrText>
      </w:r>
      <w:r>
        <w:rPr>
          <w:rFonts w:ascii="仿宋" w:hAnsi="仿宋" w:eastAsia="仿宋" w:cs="Times New Roman"/>
          <w:sz w:val="32"/>
          <w:szCs w:val="32"/>
        </w:rPr>
        <w:fldChar w:fldCharType="end"/>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微软雅黑"/>
          <w:sz w:val="32"/>
          <w:szCs w:val="32"/>
        </w:rPr>
        <w:t>（一）加大案件查办力度，维护党纪国法尊严，坚决惩处腐败分子，有效遏制腐败现象。</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微软雅黑"/>
          <w:sz w:val="32"/>
          <w:szCs w:val="32"/>
        </w:rPr>
        <w:t>绩效目标：受理信访、举报，集中管理问题线索、组织协调案件查办，调查、审查违纪违法案件，对有关对象违反党纪政纪和违纪违法行为进行处理。加大惩治腐败力度，始终保持纪律审查高压态势；持续深入落实好</w:t>
      </w:r>
      <w:r>
        <w:rPr>
          <w:rFonts w:ascii="仿宋" w:hAnsi="仿宋" w:eastAsia="仿宋" w:cs="Times New Roman"/>
          <w:sz w:val="32"/>
          <w:szCs w:val="32"/>
        </w:rPr>
        <w:t>“</w:t>
      </w:r>
      <w:r>
        <w:rPr>
          <w:rFonts w:hint="eastAsia" w:ascii="仿宋" w:hAnsi="仿宋" w:eastAsia="仿宋" w:cs="微软雅黑"/>
          <w:sz w:val="32"/>
          <w:szCs w:val="32"/>
        </w:rPr>
        <w:t>两个责任</w:t>
      </w:r>
      <w:r>
        <w:rPr>
          <w:rFonts w:ascii="仿宋" w:hAnsi="仿宋" w:eastAsia="仿宋" w:cs="Times New Roman"/>
          <w:sz w:val="32"/>
          <w:szCs w:val="32"/>
        </w:rPr>
        <w:t>”</w:t>
      </w:r>
      <w:r>
        <w:rPr>
          <w:rFonts w:hint="eastAsia" w:ascii="仿宋" w:hAnsi="仿宋" w:eastAsia="仿宋" w:cs="微软雅黑"/>
          <w:sz w:val="32"/>
          <w:szCs w:val="32"/>
        </w:rPr>
        <w:t>；</w:t>
      </w:r>
      <w:r>
        <w:rPr>
          <w:rFonts w:ascii="仿宋" w:hAnsi="仿宋" w:eastAsia="仿宋" w:cs="Times New Roman"/>
          <w:sz w:val="32"/>
          <w:szCs w:val="32"/>
        </w:rPr>
        <w:t xml:space="preserve"> </w:t>
      </w:r>
      <w:r>
        <w:rPr>
          <w:rFonts w:hint="eastAsia" w:ascii="仿宋" w:hAnsi="仿宋" w:eastAsia="仿宋" w:cs="微软雅黑"/>
          <w:sz w:val="32"/>
          <w:szCs w:val="32"/>
        </w:rPr>
        <w:t>加大农村基层腐败的惩治力度，着力探索实践监督执纪</w:t>
      </w:r>
      <w:r>
        <w:rPr>
          <w:rFonts w:ascii="仿宋" w:hAnsi="仿宋" w:eastAsia="仿宋" w:cs="Times New Roman"/>
          <w:sz w:val="32"/>
          <w:szCs w:val="32"/>
        </w:rPr>
        <w:t>“</w:t>
      </w:r>
      <w:r>
        <w:rPr>
          <w:rFonts w:hint="eastAsia" w:ascii="仿宋" w:hAnsi="仿宋" w:eastAsia="仿宋" w:cs="微软雅黑"/>
          <w:sz w:val="32"/>
          <w:szCs w:val="32"/>
        </w:rPr>
        <w:t>四种形态</w:t>
      </w:r>
      <w:r>
        <w:rPr>
          <w:rFonts w:ascii="仿宋" w:hAnsi="仿宋" w:eastAsia="仿宋" w:cs="Times New Roman"/>
          <w:sz w:val="32"/>
          <w:szCs w:val="32"/>
        </w:rPr>
        <w:t>”</w:t>
      </w:r>
      <w:r>
        <w:rPr>
          <w:rFonts w:hint="eastAsia" w:ascii="仿宋" w:hAnsi="仿宋" w:eastAsia="仿宋" w:cs="微软雅黑"/>
          <w:sz w:val="32"/>
          <w:szCs w:val="32"/>
        </w:rPr>
        <w:t>的有效途径，严格抓好党纪教育、廉政提醒、谈心提醒、谈话函询、述职述廉等措施，推动咬耳扯袖、红脸出汗常态化。紧盯关键领域和关键人群。围绕</w:t>
      </w:r>
      <w:r>
        <w:rPr>
          <w:rFonts w:ascii="仿宋" w:hAnsi="仿宋" w:eastAsia="仿宋" w:cs="Times New Roman"/>
          <w:sz w:val="32"/>
          <w:szCs w:val="32"/>
        </w:rPr>
        <w:t>“</w:t>
      </w:r>
      <w:r>
        <w:rPr>
          <w:rFonts w:hint="eastAsia" w:ascii="仿宋" w:hAnsi="仿宋" w:eastAsia="仿宋" w:cs="微软雅黑"/>
          <w:sz w:val="32"/>
          <w:szCs w:val="32"/>
        </w:rPr>
        <w:t>三重一大</w:t>
      </w:r>
      <w:r>
        <w:rPr>
          <w:rFonts w:ascii="仿宋" w:hAnsi="仿宋" w:eastAsia="仿宋" w:cs="Times New Roman"/>
          <w:sz w:val="32"/>
          <w:szCs w:val="32"/>
        </w:rPr>
        <w:t>”</w:t>
      </w:r>
      <w:r>
        <w:rPr>
          <w:rFonts w:hint="eastAsia" w:ascii="仿宋" w:hAnsi="仿宋" w:eastAsia="仿宋" w:cs="微软雅黑"/>
          <w:sz w:val="32"/>
          <w:szCs w:val="32"/>
        </w:rPr>
        <w:t>、人财物管理、行政许可和审批、行政事业性收费、执纪执法等方面，强化廉政风险排查和纪律审查，严肃查处发生在重点工作、重点领域和关键岗位的腐败问题，坚决查处一批有影响的大案要案，逐步构建</w:t>
      </w:r>
      <w:r>
        <w:rPr>
          <w:rFonts w:ascii="仿宋" w:hAnsi="仿宋" w:eastAsia="仿宋" w:cs="Times New Roman"/>
          <w:sz w:val="32"/>
          <w:szCs w:val="32"/>
        </w:rPr>
        <w:t>“</w:t>
      </w:r>
      <w:r>
        <w:rPr>
          <w:rFonts w:hint="eastAsia" w:ascii="仿宋" w:hAnsi="仿宋" w:eastAsia="仿宋" w:cs="微软雅黑"/>
          <w:sz w:val="32"/>
          <w:szCs w:val="32"/>
        </w:rPr>
        <w:t>不敢腐、不能腐、不想腐</w:t>
      </w:r>
      <w:r>
        <w:rPr>
          <w:rFonts w:ascii="仿宋" w:hAnsi="仿宋" w:eastAsia="仿宋" w:cs="Times New Roman"/>
          <w:sz w:val="32"/>
          <w:szCs w:val="32"/>
        </w:rPr>
        <w:t>”</w:t>
      </w:r>
      <w:r>
        <w:rPr>
          <w:rFonts w:hint="eastAsia" w:ascii="仿宋" w:hAnsi="仿宋" w:eastAsia="仿宋" w:cs="微软雅黑"/>
          <w:sz w:val="32"/>
          <w:szCs w:val="32"/>
        </w:rPr>
        <w:t>的体制机制。严肃查处发生在群众身边的不正之风和腐败问题，发挥震慑效应，让基层群众更多感受到从上到下反腐的决心、力度和实际成效</w:t>
      </w:r>
      <w:r>
        <w:rPr>
          <w:rFonts w:ascii="仿宋" w:hAnsi="仿宋" w:eastAsia="仿宋" w:cs="Times New Roman"/>
          <w:sz w:val="32"/>
          <w:szCs w:val="32"/>
        </w:rPr>
        <w:t>.</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微软雅黑"/>
          <w:sz w:val="32"/>
          <w:szCs w:val="32"/>
        </w:rPr>
        <w:t>绩效指标：群众来信来访登记率达到</w:t>
      </w:r>
      <w:r>
        <w:rPr>
          <w:rFonts w:ascii="仿宋" w:hAnsi="仿宋" w:eastAsia="仿宋" w:cs="Times New Roman"/>
          <w:sz w:val="32"/>
          <w:szCs w:val="32"/>
        </w:rPr>
        <w:t>100%</w:t>
      </w:r>
      <w:r>
        <w:rPr>
          <w:rFonts w:hint="eastAsia" w:ascii="仿宋" w:hAnsi="仿宋" w:eastAsia="仿宋" w:cs="微软雅黑"/>
          <w:sz w:val="32"/>
          <w:szCs w:val="32"/>
        </w:rPr>
        <w:t>，案件办结率达到</w:t>
      </w:r>
      <w:r>
        <w:rPr>
          <w:rFonts w:ascii="仿宋" w:hAnsi="仿宋" w:eastAsia="仿宋" w:cs="Times New Roman"/>
          <w:sz w:val="32"/>
          <w:szCs w:val="32"/>
        </w:rPr>
        <w:t>90%</w:t>
      </w:r>
      <w:r>
        <w:rPr>
          <w:rFonts w:hint="eastAsia" w:ascii="仿宋" w:hAnsi="仿宋" w:eastAsia="仿宋" w:cs="微软雅黑"/>
          <w:sz w:val="32"/>
          <w:szCs w:val="32"/>
        </w:rPr>
        <w:t>以上。群众满意度达到</w:t>
      </w:r>
      <w:r>
        <w:rPr>
          <w:rFonts w:ascii="仿宋" w:hAnsi="仿宋" w:eastAsia="仿宋" w:cs="Times New Roman"/>
          <w:sz w:val="32"/>
          <w:szCs w:val="32"/>
        </w:rPr>
        <w:t>90%</w:t>
      </w:r>
      <w:r>
        <w:rPr>
          <w:rFonts w:hint="eastAsia" w:ascii="仿宋" w:hAnsi="仿宋" w:eastAsia="仿宋" w:cs="微软雅黑"/>
          <w:sz w:val="32"/>
          <w:szCs w:val="32"/>
        </w:rPr>
        <w:t>以上，群众满意度明显提升。</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微软雅黑"/>
          <w:sz w:val="32"/>
          <w:szCs w:val="32"/>
        </w:rPr>
        <w:t>（二）加大监督、执纪、问责力度，促进</w:t>
      </w:r>
      <w:r>
        <w:rPr>
          <w:rFonts w:ascii="仿宋" w:hAnsi="仿宋" w:eastAsia="仿宋" w:cs="Times New Roman"/>
          <w:sz w:val="32"/>
          <w:szCs w:val="32"/>
        </w:rPr>
        <w:t>“</w:t>
      </w:r>
      <w:r>
        <w:rPr>
          <w:rFonts w:hint="eastAsia" w:ascii="仿宋" w:hAnsi="仿宋" w:eastAsia="仿宋" w:cs="微软雅黑"/>
          <w:sz w:val="32"/>
          <w:szCs w:val="32"/>
        </w:rPr>
        <w:t>两个责任</w:t>
      </w:r>
      <w:r>
        <w:rPr>
          <w:rFonts w:ascii="仿宋" w:hAnsi="仿宋" w:eastAsia="仿宋" w:cs="Times New Roman"/>
          <w:sz w:val="32"/>
          <w:szCs w:val="32"/>
        </w:rPr>
        <w:t>”</w:t>
      </w:r>
      <w:r>
        <w:rPr>
          <w:rFonts w:hint="eastAsia" w:ascii="仿宋" w:hAnsi="仿宋" w:eastAsia="仿宋" w:cs="微软雅黑"/>
          <w:sz w:val="32"/>
          <w:szCs w:val="32"/>
        </w:rPr>
        <w:t>有效落实。</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微软雅黑"/>
          <w:sz w:val="32"/>
          <w:szCs w:val="32"/>
        </w:rPr>
        <w:t>绩效目标：经常对党员进行遵守纪律的教育，对区委管理的党的组织和各级领导干部履行职责、行使权力进行监督，受理处置党员群众检举举报、开展谈话提醒、约谈函询。监督检查党委（党组）落实管党治党主体责任情况，落实监督责任，实施问责。</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微软雅黑"/>
          <w:sz w:val="32"/>
          <w:szCs w:val="32"/>
        </w:rPr>
        <w:t>绩效指标：综合运用</w:t>
      </w:r>
      <w:r>
        <w:rPr>
          <w:rFonts w:ascii="仿宋" w:hAnsi="仿宋" w:eastAsia="仿宋" w:cs="Times New Roman"/>
          <w:sz w:val="32"/>
          <w:szCs w:val="32"/>
        </w:rPr>
        <w:t>“</w:t>
      </w:r>
      <w:r>
        <w:rPr>
          <w:rFonts w:hint="eastAsia" w:ascii="仿宋" w:hAnsi="仿宋" w:eastAsia="仿宋" w:cs="微软雅黑"/>
          <w:sz w:val="32"/>
          <w:szCs w:val="32"/>
        </w:rPr>
        <w:t>四种形态</w:t>
      </w:r>
      <w:r>
        <w:rPr>
          <w:rFonts w:ascii="仿宋" w:hAnsi="仿宋" w:eastAsia="仿宋" w:cs="Times New Roman"/>
          <w:sz w:val="32"/>
          <w:szCs w:val="32"/>
        </w:rPr>
        <w:t>”</w:t>
      </w:r>
      <w:r>
        <w:rPr>
          <w:rFonts w:hint="eastAsia" w:ascii="仿宋" w:hAnsi="仿宋" w:eastAsia="仿宋" w:cs="微软雅黑"/>
          <w:sz w:val="32"/>
          <w:szCs w:val="32"/>
        </w:rPr>
        <w:t>，第一、二种形态占比不低于</w:t>
      </w:r>
      <w:r>
        <w:rPr>
          <w:rFonts w:ascii="仿宋" w:hAnsi="仿宋" w:eastAsia="仿宋" w:cs="Times New Roman"/>
          <w:sz w:val="32"/>
          <w:szCs w:val="32"/>
        </w:rPr>
        <w:t>90%</w:t>
      </w:r>
      <w:r>
        <w:rPr>
          <w:rFonts w:hint="eastAsia" w:ascii="仿宋" w:hAnsi="仿宋" w:eastAsia="仿宋" w:cs="微软雅黑"/>
          <w:sz w:val="32"/>
          <w:szCs w:val="32"/>
        </w:rPr>
        <w:t>，第三种形态占比不超</w:t>
      </w:r>
      <w:r>
        <w:rPr>
          <w:rFonts w:ascii="仿宋" w:hAnsi="仿宋" w:eastAsia="仿宋" w:cs="Times New Roman"/>
          <w:sz w:val="32"/>
          <w:szCs w:val="32"/>
        </w:rPr>
        <w:t>6%</w:t>
      </w:r>
      <w:r>
        <w:rPr>
          <w:rFonts w:hint="eastAsia" w:ascii="仿宋" w:hAnsi="仿宋" w:eastAsia="仿宋" w:cs="微软雅黑"/>
          <w:sz w:val="32"/>
          <w:szCs w:val="32"/>
        </w:rPr>
        <w:t>，第四种形态占比</w:t>
      </w:r>
      <w:r>
        <w:rPr>
          <w:rFonts w:ascii="仿宋" w:hAnsi="仿宋" w:eastAsia="仿宋" w:cs="Times New Roman"/>
          <w:sz w:val="32"/>
          <w:szCs w:val="32"/>
        </w:rPr>
        <w:t>4%</w:t>
      </w:r>
      <w:r>
        <w:rPr>
          <w:rFonts w:hint="eastAsia" w:ascii="仿宋" w:hAnsi="仿宋" w:eastAsia="仿宋" w:cs="微软雅黑"/>
          <w:sz w:val="32"/>
          <w:szCs w:val="32"/>
        </w:rPr>
        <w:t>以下。</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微软雅黑"/>
          <w:sz w:val="32"/>
          <w:szCs w:val="32"/>
        </w:rPr>
        <w:t>（三）积极发挥职能作用，加强党风廉政建设，营造风清气正、干事创业的工作氛围。</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微软雅黑"/>
          <w:sz w:val="32"/>
          <w:szCs w:val="32"/>
        </w:rPr>
        <w:t>绩效目标：监督检查党的路线方针政策和决议、国家法律法规、党的政治纪律和政治规矩贯彻执行情况，落实中央八项规定精神、纠正</w:t>
      </w:r>
      <w:r>
        <w:rPr>
          <w:rFonts w:ascii="仿宋" w:hAnsi="仿宋" w:eastAsia="仿宋" w:cs="Times New Roman"/>
          <w:sz w:val="32"/>
          <w:szCs w:val="32"/>
        </w:rPr>
        <w:t>“</w:t>
      </w:r>
      <w:r>
        <w:rPr>
          <w:rFonts w:hint="eastAsia" w:ascii="仿宋" w:hAnsi="仿宋" w:eastAsia="仿宋" w:cs="微软雅黑"/>
          <w:sz w:val="32"/>
          <w:szCs w:val="32"/>
        </w:rPr>
        <w:t>四风</w:t>
      </w:r>
      <w:r>
        <w:rPr>
          <w:rFonts w:ascii="仿宋" w:hAnsi="仿宋" w:eastAsia="仿宋" w:cs="Times New Roman"/>
          <w:sz w:val="32"/>
          <w:szCs w:val="32"/>
        </w:rPr>
        <w:t>”</w:t>
      </w:r>
      <w:r>
        <w:rPr>
          <w:rFonts w:hint="eastAsia" w:ascii="仿宋" w:hAnsi="仿宋" w:eastAsia="仿宋" w:cs="微软雅黑"/>
          <w:sz w:val="32"/>
          <w:szCs w:val="32"/>
        </w:rPr>
        <w:t>工作，整治群众身边和扶贫领域的腐败和作风问题，综合协调党内监督、党的问责等方面工作，推动管党治党政治责任落实。</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微软雅黑"/>
          <w:sz w:val="32"/>
          <w:szCs w:val="32"/>
        </w:rPr>
        <w:t>绩效指标：党风廉政建设宣传覆盖率达到</w:t>
      </w:r>
      <w:r>
        <w:rPr>
          <w:rFonts w:ascii="仿宋" w:hAnsi="仿宋" w:eastAsia="仿宋" w:cs="Times New Roman"/>
          <w:sz w:val="32"/>
          <w:szCs w:val="32"/>
        </w:rPr>
        <w:t>100%</w:t>
      </w:r>
      <w:r>
        <w:rPr>
          <w:rFonts w:hint="eastAsia" w:ascii="仿宋" w:hAnsi="仿宋" w:eastAsia="仿宋" w:cs="微软雅黑"/>
          <w:sz w:val="32"/>
          <w:szCs w:val="32"/>
        </w:rPr>
        <w:t>，群众身边的腐败问题进一步减少，减少幅度</w:t>
      </w:r>
      <w:r>
        <w:rPr>
          <w:rFonts w:ascii="仿宋" w:hAnsi="仿宋" w:eastAsia="仿宋" w:cs="Times New Roman"/>
          <w:sz w:val="32"/>
          <w:szCs w:val="32"/>
        </w:rPr>
        <w:t>10%</w:t>
      </w:r>
      <w:r>
        <w:rPr>
          <w:rFonts w:hint="eastAsia" w:ascii="仿宋" w:hAnsi="仿宋" w:eastAsia="仿宋" w:cs="微软雅黑"/>
          <w:sz w:val="32"/>
          <w:szCs w:val="32"/>
        </w:rPr>
        <w:t>以上，加大干部问责力度，对失职失责干部问责率达到</w:t>
      </w:r>
      <w:r>
        <w:rPr>
          <w:rFonts w:ascii="仿宋" w:hAnsi="仿宋" w:eastAsia="仿宋" w:cs="Times New Roman"/>
          <w:sz w:val="32"/>
          <w:szCs w:val="32"/>
        </w:rPr>
        <w:t>100%</w:t>
      </w:r>
      <w:r>
        <w:rPr>
          <w:rFonts w:hint="eastAsia" w:ascii="仿宋" w:hAnsi="仿宋" w:eastAsia="仿宋" w:cs="微软雅黑"/>
          <w:sz w:val="32"/>
          <w:szCs w:val="32"/>
        </w:rPr>
        <w:t>。</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微软雅黑"/>
          <w:sz w:val="32"/>
          <w:szCs w:val="32"/>
        </w:rPr>
        <w:t>（四）加强纪检监察综合事务管理，持续深化</w:t>
      </w:r>
      <w:r>
        <w:rPr>
          <w:rFonts w:ascii="仿宋" w:hAnsi="仿宋" w:eastAsia="仿宋" w:cs="Times New Roman"/>
          <w:sz w:val="32"/>
          <w:szCs w:val="32"/>
        </w:rPr>
        <w:t>“</w:t>
      </w:r>
      <w:r>
        <w:rPr>
          <w:rFonts w:hint="eastAsia" w:ascii="仿宋" w:hAnsi="仿宋" w:eastAsia="仿宋" w:cs="微软雅黑"/>
          <w:sz w:val="32"/>
          <w:szCs w:val="32"/>
        </w:rPr>
        <w:t>三转</w:t>
      </w:r>
      <w:r>
        <w:rPr>
          <w:rFonts w:ascii="仿宋" w:hAnsi="仿宋" w:eastAsia="仿宋" w:cs="Times New Roman"/>
          <w:sz w:val="32"/>
          <w:szCs w:val="32"/>
        </w:rPr>
        <w:t>”</w:t>
      </w:r>
      <w:r>
        <w:rPr>
          <w:rFonts w:hint="eastAsia" w:ascii="仿宋" w:hAnsi="仿宋" w:eastAsia="仿宋" w:cs="微软雅黑"/>
          <w:sz w:val="32"/>
          <w:szCs w:val="32"/>
        </w:rPr>
        <w:t>，做好</w:t>
      </w:r>
      <w:r>
        <w:rPr>
          <w:rFonts w:ascii="仿宋" w:hAnsi="仿宋" w:eastAsia="仿宋" w:cs="Times New Roman"/>
          <w:sz w:val="32"/>
          <w:szCs w:val="32"/>
        </w:rPr>
        <w:t>“</w:t>
      </w:r>
      <w:r>
        <w:rPr>
          <w:rFonts w:hint="eastAsia" w:ascii="仿宋" w:hAnsi="仿宋" w:eastAsia="仿宋" w:cs="微软雅黑"/>
          <w:sz w:val="32"/>
          <w:szCs w:val="32"/>
        </w:rPr>
        <w:t>监督执纪问责</w:t>
      </w:r>
      <w:r>
        <w:rPr>
          <w:rFonts w:ascii="仿宋" w:hAnsi="仿宋" w:eastAsia="仿宋" w:cs="Times New Roman"/>
          <w:sz w:val="32"/>
          <w:szCs w:val="32"/>
        </w:rPr>
        <w:t>”</w:t>
      </w:r>
      <w:r>
        <w:rPr>
          <w:rFonts w:hint="eastAsia" w:ascii="仿宋" w:hAnsi="仿宋" w:eastAsia="仿宋" w:cs="微软雅黑"/>
          <w:sz w:val="32"/>
          <w:szCs w:val="32"/>
        </w:rPr>
        <w:t>主业的保障和服务。</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微软雅黑"/>
          <w:sz w:val="32"/>
          <w:szCs w:val="32"/>
        </w:rPr>
        <w:t>绩效目标：区直部门及乡镇</w:t>
      </w:r>
      <w:r>
        <w:rPr>
          <w:rFonts w:ascii="仿宋" w:hAnsi="仿宋" w:eastAsia="仿宋" w:cs="Times New Roman"/>
          <w:sz w:val="32"/>
          <w:szCs w:val="32"/>
        </w:rPr>
        <w:t>“</w:t>
      </w:r>
      <w:r>
        <w:rPr>
          <w:rFonts w:hint="eastAsia" w:ascii="仿宋" w:hAnsi="仿宋" w:eastAsia="仿宋" w:cs="微软雅黑"/>
          <w:sz w:val="32"/>
          <w:szCs w:val="32"/>
        </w:rPr>
        <w:t>转职能、转作风、转方式</w:t>
      </w:r>
      <w:r>
        <w:rPr>
          <w:rFonts w:ascii="仿宋" w:hAnsi="仿宋" w:eastAsia="仿宋" w:cs="Times New Roman"/>
          <w:sz w:val="32"/>
          <w:szCs w:val="32"/>
        </w:rPr>
        <w:t>”</w:t>
      </w:r>
      <w:r>
        <w:rPr>
          <w:rFonts w:hint="eastAsia" w:ascii="仿宋" w:hAnsi="仿宋" w:eastAsia="仿宋" w:cs="微软雅黑"/>
          <w:sz w:val="32"/>
          <w:szCs w:val="32"/>
        </w:rPr>
        <w:t>工作全部完成，做好后勤保障工作，保障监督执纪问责</w:t>
      </w:r>
      <w:r>
        <w:rPr>
          <w:rFonts w:ascii="仿宋" w:hAnsi="仿宋" w:eastAsia="仿宋" w:cs="Times New Roman"/>
          <w:sz w:val="32"/>
          <w:szCs w:val="32"/>
        </w:rPr>
        <w:t>”</w:t>
      </w:r>
      <w:r>
        <w:rPr>
          <w:rFonts w:hint="eastAsia" w:ascii="仿宋" w:hAnsi="仿宋" w:eastAsia="仿宋" w:cs="微软雅黑"/>
          <w:sz w:val="32"/>
          <w:szCs w:val="32"/>
        </w:rPr>
        <w:t>主业工作顺利开展。办公楼工作环境整洁卫生，安全用水用电，加强对车辆的维修保养，保障用车安全，确保不发生一起安全事故。</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微软雅黑"/>
          <w:sz w:val="32"/>
          <w:szCs w:val="32"/>
        </w:rPr>
        <w:t>绩效指标：区直部门及乡镇</w:t>
      </w:r>
      <w:r>
        <w:rPr>
          <w:rFonts w:ascii="仿宋" w:hAnsi="仿宋" w:eastAsia="仿宋" w:cs="Times New Roman"/>
          <w:sz w:val="32"/>
          <w:szCs w:val="32"/>
        </w:rPr>
        <w:t>“</w:t>
      </w:r>
      <w:r>
        <w:rPr>
          <w:rFonts w:hint="eastAsia" w:ascii="仿宋" w:hAnsi="仿宋" w:eastAsia="仿宋" w:cs="微软雅黑"/>
          <w:sz w:val="32"/>
          <w:szCs w:val="32"/>
        </w:rPr>
        <w:t>三转</w:t>
      </w:r>
      <w:r>
        <w:rPr>
          <w:rFonts w:ascii="仿宋" w:hAnsi="仿宋" w:eastAsia="仿宋" w:cs="Times New Roman"/>
          <w:sz w:val="32"/>
          <w:szCs w:val="32"/>
        </w:rPr>
        <w:t>”</w:t>
      </w:r>
      <w:r>
        <w:rPr>
          <w:rFonts w:hint="eastAsia" w:ascii="仿宋" w:hAnsi="仿宋" w:eastAsia="仿宋" w:cs="微软雅黑"/>
          <w:sz w:val="32"/>
          <w:szCs w:val="32"/>
        </w:rPr>
        <w:t>工作完成率</w:t>
      </w:r>
      <w:r>
        <w:rPr>
          <w:rFonts w:ascii="仿宋" w:hAnsi="仿宋" w:eastAsia="仿宋" w:cs="Times New Roman"/>
          <w:sz w:val="32"/>
          <w:szCs w:val="32"/>
        </w:rPr>
        <w:t>100%</w:t>
      </w:r>
      <w:r>
        <w:rPr>
          <w:rFonts w:hint="eastAsia" w:ascii="仿宋" w:hAnsi="仿宋" w:eastAsia="仿宋" w:cs="微软雅黑"/>
          <w:sz w:val="32"/>
          <w:szCs w:val="32"/>
        </w:rPr>
        <w:t>，监督执纪问责后勤保障满意度</w:t>
      </w:r>
      <w:r>
        <w:rPr>
          <w:rFonts w:ascii="仿宋" w:hAnsi="仿宋" w:eastAsia="仿宋" w:cs="Times New Roman"/>
          <w:sz w:val="32"/>
          <w:szCs w:val="32"/>
        </w:rPr>
        <w:t>90%</w:t>
      </w:r>
      <w:r>
        <w:rPr>
          <w:rFonts w:hint="eastAsia" w:ascii="仿宋" w:hAnsi="仿宋" w:eastAsia="仿宋" w:cs="微软雅黑"/>
          <w:sz w:val="32"/>
          <w:szCs w:val="32"/>
        </w:rPr>
        <w:t>以上，办公楼工作环境卫生达标率达到</w:t>
      </w:r>
      <w:r>
        <w:rPr>
          <w:rFonts w:ascii="仿宋" w:hAnsi="仿宋" w:eastAsia="仿宋" w:cs="Times New Roman"/>
          <w:sz w:val="32"/>
          <w:szCs w:val="32"/>
        </w:rPr>
        <w:t>90%</w:t>
      </w:r>
      <w:r>
        <w:rPr>
          <w:rFonts w:hint="eastAsia" w:ascii="仿宋" w:hAnsi="仿宋" w:eastAsia="仿宋" w:cs="微软雅黑"/>
          <w:sz w:val="32"/>
          <w:szCs w:val="32"/>
        </w:rPr>
        <w:t>以上，安全事故发生率降低为</w:t>
      </w:r>
      <w:r>
        <w:rPr>
          <w:rFonts w:ascii="仿宋" w:hAnsi="仿宋" w:eastAsia="仿宋" w:cs="Times New Roman"/>
          <w:sz w:val="32"/>
          <w:szCs w:val="32"/>
        </w:rPr>
        <w:t>0.</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微软雅黑"/>
          <w:sz w:val="32"/>
          <w:szCs w:val="32"/>
        </w:rPr>
        <w:t>（五）加强派驻纪检监察机构和乡镇纪委管理。</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微软雅黑"/>
          <w:sz w:val="32"/>
          <w:szCs w:val="32"/>
        </w:rPr>
        <w:t>绩效目标：突出监督重点，抓住</w:t>
      </w:r>
      <w:r>
        <w:rPr>
          <w:rFonts w:ascii="仿宋" w:hAnsi="仿宋" w:eastAsia="仿宋" w:cs="Times New Roman"/>
          <w:sz w:val="32"/>
          <w:szCs w:val="32"/>
        </w:rPr>
        <w:t>“</w:t>
      </w:r>
      <w:r>
        <w:rPr>
          <w:rFonts w:hint="eastAsia" w:ascii="仿宋" w:hAnsi="仿宋" w:eastAsia="仿宋" w:cs="微软雅黑"/>
          <w:sz w:val="32"/>
          <w:szCs w:val="32"/>
        </w:rPr>
        <w:t>关键少数</w:t>
      </w:r>
      <w:r>
        <w:rPr>
          <w:rFonts w:ascii="仿宋" w:hAnsi="仿宋" w:eastAsia="仿宋" w:cs="Times New Roman"/>
          <w:sz w:val="32"/>
          <w:szCs w:val="32"/>
        </w:rPr>
        <w:t>”</w:t>
      </w:r>
      <w:r>
        <w:rPr>
          <w:rFonts w:hint="eastAsia" w:ascii="仿宋" w:hAnsi="仿宋" w:eastAsia="仿宋" w:cs="微软雅黑"/>
          <w:sz w:val="32"/>
          <w:szCs w:val="32"/>
        </w:rPr>
        <w:t>，强化对驻在部门领导班子及区委管理干部和股级干部的监督，着力加强对驻在部门本级机关和直属单位的监督。加强乡镇纪检组织建设，配齐配强乡镇纪检干部，切实增强乡镇纪律监督权的相对独立性和权威性。</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微软雅黑"/>
          <w:sz w:val="32"/>
          <w:szCs w:val="32"/>
        </w:rPr>
        <w:t>绩效指标：区直部门设立</w:t>
      </w:r>
      <w:r>
        <w:rPr>
          <w:rFonts w:ascii="仿宋" w:hAnsi="仿宋" w:eastAsia="仿宋" w:cs="Times New Roman"/>
          <w:sz w:val="32"/>
          <w:szCs w:val="32"/>
        </w:rPr>
        <w:t>5</w:t>
      </w:r>
      <w:r>
        <w:rPr>
          <w:rFonts w:hint="eastAsia" w:ascii="仿宋" w:hAnsi="仿宋" w:eastAsia="仿宋" w:cs="微软雅黑"/>
          <w:sz w:val="32"/>
          <w:szCs w:val="32"/>
        </w:rPr>
        <w:t>个派驻纪检组，每个纪检组编制三名，区直部门派驻率</w:t>
      </w:r>
      <w:r>
        <w:rPr>
          <w:rFonts w:ascii="仿宋" w:hAnsi="仿宋" w:eastAsia="仿宋" w:cs="Times New Roman"/>
          <w:sz w:val="32"/>
          <w:szCs w:val="32"/>
        </w:rPr>
        <w:t>100%</w:t>
      </w:r>
      <w:r>
        <w:rPr>
          <w:rFonts w:hint="eastAsia" w:ascii="仿宋" w:hAnsi="仿宋" w:eastAsia="仿宋" w:cs="微软雅黑"/>
          <w:sz w:val="32"/>
          <w:szCs w:val="32"/>
        </w:rPr>
        <w:t>。全区</w:t>
      </w:r>
      <w:r>
        <w:rPr>
          <w:rFonts w:ascii="仿宋" w:hAnsi="仿宋" w:eastAsia="仿宋" w:cs="Times New Roman"/>
          <w:sz w:val="32"/>
          <w:szCs w:val="32"/>
        </w:rPr>
        <w:t>16</w:t>
      </w:r>
      <w:r>
        <w:rPr>
          <w:rFonts w:hint="eastAsia" w:ascii="仿宋" w:hAnsi="仿宋" w:eastAsia="仿宋" w:cs="微软雅黑"/>
          <w:sz w:val="32"/>
          <w:szCs w:val="32"/>
        </w:rPr>
        <w:t>个乡镇成立监察室，覆盖率</w:t>
      </w:r>
      <w:r>
        <w:rPr>
          <w:rFonts w:ascii="仿宋" w:hAnsi="仿宋" w:eastAsia="仿宋" w:cs="Times New Roman"/>
          <w:sz w:val="32"/>
          <w:szCs w:val="32"/>
        </w:rPr>
        <w:t>100%</w:t>
      </w:r>
      <w:r>
        <w:rPr>
          <w:rFonts w:hint="eastAsia" w:ascii="仿宋" w:hAnsi="仿宋" w:eastAsia="仿宋" w:cs="微软雅黑"/>
          <w:sz w:val="32"/>
          <w:szCs w:val="32"/>
        </w:rPr>
        <w:t>。</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微软雅黑"/>
          <w:sz w:val="32"/>
          <w:szCs w:val="32"/>
        </w:rPr>
        <w:t>（六）支持配合巡察工作，做好巡视巡察整改日常监督。</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微软雅黑"/>
          <w:sz w:val="32"/>
          <w:szCs w:val="32"/>
        </w:rPr>
        <w:t>绩效目标：承担巡视巡察整改日常监督责任，做好巡视巡察整改督查督办工作，依规依纪依法处置巡视巡察移交的反映领导干部问题线索。</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微软雅黑"/>
          <w:sz w:val="32"/>
          <w:szCs w:val="32"/>
        </w:rPr>
        <w:t>绩效指标：巡视巡察整改督查督办工作完成率</w:t>
      </w:r>
      <w:r>
        <w:rPr>
          <w:rFonts w:ascii="仿宋" w:hAnsi="仿宋" w:eastAsia="仿宋" w:cs="Times New Roman"/>
          <w:sz w:val="32"/>
          <w:szCs w:val="32"/>
        </w:rPr>
        <w:t>100%</w:t>
      </w:r>
      <w:r>
        <w:rPr>
          <w:rFonts w:hint="eastAsia" w:ascii="仿宋" w:hAnsi="仿宋" w:eastAsia="仿宋" w:cs="微软雅黑"/>
          <w:sz w:val="32"/>
          <w:szCs w:val="32"/>
        </w:rPr>
        <w:t>，移交问题线索查办率</w:t>
      </w:r>
      <w:r>
        <w:rPr>
          <w:rFonts w:ascii="仿宋" w:hAnsi="仿宋" w:eastAsia="仿宋" w:cs="Times New Roman"/>
          <w:sz w:val="32"/>
          <w:szCs w:val="32"/>
        </w:rPr>
        <w:t>100%</w:t>
      </w:r>
      <w:r>
        <w:rPr>
          <w:rFonts w:hint="eastAsia" w:ascii="仿宋" w:hAnsi="仿宋" w:eastAsia="仿宋" w:cs="微软雅黑"/>
          <w:sz w:val="32"/>
          <w:szCs w:val="32"/>
        </w:rPr>
        <w:t>。</w:t>
      </w:r>
    </w:p>
    <w:p>
      <w:pPr>
        <w:spacing w:before="156" w:beforeLines="50" w:after="156" w:afterLines="50" w:line="500" w:lineRule="exact"/>
        <w:ind w:firstLine="640" w:firstLineChars="200"/>
        <w:jc w:val="left"/>
        <w:outlineLvl w:val="1"/>
        <w:rPr>
          <w:rFonts w:ascii="仿宋" w:hAnsi="仿宋" w:eastAsia="仿宋" w:cs="Times New Roman"/>
          <w:sz w:val="32"/>
          <w:szCs w:val="32"/>
        </w:rPr>
      </w:pPr>
      <w:bookmarkStart w:id="2" w:name="_Toc66790625"/>
      <w:r>
        <w:rPr>
          <w:rFonts w:ascii="仿宋" w:hAnsi="仿宋" w:eastAsia="仿宋" w:cs="Times New Roman"/>
          <w:sz w:val="32"/>
          <w:szCs w:val="32"/>
        </w:rPr>
        <w:t>三、工作保障措施</w:t>
      </w:r>
      <w:bookmarkEnd w:id="2"/>
      <w:r>
        <w:rPr>
          <w:rFonts w:ascii="仿宋" w:hAnsi="仿宋" w:eastAsia="仿宋" w:cs="Times New Roman"/>
          <w:sz w:val="32"/>
          <w:szCs w:val="32"/>
        </w:rPr>
        <w:fldChar w:fldCharType="begin"/>
      </w:r>
      <w:r>
        <w:rPr>
          <w:rFonts w:ascii="仿宋" w:hAnsi="仿宋" w:eastAsia="仿宋" w:cs="Times New Roman"/>
          <w:sz w:val="32"/>
          <w:szCs w:val="32"/>
        </w:rPr>
        <w:instrText xml:space="preserve"> TC 工作保障措施 \f A \l 1 </w:instrText>
      </w:r>
      <w:r>
        <w:rPr>
          <w:rFonts w:ascii="仿宋" w:hAnsi="仿宋" w:eastAsia="仿宋" w:cs="Times New Roman"/>
          <w:sz w:val="32"/>
          <w:szCs w:val="32"/>
        </w:rPr>
        <w:fldChar w:fldCharType="end"/>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微软雅黑"/>
          <w:sz w:val="32"/>
          <w:szCs w:val="32"/>
        </w:rPr>
        <w:t>（一）加强组织领导。按照《中共河北省委</w:t>
      </w:r>
      <w:r>
        <w:rPr>
          <w:rFonts w:ascii="仿宋" w:hAnsi="仿宋" w:eastAsia="仿宋" w:cs="Times New Roman"/>
          <w:sz w:val="32"/>
          <w:szCs w:val="32"/>
        </w:rPr>
        <w:t xml:space="preserve"> </w:t>
      </w:r>
      <w:r>
        <w:rPr>
          <w:rFonts w:hint="eastAsia" w:ascii="仿宋" w:hAnsi="仿宋" w:eastAsia="仿宋" w:cs="微软雅黑"/>
          <w:sz w:val="32"/>
          <w:szCs w:val="32"/>
        </w:rPr>
        <w:t>河北省人民政府关于全面实施预算绩效管理的实施意见》（冀发〔</w:t>
      </w:r>
      <w:r>
        <w:rPr>
          <w:rFonts w:ascii="仿宋" w:hAnsi="仿宋" w:eastAsia="仿宋" w:cs="Times New Roman"/>
          <w:sz w:val="32"/>
          <w:szCs w:val="32"/>
        </w:rPr>
        <w:t>2018</w:t>
      </w:r>
      <w:r>
        <w:rPr>
          <w:rFonts w:hint="eastAsia" w:ascii="仿宋" w:hAnsi="仿宋" w:eastAsia="仿宋" w:cs="微软雅黑"/>
          <w:sz w:val="32"/>
          <w:szCs w:val="32"/>
        </w:rPr>
        <w:t>〕</w:t>
      </w:r>
      <w:r>
        <w:rPr>
          <w:rFonts w:ascii="仿宋" w:hAnsi="仿宋" w:eastAsia="仿宋" w:cs="Times New Roman"/>
          <w:sz w:val="32"/>
          <w:szCs w:val="32"/>
        </w:rPr>
        <w:t>54</w:t>
      </w:r>
      <w:r>
        <w:rPr>
          <w:rFonts w:hint="eastAsia" w:ascii="仿宋" w:hAnsi="仿宋" w:eastAsia="仿宋" w:cs="微软雅黑"/>
          <w:sz w:val="32"/>
          <w:szCs w:val="32"/>
        </w:rPr>
        <w:t>号）文件及区财政局关于绩效管理的有关要求，加强组织领导，成立预算绩效管理领导小组，建立统筹协调、分工协作、密切配合、合力推进的工作机制，建立健全制度体系，确保全年预算绩效目标的有效实现。</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微软雅黑"/>
          <w:sz w:val="32"/>
          <w:szCs w:val="32"/>
        </w:rPr>
        <w:t>（二）完善制度建设。结合我部门职责和工作特点，全面梳理完善各类制度。从事前评估、目标管理、运行监控、绩效评价、结果应用等各个环节入手，建立完善预算绩效管理制度。从单位和业务两个层面</w:t>
      </w:r>
      <w:r>
        <w:rPr>
          <w:rFonts w:ascii="仿宋" w:hAnsi="仿宋" w:eastAsia="仿宋" w:cs="Times New Roman"/>
          <w:sz w:val="32"/>
          <w:szCs w:val="32"/>
        </w:rPr>
        <w:t>,</w:t>
      </w:r>
      <w:r>
        <w:rPr>
          <w:rFonts w:hint="eastAsia" w:ascii="仿宋" w:hAnsi="仿宋" w:eastAsia="仿宋" w:cs="微软雅黑"/>
          <w:sz w:val="32"/>
          <w:szCs w:val="32"/>
        </w:rPr>
        <w:t>梳理和完善内部控制制度，确保财政资金安全有效。</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微软雅黑"/>
          <w:sz w:val="32"/>
          <w:szCs w:val="32"/>
        </w:rPr>
        <w:t>（三）加强预算管理。在预算编制上，牢固树立绩效管理理念，科学设定绩效目标，将绩效目标设置作为预算安排的前置条件。在预算执行上，一是强化预算的刚性约束，杜绝无预算、超预算支出；二是加快预算执行进度，减少资金沉淀，尽快发挥财政资金使用效益；三是加强运行监控，发现问题及时采取措施，确保绩效目标如期保质实现。</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微软雅黑"/>
          <w:sz w:val="32"/>
          <w:szCs w:val="32"/>
        </w:rPr>
        <w:t>（四）健全评价机制。年度终了，对政策和项目资金支出的经济性、效率性以及绩效目标的实现程度进行全方位自评，对评价中发现的问题及时整改，调整优化支出结构，提高财政资金使用效益。对重大政策性支出要实行全周期跟踪问效，建立动态评价和调整完善机制，及时发现问题、解决问题，提高财政资金的使用效益。</w:t>
      </w:r>
    </w:p>
    <w:p>
      <w:pPr>
        <w:spacing w:line="360" w:lineRule="auto"/>
        <w:rPr>
          <w:rFonts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ind w:firstLine="560" w:firstLineChars="200"/>
        <w:jc w:val="left"/>
        <w:outlineLvl w:val="3"/>
        <w:rPr>
          <w:rFonts w:ascii="Times New Roman" w:hAnsi="宋体" w:eastAsia="宋体"/>
          <w:b/>
          <w:sz w:val="28"/>
        </w:rPr>
      </w:pPr>
      <w:bookmarkStart w:id="3" w:name="_Toc66790626"/>
      <w:r>
        <w:rPr>
          <w:rFonts w:ascii="方正仿宋_GBK" w:eastAsia="方正仿宋_GBK"/>
          <w:b/>
          <w:sz w:val="28"/>
        </w:rPr>
        <w:t>1.保安、保洁经费绩效目标表</w:t>
      </w:r>
      <w:bookmarkEnd w:id="3"/>
      <w:r>
        <w:rPr>
          <w:rFonts w:ascii="方正仿宋_GBK" w:eastAsia="方正仿宋_GBK"/>
          <w:b/>
          <w:sz w:val="28"/>
        </w:rPr>
        <w:fldChar w:fldCharType="begin"/>
      </w:r>
      <w:r>
        <w:rPr>
          <w:rFonts w:ascii="方正仿宋_GBK" w:eastAsia="方正仿宋_GBK"/>
          <w:b/>
          <w:sz w:val="28"/>
        </w:rPr>
        <w:instrText xml:space="preserve"> TC 1、保安、保洁经费绩效目标表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222001纪检委本级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130625213LNMDEHZINK3U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保安、保洁经费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151200.00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151200.00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聘用保安、保洁人员，做好安全保卫工作及保持办公环境的整洁卫生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1.建立安全保卫长效机制，聘用保安3人，保障劳务费及时发放，保证纪委办公场所的安全。</w:t>
            </w:r>
          </w:p>
          <w:p>
            <w:pPr>
              <w:spacing w:line="300" w:lineRule="exact"/>
              <w:jc w:val="left"/>
              <w:rPr>
                <w:rFonts w:ascii="方正书宋_GBK" w:eastAsia="方正书宋_GBK"/>
              </w:rPr>
            </w:pPr>
            <w:r>
              <w:rPr>
                <w:rFonts w:ascii="方正书宋_GBK" w:eastAsia="方正书宋_GBK"/>
              </w:rPr>
              <w:t>2.建立保洁长效机制，聘用保洁员2人，保障劳务费及时发放，保证纪委办公环境的清洁、卫生。</w:t>
            </w:r>
          </w:p>
          <w:p>
            <w:pPr>
              <w:spacing w:line="300" w:lineRule="exact"/>
              <w:jc w:val="left"/>
              <w:rPr>
                <w:rFonts w:ascii="方正书宋_GBK" w:eastAsia="方正书宋_GBK"/>
              </w:rPr>
            </w:pPr>
            <w:r>
              <w:rPr>
                <w:rFonts w:ascii="方正书宋_GBK" w:eastAsia="方正书宋_GBK"/>
              </w:rPr>
              <w:t>3.提高工作人员对办公环境的满意度</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保安人员数量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保安人员数量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保安人员考勤正常率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保安人员考勤正常率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劳务费发放率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实际发放的劳务费金额占计划发放金额的比率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经费保证能力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经费保证能力</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维持良好办公秩序的天数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维持良好办公秩序的天数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≥320天</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维护办公场所秩序及卫生安全率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维护办公场所秩序及卫生安全率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合同要求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0" w:firstLineChars="200"/>
        <w:jc w:val="left"/>
        <w:outlineLvl w:val="3"/>
        <w:rPr>
          <w:rFonts w:ascii="Times New Roman" w:hAnsi="宋体" w:eastAsia="宋体"/>
          <w:b/>
          <w:sz w:val="28"/>
        </w:rPr>
      </w:pPr>
      <w:bookmarkStart w:id="4" w:name="_Toc66790627"/>
      <w:r>
        <w:rPr>
          <w:rFonts w:ascii="方正仿宋_GBK" w:eastAsia="方正仿宋_GBK"/>
          <w:b/>
          <w:sz w:val="28"/>
        </w:rPr>
        <w:t>2.纪检保障经费绩效目标表</w:t>
      </w:r>
      <w:bookmarkEnd w:id="4"/>
      <w:r>
        <w:rPr>
          <w:rFonts w:ascii="方正仿宋_GBK" w:eastAsia="方正仿宋_GBK"/>
          <w:b/>
          <w:sz w:val="28"/>
        </w:rPr>
        <w:fldChar w:fldCharType="begin"/>
      </w:r>
      <w:r>
        <w:rPr>
          <w:rFonts w:ascii="方正仿宋_GBK" w:eastAsia="方正仿宋_GBK"/>
          <w:b/>
          <w:sz w:val="28"/>
        </w:rPr>
        <w:instrText xml:space="preserve"> TC 2、纪检保障经费绩效目标表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222001纪检委本级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130625215GS3MFVIE7ROM</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纪检保障经费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975300.00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975300.00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主要用于纪检委机关的及巡察办日常办公及保障全区纪检监察工作正常运行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1.建立纪检保障长效机制，维护党纪国法尊严，坚决惩治腐败分子，有效遏制腐败现象。</w:t>
            </w:r>
          </w:p>
          <w:p>
            <w:pPr>
              <w:spacing w:line="300" w:lineRule="exact"/>
              <w:jc w:val="left"/>
              <w:rPr>
                <w:rFonts w:ascii="方正书宋_GBK" w:eastAsia="方正书宋_GBK"/>
              </w:rPr>
            </w:pPr>
            <w:r>
              <w:rPr>
                <w:rFonts w:ascii="方正书宋_GBK" w:eastAsia="方正书宋_GBK"/>
              </w:rPr>
              <w:t>2.确保各项保障资金及时支付。</w:t>
            </w:r>
          </w:p>
          <w:p>
            <w:pPr>
              <w:spacing w:line="300" w:lineRule="exact"/>
              <w:jc w:val="left"/>
              <w:rPr>
                <w:rFonts w:ascii="方正书宋_GBK" w:eastAsia="方正书宋_GBK"/>
              </w:rPr>
            </w:pPr>
            <w:r>
              <w:rPr>
                <w:rFonts w:ascii="方正书宋_GBK" w:eastAsia="方正书宋_GBK"/>
              </w:rPr>
              <w:t>3.保障机关日常办公工作正常运转。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组织培训会议数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组织培训会议数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≥2场次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会议费人均标准符合率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会议费人均标准符合率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培训及时性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培训及时性</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设备维修维护、日常公用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设备维修维护、日常公用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培训合规率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培训合规率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0" w:firstLineChars="200"/>
        <w:jc w:val="left"/>
        <w:outlineLvl w:val="3"/>
        <w:rPr>
          <w:rFonts w:ascii="Times New Roman" w:hAnsi="宋体" w:eastAsia="宋体"/>
          <w:b/>
          <w:sz w:val="28"/>
        </w:rPr>
      </w:pPr>
      <w:bookmarkStart w:id="5" w:name="_Toc66790628"/>
      <w:r>
        <w:rPr>
          <w:rFonts w:ascii="方正仿宋_GBK" w:eastAsia="方正仿宋_GBK"/>
          <w:b/>
          <w:sz w:val="28"/>
        </w:rPr>
        <w:t>3.办案专项补助经费（劳务费）绩效目标表</w:t>
      </w:r>
      <w:bookmarkEnd w:id="5"/>
      <w:r>
        <w:rPr>
          <w:rFonts w:ascii="方正仿宋_GBK" w:eastAsia="方正仿宋_GBK"/>
          <w:b/>
          <w:sz w:val="28"/>
        </w:rPr>
        <w:fldChar w:fldCharType="begin"/>
      </w:r>
      <w:r>
        <w:rPr>
          <w:rFonts w:ascii="方正仿宋_GBK" w:eastAsia="方正仿宋_GBK"/>
          <w:b/>
          <w:sz w:val="28"/>
        </w:rPr>
        <w:instrText xml:space="preserve"> TC 3、办案专项补助经费（劳务费）绩效目标表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222001纪检委本级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13062521CQIREC6R942GR</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办案专项补助经费（劳务费）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该项目资金用于聘用人员工资及保险支出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1.建立聘用人员保障长效机制，聘用1人，在案件查办及日常工作中做好后勤保障、文件打印，资料整理。</w:t>
            </w:r>
          </w:p>
          <w:p>
            <w:pPr>
              <w:spacing w:line="300" w:lineRule="exact"/>
              <w:jc w:val="left"/>
              <w:rPr>
                <w:rFonts w:ascii="方正书宋_GBK" w:eastAsia="方正书宋_GBK"/>
              </w:rPr>
            </w:pPr>
            <w:r>
              <w:rPr>
                <w:rFonts w:ascii="方正书宋_GBK" w:eastAsia="方正书宋_GBK"/>
              </w:rPr>
              <w:t>2.保障工资及各种社保费用的及时支付</w:t>
            </w:r>
          </w:p>
          <w:p>
            <w:pPr>
              <w:spacing w:line="300" w:lineRule="exact"/>
              <w:jc w:val="left"/>
              <w:rPr>
                <w:rFonts w:ascii="方正书宋_GBK" w:eastAsia="方正书宋_GBK"/>
              </w:rPr>
            </w:pPr>
            <w:r>
              <w:rPr>
                <w:rFonts w:ascii="方正书宋_GBK" w:eastAsia="方正书宋_GBK"/>
              </w:rPr>
              <w:t>3.保障所在股室正常运转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聘用人员数量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聘用人员数量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人员出勤率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聘用人员全年出勤率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劳务费发放率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实际发放的劳务费金额占计划发放金额的比率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经费保证能力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经费保证能力</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提高办公效率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提高办公效率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工作完工率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工作完工率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0" w:firstLineChars="200"/>
        <w:jc w:val="left"/>
        <w:outlineLvl w:val="3"/>
        <w:rPr>
          <w:rFonts w:ascii="Times New Roman" w:hAnsi="宋体" w:eastAsia="宋体"/>
          <w:b/>
          <w:sz w:val="28"/>
        </w:rPr>
      </w:pPr>
      <w:bookmarkStart w:id="6" w:name="_Toc66790629"/>
      <w:r>
        <w:rPr>
          <w:rFonts w:ascii="方正仿宋_GBK" w:eastAsia="方正仿宋_GBK"/>
          <w:b/>
          <w:sz w:val="28"/>
        </w:rPr>
        <w:t>4.纪检保障经费(巡察经费)绩效目标表</w:t>
      </w:r>
      <w:bookmarkEnd w:id="6"/>
      <w:r>
        <w:rPr>
          <w:rFonts w:ascii="方正仿宋_GBK" w:eastAsia="方正仿宋_GBK"/>
          <w:b/>
          <w:sz w:val="28"/>
        </w:rPr>
        <w:fldChar w:fldCharType="begin"/>
      </w:r>
      <w:r>
        <w:rPr>
          <w:rFonts w:ascii="方正仿宋_GBK" w:eastAsia="方正仿宋_GBK"/>
          <w:b/>
          <w:sz w:val="28"/>
        </w:rPr>
        <w:instrText xml:space="preserve"> TC 4、纪检保障经费(巡察经费)绩效目标表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222001纪检委本级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13062521FG70GBENBLNTN</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纪检保障经费(巡察经费)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352000.00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352000.00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主要用于巡察办日常办公及保障全区巡察工作正常运行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1.建立巡察保障长效机制</w:t>
            </w:r>
          </w:p>
          <w:p>
            <w:pPr>
              <w:spacing w:line="300" w:lineRule="exact"/>
              <w:jc w:val="left"/>
              <w:rPr>
                <w:rFonts w:ascii="方正书宋_GBK" w:eastAsia="方正书宋_GBK"/>
              </w:rPr>
            </w:pPr>
            <w:r>
              <w:rPr>
                <w:rFonts w:ascii="方正书宋_GBK" w:eastAsia="方正书宋_GBK"/>
              </w:rPr>
              <w:t>2.确保各项保障资金及时支付。</w:t>
            </w:r>
          </w:p>
          <w:p>
            <w:pPr>
              <w:spacing w:line="300" w:lineRule="exact"/>
              <w:jc w:val="left"/>
              <w:rPr>
                <w:rFonts w:ascii="方正书宋_GBK" w:eastAsia="方正书宋_GBK"/>
              </w:rPr>
            </w:pPr>
            <w:r>
              <w:rPr>
                <w:rFonts w:ascii="方正书宋_GBK" w:eastAsia="方正书宋_GBK"/>
              </w:rPr>
              <w:t>3.保障机关日常办公工作正常运转。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组织培训会议数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组织培训会议数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≥2场次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徐水区机关会议费管理办法会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会议费人均标准符合率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会议费人均标准符合率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徐水区机关会议费管理办法会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培训及时性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培训及时性</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徐水区机关培训费管理办法会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设备维修维护、日常公用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设备维修维护、日常公用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培训合规率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培训合规率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bl>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Pr>
        <w:ind w:firstLine="560" w:firstLineChars="200"/>
        <w:jc w:val="left"/>
        <w:outlineLvl w:val="3"/>
        <w:rPr>
          <w:rFonts w:ascii="Times New Roman" w:hAnsi="宋体" w:eastAsia="宋体"/>
          <w:b/>
          <w:sz w:val="28"/>
        </w:rPr>
      </w:pPr>
      <w:bookmarkStart w:id="7" w:name="_Toc66790630"/>
      <w:r>
        <w:rPr>
          <w:rFonts w:ascii="方正仿宋_GBK" w:eastAsia="方正仿宋_GBK"/>
          <w:b/>
          <w:sz w:val="28"/>
        </w:rPr>
        <w:t>5.租车经费绩效目标表</w:t>
      </w:r>
      <w:bookmarkEnd w:id="7"/>
      <w:r>
        <w:rPr>
          <w:rFonts w:ascii="方正仿宋_GBK" w:eastAsia="方正仿宋_GBK"/>
          <w:b/>
          <w:sz w:val="28"/>
        </w:rPr>
        <w:fldChar w:fldCharType="begin"/>
      </w:r>
      <w:r>
        <w:rPr>
          <w:rFonts w:ascii="方正仿宋_GBK" w:eastAsia="方正仿宋_GBK"/>
          <w:b/>
          <w:sz w:val="28"/>
        </w:rPr>
        <w:instrText xml:space="preserve"> TC 5、租车经费绩效目标表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222001纪检委本级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13062521IW5QN4GMW23C7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租车经费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259200.00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259200.00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经区委政府同意，不再购买新车，共租用轿车四辆，该项目为汽车租赁费。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1.保障车辆能安全高效运行。</w:t>
            </w:r>
          </w:p>
          <w:p>
            <w:pPr>
              <w:spacing w:line="300" w:lineRule="exact"/>
              <w:jc w:val="left"/>
              <w:rPr>
                <w:rFonts w:ascii="方正书宋_GBK" w:eastAsia="方正书宋_GBK"/>
              </w:rPr>
            </w:pPr>
            <w:r>
              <w:rPr>
                <w:rFonts w:ascii="方正书宋_GBK" w:eastAsia="方正书宋_GBK"/>
              </w:rPr>
              <w:t>2.确保经费能及时拨付到位。</w:t>
            </w:r>
          </w:p>
          <w:p>
            <w:pPr>
              <w:spacing w:line="300" w:lineRule="exact"/>
              <w:jc w:val="left"/>
              <w:rPr>
                <w:rFonts w:ascii="方正书宋_GBK" w:eastAsia="方正书宋_GBK"/>
              </w:rPr>
            </w:pPr>
            <w:r>
              <w:rPr>
                <w:rFonts w:ascii="方正书宋_GBK" w:eastAsia="方正书宋_GBK"/>
              </w:rPr>
              <w:t>3.适时适量租赁汽车，保障正常公务出行。</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确保无故障车上路行驶率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确保无故障车上路行驶率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汽车上路合规率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汽车上路合规率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车辆维修时效性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保障车辆维修时效性</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日均租车费</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日均租车费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机动车年检率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机动车年检率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2021年，我部门无政府采购预算，空表列示。</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纪检委</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w:t>
            </w:r>
            <w:r>
              <w:rPr>
                <w:rFonts w:hint="eastAsia" w:ascii="方正书宋_GBK" w:eastAsia="方正书宋_GBK"/>
                <w:sz w:val="24"/>
              </w:rPr>
              <w:t>万</w:t>
            </w:r>
            <w:r>
              <w:rPr>
                <w:rFonts w:ascii="方正书宋_GBK" w:eastAsia="方正书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上年末我部门固定资产总金额为927.73万元（详见下表）。</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2020</w:t>
            </w:r>
            <w:r>
              <w:rPr>
                <w:rFonts w:hint="eastAsia" w:ascii="仿宋_GB2312" w:hAnsi="仿宋" w:eastAsia="仿宋_GB2312" w:cs="宋体"/>
                <w:bCs/>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927.73</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100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18.80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100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18.80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6</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67.85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841.08</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方正书宋_GBK">
    <w:altName w:val="Arial Unicode MS"/>
    <w:panose1 w:val="00000000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17</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A37C4"/>
    <w:rsid w:val="002E01F6"/>
    <w:rsid w:val="002F1ACB"/>
    <w:rsid w:val="002F530F"/>
    <w:rsid w:val="00305E97"/>
    <w:rsid w:val="00310532"/>
    <w:rsid w:val="00310CC2"/>
    <w:rsid w:val="0032782B"/>
    <w:rsid w:val="00340B3D"/>
    <w:rsid w:val="0034253A"/>
    <w:rsid w:val="003669CF"/>
    <w:rsid w:val="00367A30"/>
    <w:rsid w:val="003A06D2"/>
    <w:rsid w:val="003A4557"/>
    <w:rsid w:val="003A6366"/>
    <w:rsid w:val="003C2317"/>
    <w:rsid w:val="003C442E"/>
    <w:rsid w:val="003C5B49"/>
    <w:rsid w:val="003D1092"/>
    <w:rsid w:val="003D37CD"/>
    <w:rsid w:val="003E5531"/>
    <w:rsid w:val="003E555C"/>
    <w:rsid w:val="003E6AF3"/>
    <w:rsid w:val="0040243C"/>
    <w:rsid w:val="00406BD1"/>
    <w:rsid w:val="00410880"/>
    <w:rsid w:val="00426C19"/>
    <w:rsid w:val="00450FD9"/>
    <w:rsid w:val="0045374A"/>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383B"/>
    <w:rsid w:val="006A6FA2"/>
    <w:rsid w:val="006B5117"/>
    <w:rsid w:val="006C62DF"/>
    <w:rsid w:val="006F5104"/>
    <w:rsid w:val="006F6549"/>
    <w:rsid w:val="00735B02"/>
    <w:rsid w:val="0076183D"/>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32D3E"/>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03D4"/>
    <w:rsid w:val="00F572CB"/>
    <w:rsid w:val="00F621AF"/>
    <w:rsid w:val="00F8024E"/>
    <w:rsid w:val="00F82447"/>
    <w:rsid w:val="00F868E5"/>
    <w:rsid w:val="00FB2F32"/>
    <w:rsid w:val="00FC3191"/>
    <w:rsid w:val="00FE0F1F"/>
    <w:rsid w:val="00FF61F3"/>
    <w:rsid w:val="02F47F18"/>
    <w:rsid w:val="0CC27946"/>
    <w:rsid w:val="31C97C54"/>
    <w:rsid w:val="34036DCB"/>
    <w:rsid w:val="355C4671"/>
    <w:rsid w:val="3CB875E2"/>
    <w:rsid w:val="5C001B6B"/>
    <w:rsid w:val="5FEB1605"/>
    <w:rsid w:val="690D4453"/>
    <w:rsid w:val="7B300A46"/>
    <w:rsid w:val="7FFA0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55B519-8494-441B-B404-BDA86FC05058}">
  <ds:schemaRefs/>
</ds:datastoreItem>
</file>

<file path=docProps/app.xml><?xml version="1.0" encoding="utf-8"?>
<Properties xmlns="http://schemas.openxmlformats.org/officeDocument/2006/extended-properties" xmlns:vt="http://schemas.openxmlformats.org/officeDocument/2006/docPropsVTypes">
  <Template>Normal</Template>
  <Pages>18</Pages>
  <Words>1164</Words>
  <Characters>6639</Characters>
  <Lines>55</Lines>
  <Paragraphs>15</Paragraphs>
  <TotalTime>749</TotalTime>
  <ScaleCrop>false</ScaleCrop>
  <LinksUpToDate>false</LinksUpToDate>
  <CharactersWithSpaces>7788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2021-04-14T02:06:00Z</cp:lastPrinted>
  <dcterms:modified xsi:type="dcterms:W3CDTF">2023-11-14T09:04:24Z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18A1E37E06C64086974FE35B1DEF6F5F</vt:lpwstr>
  </property>
</Properties>
</file>