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中共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保定市徐水区委组织部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9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为确实做好2019年度项目资金绩效自评工作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提高财政资金使用效益，根据《保定市徐水区财政局关于开展2019年度财政专项资金部门绩效自评价工作的通知》（徐政财字〔2020〕14号）文件精神，现将我单位专项资金绩效自评结果报告如下：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2019年我单位狠抓重点工作，较好地完成了各项目标任务，取得了较好的社会效益。根据我单位的工作职能和职责、按照项目资金的使用内容和用途，本单位项目资金支出主要有19项，资金</w:t>
      </w:r>
      <w:r>
        <w:rPr>
          <w:rFonts w:ascii="仿宋" w:hAnsi="仿宋" w:eastAsia="仿宋" w:cs="Times New Roman"/>
          <w:color w:val="000000"/>
          <w:sz w:val="32"/>
          <w:szCs w:val="32"/>
        </w:rPr>
        <w:t>3906.228834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目实施过程中实行财务审核审批制度，项目经费预算、支出等，一律须经财务审核，财务审核合格后，由领导批示方可组织实施，严格把握财务管理关；建立检查督办制度。对执行不力、推诿拖沓，没有按时完成项目计划的责任人，提出改进意见，由责任领导负责督办，确保项目的顺利实施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7"/>
        <w:shd w:val="clear" w:color="auto" w:fill="FFFFFF"/>
        <w:spacing w:line="560" w:lineRule="atLeas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  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2019年，在区委、区政府正确领导下，组织部坚持以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习近平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新时代中国特色社会主义思想为指导，全面落实中央和省市区委关于组织工作的要求部署，为维护全区和谐稳定，推动经济更好更快发展做出了应有贡献。</w:t>
      </w:r>
    </w:p>
    <w:p>
      <w:pPr>
        <w:pStyle w:val="7"/>
        <w:shd w:val="clear" w:color="auto" w:fill="FFFFFF"/>
        <w:spacing w:line="560" w:lineRule="atLeast"/>
        <w:ind w:firstLine="800" w:firstLineChars="25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</w:t>
      </w:r>
      <w:r>
        <w:rPr>
          <w:rFonts w:ascii="仿宋" w:hAnsi="仿宋" w:eastAsia="仿宋" w:cs="Times New Roman"/>
          <w:color w:val="000000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坚持规范管理，推进农村基层组织建设规范化进程。 以农村服务型党组织建设为抓手，健全组织架构、完善制度机制，推进农村治理规范化。一是组织体系建设规范化。认真落实市委《关于建立健全村（社区）组织体系的意见》要求，按照“5+3+N”组织架构设置，结合省委关于加强综合服务站建设要求，整合资源，合理设置，使各类村级组织和综合服务站有机融合。二是农村干部管理规范化。制定出台《保定市徐水区村干部规范化管理办法（试行）》，对农村干部选拔任用、工作职责、教育培训、报酬待遇、管理考核、党风廉政建设等内容进行规范，建立和完善了职责明确，管理规范，赏罚分明，寓现任、后背、离任于一体，选、育、管相结合，绩、奖、惩相统一，全面系统科学的农村干部管理机制。同时，印发《关于选派新任职农村干部到乡镇机关跟班学习的通知》，有计划安排新任职农村干部到乡镇机关进行跟班学习，通过跟班学、现场教、自己悟，切实解决新任职干部政策水平不高、作风不实、服务意识不强等问题。三是党员教育管理规范化。以“不忘初心、牢记使命”主题教育为契机，坚持以党建质量提升年活动为总抓手，突出抓好党员包联、党小组阵地建设和全员大培训。全面推行了“1+10”党员联系户，每名党员联系10户左右群众，实现村党员联系农户“全覆盖”。今年6月份以来，利用2个月时间，以乡镇为单位，开展了“两万党员进课堂”集中大培训活动。全区共集中培训70期，培训农村党员16161名，入党积极分子2010名。</w:t>
      </w:r>
    </w:p>
    <w:p>
      <w:pPr>
        <w:pStyle w:val="7"/>
        <w:shd w:val="clear" w:color="auto" w:fill="FFFFFF"/>
        <w:spacing w:line="560" w:lineRule="atLeas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二）人才工作扎实有效开展。坚持党管人才原则，借势借力雄安新区建设，进一步开拓思路和视野，创优人才发展环境。积极加强与雄安新区、京津区县的沟通交流，实施更加积极、更加开放、更加有效的人才政策。稳步推进人才工作。起草制定了《2019年人才工作要点》，受理政协委员关于人才工作类型提案，深入细致分析研究，及时反馈答复意见。积极配合市做好“爱国奋斗，建功立业”宣传专栏优秀人才推荐工作。严格落实各级优秀专家政策待遇，激发优秀人才服务徐水发展的激情和干劲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</w:t>
      </w:r>
      <w:r>
        <w:rPr>
          <w:rFonts w:ascii="仿宋" w:hAnsi="仿宋" w:eastAsia="仿宋" w:cs="Times New Roman"/>
          <w:color w:val="000000"/>
          <w:sz w:val="32"/>
          <w:szCs w:val="32"/>
        </w:rPr>
        <w:t>三）</w:t>
      </w:r>
      <w:r>
        <w:rPr>
          <w:rFonts w:hint="eastAsia" w:ascii="仿宋_GB2312" w:hAnsi="仿宋" w:eastAsia="仿宋_GB2312"/>
          <w:sz w:val="32"/>
          <w:szCs w:val="32"/>
        </w:rPr>
        <w:t>有计划的开展干部教育培训工作。以政治建设为培训主线，将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习近平新时代中国特色社会主义思想和党的十九大精神</w:t>
      </w:r>
      <w:r>
        <w:rPr>
          <w:rFonts w:hint="eastAsia" w:ascii="仿宋_GB2312" w:hAnsi="仿宋" w:eastAsia="仿宋_GB2312"/>
          <w:sz w:val="32"/>
          <w:szCs w:val="32"/>
        </w:rPr>
        <w:t>作为第一课并贯穿培训始终。年内，先后开展了机关和农村干部业务培训班2期；扶贫脱贫、生态文明、宪法法律、乡振振兴、供给侧改革、双创双服专题培训班8期；两新组织培训班1期；十九届四中全会精神科级和基层党组织书记培训班各一期。累计培训共计20多天，邀请省、市教授28人次，培训人数达3000余人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ascii="仿宋_GB2312" w:hAnsi="仿宋" w:eastAsia="仿宋_GB2312"/>
          <w:sz w:val="32"/>
          <w:szCs w:val="32"/>
        </w:rPr>
        <w:t>四）</w:t>
      </w:r>
      <w:r>
        <w:rPr>
          <w:rFonts w:hint="eastAsia" w:ascii="仿宋_GB2312" w:hAnsi="仿宋" w:eastAsia="仿宋_GB2312"/>
          <w:sz w:val="32"/>
          <w:szCs w:val="32"/>
        </w:rPr>
        <w:t>充分发挥考核“指挥棒”作用。突出政治标准和鼓励担当作为的鲜明导向，修订完善了《徐水区科级领导班子和科级干部年度考核办法（试行）》，务求考核指标更加精准科学、考核程序更加务实高效。同时，加强绩效管理考评，印发《保定市徐水区绩效管理专项考核办法》，制定目标体系，加强过程管理，完善考评方法，加大结果运用，进一步激励广大干部新时代新担当新作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一是加强组织领导。要加强对项目工作的全面领导，便于及时发现项目运行过程中出现的问题并加以改进。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二是专款专用。严格按项目规范要求，做到专款专用，确保项目工作顺利开展。</w:t>
      </w:r>
    </w:p>
    <w:p>
      <w:pPr>
        <w:ind w:firstLine="640" w:firstLineChars="200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三是加强监督。对日常工作加强规范和监督，防止在项目执行过程中出现偏差。</w:t>
      </w:r>
    </w:p>
    <w:p/>
    <w:p/>
    <w:p/>
    <w:p/>
    <w:p/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  </w:t>
      </w:r>
    </w:p>
    <w:p>
      <w:pPr>
        <w:ind w:firstLine="4000" w:firstLineChars="125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中共保定市徐水区委组织部 </w:t>
      </w:r>
    </w:p>
    <w:p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                       二〇二〇年四月二十八日</w:t>
      </w:r>
    </w:p>
    <w:p>
      <w:pPr>
        <w:ind w:firstLine="4000" w:firstLineChars="125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DAxN2U2YjJmMjk3YTM0MTc2NzdmMWE1N2ZmZGQifQ=="/>
  </w:docVars>
  <w:rsids>
    <w:rsidRoot w:val="00CB494F"/>
    <w:rsid w:val="0007264C"/>
    <w:rsid w:val="00090713"/>
    <w:rsid w:val="000A0DB4"/>
    <w:rsid w:val="002546AE"/>
    <w:rsid w:val="002B64A8"/>
    <w:rsid w:val="005431A7"/>
    <w:rsid w:val="00552056"/>
    <w:rsid w:val="00553831"/>
    <w:rsid w:val="005A1A48"/>
    <w:rsid w:val="005A2DAA"/>
    <w:rsid w:val="00621487"/>
    <w:rsid w:val="00772E55"/>
    <w:rsid w:val="007D5687"/>
    <w:rsid w:val="007F3569"/>
    <w:rsid w:val="00B26B8F"/>
    <w:rsid w:val="00B35565"/>
    <w:rsid w:val="00BC7FF0"/>
    <w:rsid w:val="00C22903"/>
    <w:rsid w:val="00C66D75"/>
    <w:rsid w:val="00CB0C4B"/>
    <w:rsid w:val="00CB494F"/>
    <w:rsid w:val="00E72F5F"/>
    <w:rsid w:val="00F372C4"/>
    <w:rsid w:val="00F41598"/>
    <w:rsid w:val="00F537F3"/>
    <w:rsid w:val="00F95374"/>
    <w:rsid w:val="28CB5443"/>
    <w:rsid w:val="68B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uiPriority w:val="99"/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2047</Characters>
  <Lines>17</Lines>
  <Paragraphs>4</Paragraphs>
  <TotalTime>83</TotalTime>
  <ScaleCrop>false</ScaleCrop>
  <LinksUpToDate>false</LinksUpToDate>
  <CharactersWithSpaces>2401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Administrator</cp:lastModifiedBy>
  <cp:lastPrinted>2020-05-15T03:32:00Z</cp:lastPrinted>
  <dcterms:modified xsi:type="dcterms:W3CDTF">2023-11-14T07:04:53Z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26AAB862BD1547EEAF775F722B95CE8D_13</vt:lpwstr>
  </property>
</Properties>
</file>