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第一部分 </w:t>
      </w:r>
      <w:bookmarkStart w:id="0" w:name="_GoBack"/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财政局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  <w:bookmarkEnd w:id="0"/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pStyle w:val="12"/>
        <w:widowControl/>
        <w:spacing w:line="52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根据保定市徐</w:t>
      </w:r>
      <w:r>
        <w:rPr>
          <w:rFonts w:ascii="仿宋_GB2312" w:hAnsi="仿宋" w:eastAsia="仿宋_GB2312" w:cs="仿宋_GB2312"/>
          <w:sz w:val="32"/>
          <w:szCs w:val="32"/>
        </w:rPr>
        <w:t>水</w:t>
      </w:r>
      <w:r>
        <w:rPr>
          <w:rFonts w:hint="eastAsia" w:ascii="仿宋_GB2312" w:hAnsi="仿宋" w:eastAsia="仿宋_GB2312" w:cs="仿宋_GB2312"/>
          <w:sz w:val="32"/>
          <w:szCs w:val="32"/>
        </w:rPr>
        <w:t>县人民</w:t>
      </w:r>
      <w:r>
        <w:rPr>
          <w:rFonts w:ascii="仿宋_GB2312" w:hAnsi="仿宋" w:eastAsia="仿宋_GB2312" w:cs="仿宋_GB2312"/>
          <w:sz w:val="32"/>
          <w:szCs w:val="32"/>
        </w:rPr>
        <w:t>政府办公室</w:t>
      </w:r>
      <w:r>
        <w:rPr>
          <w:rFonts w:hint="eastAsia" w:ascii="仿宋_GB2312" w:hAnsi="仿宋" w:eastAsia="仿宋_GB2312" w:cs="仿宋_GB2312"/>
          <w:sz w:val="32"/>
          <w:szCs w:val="32"/>
        </w:rPr>
        <w:t>《关于印</w:t>
      </w:r>
      <w:r>
        <w:rPr>
          <w:rFonts w:ascii="仿宋_GB2312" w:hAnsi="仿宋" w:eastAsia="仿宋_GB2312" w:cs="仿宋_GB2312"/>
          <w:sz w:val="32"/>
          <w:szCs w:val="32"/>
        </w:rPr>
        <w:t>发</w:t>
      </w:r>
      <w:r>
        <w:rPr>
          <w:rFonts w:hint="eastAsia" w:ascii="仿宋_GB2312" w:hAnsi="仿宋" w:eastAsia="仿宋_GB2312" w:cs="仿宋_GB2312"/>
          <w:sz w:val="32"/>
          <w:szCs w:val="32"/>
        </w:rPr>
        <w:t>徐</w:t>
      </w:r>
      <w:r>
        <w:rPr>
          <w:rFonts w:ascii="仿宋_GB2312" w:hAnsi="仿宋" w:eastAsia="仿宋_GB2312" w:cs="仿宋_GB2312"/>
          <w:sz w:val="32"/>
          <w:szCs w:val="32"/>
        </w:rPr>
        <w:t>水</w:t>
      </w:r>
      <w:r>
        <w:rPr>
          <w:rFonts w:hint="eastAsia" w:ascii="仿宋_GB2312" w:hAnsi="仿宋" w:eastAsia="仿宋_GB2312" w:cs="仿宋_GB2312"/>
          <w:sz w:val="32"/>
          <w:szCs w:val="32"/>
        </w:rPr>
        <w:t>县</w:t>
      </w:r>
      <w:r>
        <w:rPr>
          <w:rFonts w:ascii="仿宋_GB2312" w:hAnsi="仿宋" w:eastAsia="仿宋_GB2312" w:cs="仿宋_GB2312"/>
          <w:sz w:val="32"/>
          <w:szCs w:val="32"/>
        </w:rPr>
        <w:t>财政局</w:t>
      </w:r>
      <w:r>
        <w:rPr>
          <w:rFonts w:hint="eastAsia" w:ascii="仿宋_GB2312" w:hAnsi="仿宋" w:eastAsia="仿宋_GB2312" w:cs="仿宋_GB2312"/>
          <w:sz w:val="32"/>
          <w:szCs w:val="32"/>
        </w:rPr>
        <w:t>主要职责内设机构和人员编制规定的通知》（徐政办[2010]36号），现将我局部门概况说明如下：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拟订财税发展战略、规划、政策和改革方案并组织实施；分析预测宏观经济形势，参与制定各项宏观经济政策，提出运用财税政策实施宏观调控和综合平衡社会财力的建议；拟订县与乡镇、国家与地方企业分配政策，完善鼓励公益事业发展的财税政策。</w:t>
      </w:r>
    </w:p>
    <w:p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21"/>
        </w:rPr>
        <w:t>（二）</w:t>
      </w:r>
      <w:r>
        <w:rPr>
          <w:rFonts w:hint="eastAsia" w:ascii="仿宋_GB2312" w:eastAsia="仿宋_GB2312"/>
          <w:sz w:val="32"/>
          <w:szCs w:val="32"/>
        </w:rPr>
        <w:t>贯彻执行上级财政、税收、财务、会计管理的各项法律法规；制定县级有关规章制度并监督实施。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承担财政预算管理的责任。负责汇编全县年度预决算草案；受县政府委托，向县人民代表大会报告全县预算及其执行情况，向县人大常委会报告决算；组织制定经费开支标准、定额，负责审核批复部门（单位）的年度预决算。</w:t>
      </w:r>
    </w:p>
    <w:p>
      <w:pPr>
        <w:spacing w:line="600" w:lineRule="exac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/>
          <w:sz w:val="32"/>
          <w:szCs w:val="21"/>
        </w:rPr>
        <w:t>　　</w:t>
      </w:r>
      <w:r>
        <w:rPr>
          <w:rFonts w:hint="eastAsia" w:ascii="仿宋_GB2312" w:eastAsia="仿宋_GB2312"/>
          <w:sz w:val="32"/>
          <w:szCs w:val="32"/>
        </w:rPr>
        <w:t>（四）承担财政体制管理的责任。负责拟订县对乡镇财政管理体制，研究提出县对乡镇财政管理体制指导性意见；完善地方转移支付制度。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32"/>
        </w:rPr>
        <w:t>（五）承担财政国库管理的责任。组织制定国库管理制度、国库集中收付制度并组织实施，指导和监督国库业务，按规定开展国库现金管理；负责制定政府采购制度并监督管理。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（六）负责政府非税收入和政府性基金管理，按规定管理行政事业性收费；管理财政票据；制定彩票管理政策和有关办法，管理彩票市场，按规定管理彩票资金。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（七）落实管理权限内的地方性税收政策调整；提出上级授权税目税率调整、减免和地方税收政策等重大事项的建议，对地方承担出口退税事务实施监督管理，监督检查地方税收政策的执行情况。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负责制定行政事业单位国有资产管理规章制度，以及县委、县政府直属事业单位和县直部门所属事业单位的国有资产监督管理；制定需要全县统一规定的开支标准和支出政策；承担机关事业单位公务车辆编制管理职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负责审核和汇总编制全县国有资本经营预决算草案，制定国有资本经营预算的制度和办法，收取县级企业国有资本收益；制定并组织实施企业财务制度；按规定管理地方金融类企业国有资产；参与拟订企业国有资产管理相关制度；指导和监督企业主管部门对企业国有资产实施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（十）负责办理和监督财政支持经济社会发展支出、县投资项目的财政拨款，参与拟订县建设投资的有关政策，制定基本建设财务规定；负责有关政策性补贴和专项储备资金财政管理。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（十一）会同有关部门管理财政社会保障和就业及医疗卫生支出，会同有关部门拟订社会保障资金（基金）的财务管理制度，编制社会保障预决算草案。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负责管理县政府的国内外债权、债务。执行国家外债管理的政策，拟订具体实施办法，承担外国政府贷款、国际金融组织贷款的对外谈判与磋商；负责财政预算内行政机构、事业单位和社会团体的非贸易外汇管理；受县政府委托，会同有关部门处理涉及财政、债务等方面的涉外事务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（十三）负责管理全县会计工作，监督和规范会计行为，组织实施国家统一的会计制度，受上级财政部门委托，指导和管理社会审计。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（十四）监督检查财税法规、政策的执行情况，反映财政收支管理中的重大问题。</w:t>
      </w:r>
    </w:p>
    <w:p>
      <w:pPr>
        <w:spacing w:line="60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（十五）负责全县政府采购的管理，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依法制定政府采购管理的规章、制度；提出政府采购年度预算需求，落实年度政府采购预算；负责政府采购方式、合同和从业人员的管理；建立政府采购评审专家库，对政府采购活动进行监督检查。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（十六）按照县政府有关规定，对所属事业单位收费管理中心、农业开发中心、投资评审中心进行管理。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（十七）承办县政府交办的其他事项。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 xml:space="preserve">有人数  </w:t>
      </w:r>
      <w:r>
        <w:rPr>
          <w:rFonts w:hint="eastAsia"/>
          <w:snapToGrid w:val="0"/>
          <w:kern w:val="0"/>
          <w:sz w:val="28"/>
          <w:szCs w:val="28"/>
        </w:rPr>
        <w:t>75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 xml:space="preserve">在职人员 </w:t>
      </w:r>
      <w:r>
        <w:rPr>
          <w:rFonts w:hint="eastAsia"/>
          <w:snapToGrid w:val="0"/>
          <w:kern w:val="0"/>
          <w:sz w:val="28"/>
          <w:szCs w:val="28"/>
        </w:rPr>
        <w:t>59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 xml:space="preserve">，离休人员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 xml:space="preserve">，退休人员 </w:t>
      </w:r>
      <w:r>
        <w:rPr>
          <w:rFonts w:hint="eastAsia"/>
          <w:snapToGrid w:val="0"/>
          <w:kern w:val="0"/>
          <w:sz w:val="28"/>
          <w:szCs w:val="28"/>
        </w:rPr>
        <w:t>16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财政局2016年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本部门2016年本</w:t>
      </w:r>
      <w:r>
        <w:rPr>
          <w:snapToGrid w:val="0"/>
          <w:kern w:val="0"/>
          <w:sz w:val="28"/>
          <w:szCs w:val="28"/>
        </w:rPr>
        <w:t>年收入总计1592.47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 xml:space="preserve">收 </w:t>
      </w:r>
      <w:r>
        <w:rPr>
          <w:snapToGrid w:val="0"/>
          <w:kern w:val="0"/>
          <w:sz w:val="28"/>
          <w:szCs w:val="28"/>
        </w:rPr>
        <w:t>22.91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年支出总计1595.57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减少20.15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支402.53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年末结转结余47.51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入总计1592.47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1592.43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1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22.87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员增资</w:t>
      </w:r>
      <w:r>
        <w:rPr>
          <w:rFonts w:hint="eastAsia"/>
          <w:snapToGrid w:val="0"/>
          <w:kern w:val="0"/>
          <w:sz w:val="28"/>
          <w:szCs w:val="28"/>
        </w:rPr>
        <w:t xml:space="preserve"> 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 xml:space="preserve">减少70.42 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减少0.1 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零基</w:t>
      </w:r>
      <w:r>
        <w:rPr>
          <w:snapToGrid w:val="0"/>
          <w:kern w:val="0"/>
          <w:sz w:val="28"/>
          <w:szCs w:val="28"/>
        </w:rPr>
        <w:t>合一账户存款</w:t>
      </w:r>
      <w:r>
        <w:rPr>
          <w:rFonts w:hint="eastAsia"/>
          <w:snapToGrid w:val="0"/>
          <w:kern w:val="0"/>
          <w:sz w:val="28"/>
          <w:szCs w:val="28"/>
        </w:rPr>
        <w:t>利息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 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 xml:space="preserve">度支出总计 1595.57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729.1 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46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866.47万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54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1592.4</w:t>
      </w: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 xml:space="preserve">元，较上年增长 2 %，增收 23.87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财政拨款支出总计1595.53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 xml:space="preserve"> 20 %，</w:t>
      </w:r>
      <w:r>
        <w:rPr>
          <w:rFonts w:hint="eastAsia"/>
          <w:snapToGrid w:val="0"/>
          <w:kern w:val="0"/>
          <w:sz w:val="28"/>
          <w:szCs w:val="28"/>
        </w:rPr>
        <w:t>减少402.35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47.51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2016年无因公出国（境）费支出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与2015年相同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支出14.17</w:t>
      </w:r>
      <w:r>
        <w:rPr>
          <w:rFonts w:hint="eastAsia"/>
          <w:snapToGrid w:val="0"/>
          <w:kern w:val="0"/>
          <w:sz w:val="28"/>
          <w:szCs w:val="28"/>
        </w:rPr>
        <w:t xml:space="preserve">   万元。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公务用车购置费本年支出无；与2015年相</w:t>
      </w:r>
      <w:r>
        <w:rPr>
          <w:snapToGrid w:val="0"/>
          <w:kern w:val="0"/>
          <w:sz w:val="28"/>
          <w:szCs w:val="28"/>
        </w:rPr>
        <w:t>同</w:t>
      </w:r>
      <w:r>
        <w:rPr>
          <w:rFonts w:hint="eastAsia"/>
          <w:snapToGrid w:val="0"/>
          <w:kern w:val="0"/>
          <w:sz w:val="28"/>
          <w:szCs w:val="28"/>
        </w:rPr>
        <w:t>，主要原因 公</w:t>
      </w:r>
      <w:r>
        <w:rPr>
          <w:snapToGrid w:val="0"/>
          <w:kern w:val="0"/>
          <w:sz w:val="28"/>
          <w:szCs w:val="28"/>
        </w:rPr>
        <w:t xml:space="preserve">车改革减少公务用车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14.17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；较2015年减少</w:t>
      </w:r>
      <w:r>
        <w:rPr>
          <w:snapToGrid w:val="0"/>
          <w:kern w:val="0"/>
          <w:sz w:val="28"/>
          <w:szCs w:val="28"/>
        </w:rPr>
        <w:t>21.7</w:t>
      </w:r>
      <w:r>
        <w:rPr>
          <w:rFonts w:hint="eastAsia"/>
          <w:snapToGrid w:val="0"/>
          <w:kern w:val="0"/>
          <w:sz w:val="28"/>
          <w:szCs w:val="28"/>
        </w:rPr>
        <w:t>万元，主要原因严格执行中央八项规定，压减开支。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2016年公务接待费全年支出</w:t>
      </w:r>
      <w:r>
        <w:rPr>
          <w:snapToGrid w:val="0"/>
          <w:kern w:val="0"/>
          <w:sz w:val="28"/>
          <w:szCs w:val="28"/>
        </w:rPr>
        <w:t>5.29</w:t>
      </w:r>
      <w:r>
        <w:rPr>
          <w:rFonts w:hint="eastAsia"/>
          <w:snapToGrid w:val="0"/>
          <w:kern w:val="0"/>
          <w:sz w:val="28"/>
          <w:szCs w:val="28"/>
        </w:rPr>
        <w:t>万元，较2015年增加2.99 万元，主要原因财政</w:t>
      </w:r>
      <w:r>
        <w:rPr>
          <w:snapToGrid w:val="0"/>
          <w:kern w:val="0"/>
          <w:sz w:val="28"/>
          <w:szCs w:val="28"/>
        </w:rPr>
        <w:t>监督检查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 xml:space="preserve"> 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国内公务接待批次 </w:t>
      </w:r>
      <w:r>
        <w:rPr>
          <w:snapToGrid w:val="0"/>
          <w:kern w:val="0"/>
          <w:sz w:val="28"/>
          <w:szCs w:val="28"/>
        </w:rPr>
        <w:t>49</w:t>
      </w:r>
      <w:r>
        <w:rPr>
          <w:rFonts w:hint="eastAsia"/>
          <w:snapToGrid w:val="0"/>
          <w:kern w:val="0"/>
          <w:sz w:val="28"/>
          <w:szCs w:val="28"/>
        </w:rPr>
        <w:t xml:space="preserve"> 个，国内公务接待人次</w:t>
      </w:r>
      <w:r>
        <w:rPr>
          <w:snapToGrid w:val="0"/>
          <w:kern w:val="0"/>
          <w:sz w:val="28"/>
          <w:szCs w:val="28"/>
        </w:rPr>
        <w:t xml:space="preserve"> 498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 0  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 xml:space="preserve">  0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综</w:t>
      </w:r>
      <w:r>
        <w:rPr>
          <w:snapToGrid w:val="0"/>
          <w:kern w:val="0"/>
          <w:sz w:val="28"/>
          <w:szCs w:val="28"/>
        </w:rPr>
        <w:t>合治</w:t>
      </w:r>
      <w:r>
        <w:rPr>
          <w:rFonts w:hint="eastAsia"/>
          <w:snapToGrid w:val="0"/>
          <w:kern w:val="0"/>
          <w:sz w:val="28"/>
          <w:szCs w:val="28"/>
        </w:rPr>
        <w:t>税</w:t>
      </w:r>
      <w:r>
        <w:rPr>
          <w:snapToGrid w:val="0"/>
          <w:kern w:val="0"/>
          <w:sz w:val="28"/>
          <w:szCs w:val="28"/>
        </w:rPr>
        <w:t>专项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14.3    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11.2</w:t>
      </w:r>
      <w:r>
        <w:rPr>
          <w:rFonts w:hint="eastAsia"/>
          <w:snapToGrid w:val="0"/>
          <w:kern w:val="0"/>
          <w:sz w:val="28"/>
          <w:szCs w:val="28"/>
        </w:rPr>
        <w:t xml:space="preserve"> 万元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节约了</w:t>
      </w:r>
      <w:r>
        <w:rPr>
          <w:snapToGrid w:val="0"/>
          <w:kern w:val="0"/>
          <w:sz w:val="28"/>
          <w:szCs w:val="28"/>
        </w:rPr>
        <w:t>财政资金</w:t>
      </w:r>
      <w:r>
        <w:rPr>
          <w:rFonts w:hint="eastAsia"/>
          <w:snapToGrid w:val="0"/>
          <w:kern w:val="0"/>
          <w:sz w:val="28"/>
          <w:szCs w:val="28"/>
        </w:rPr>
        <w:t>3.1万元，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pStyle w:val="8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年本部门机关运行经费支出102.25万元，比201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 188.09</w:t>
      </w:r>
      <w:r>
        <w:rPr>
          <w:rFonts w:hint="eastAsia"/>
          <w:snapToGrid w:val="0"/>
          <w:kern w:val="0"/>
          <w:sz w:val="28"/>
          <w:szCs w:val="28"/>
        </w:rPr>
        <w:t>万元，下降65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%。主要原因是：严格执行中央八项规定，压减开支。           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243.39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 xml:space="preserve"> 12.5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230.89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 xml:space="preserve">     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8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截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至</w:t>
      </w:r>
      <w:r>
        <w:rPr>
          <w:rFonts w:hint="eastAsia"/>
          <w:snapToGrid w:val="0"/>
          <w:kern w:val="0"/>
          <w:sz w:val="28"/>
          <w:szCs w:val="28"/>
        </w:rPr>
        <w:t>2016年12月31日，本部门</w:t>
      </w:r>
      <w:r>
        <w:rPr>
          <w:snapToGrid w:val="0"/>
          <w:kern w:val="0"/>
          <w:sz w:val="28"/>
          <w:szCs w:val="28"/>
        </w:rPr>
        <w:t>共有</w:t>
      </w:r>
      <w:r>
        <w:rPr>
          <w:rFonts w:hint="eastAsia"/>
          <w:snapToGrid w:val="0"/>
          <w:kern w:val="0"/>
          <w:sz w:val="28"/>
          <w:szCs w:val="28"/>
        </w:rPr>
        <w:t xml:space="preserve">车辆  </w:t>
      </w: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 xml:space="preserve">  辆。其中：一般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 xml:space="preserve">  辆；</w:t>
      </w:r>
      <w:r>
        <w:rPr>
          <w:snapToGrid w:val="0"/>
          <w:kern w:val="0"/>
          <w:sz w:val="28"/>
          <w:szCs w:val="28"/>
        </w:rPr>
        <w:t>单价</w:t>
      </w:r>
      <w:r>
        <w:rPr>
          <w:rFonts w:hint="eastAsia"/>
          <w:snapToGrid w:val="0"/>
          <w:kern w:val="0"/>
          <w:sz w:val="28"/>
          <w:szCs w:val="28"/>
        </w:rPr>
        <w:t>50万以上通用</w:t>
      </w:r>
      <w:r>
        <w:rPr>
          <w:snapToGrid w:val="0"/>
          <w:kern w:val="0"/>
          <w:sz w:val="28"/>
          <w:szCs w:val="28"/>
        </w:rPr>
        <w:t>设备</w:t>
      </w:r>
      <w:r>
        <w:rPr>
          <w:rFonts w:hint="eastAsia"/>
          <w:snapToGrid w:val="0"/>
          <w:kern w:val="0"/>
          <w:sz w:val="28"/>
          <w:szCs w:val="28"/>
        </w:rPr>
        <w:t>无；单价100万元</w:t>
      </w:r>
      <w:r>
        <w:rPr>
          <w:snapToGrid w:val="0"/>
          <w:kern w:val="0"/>
          <w:sz w:val="28"/>
          <w:szCs w:val="28"/>
        </w:rPr>
        <w:t>以上</w:t>
      </w:r>
      <w:r>
        <w:rPr>
          <w:rFonts w:hint="eastAsia"/>
          <w:snapToGrid w:val="0"/>
          <w:kern w:val="0"/>
          <w:sz w:val="28"/>
          <w:szCs w:val="28"/>
        </w:rPr>
        <w:t>专用</w:t>
      </w:r>
      <w:r>
        <w:rPr>
          <w:snapToGrid w:val="0"/>
          <w:kern w:val="0"/>
          <w:sz w:val="28"/>
          <w:szCs w:val="28"/>
        </w:rPr>
        <w:t>设备</w:t>
      </w:r>
      <w:r>
        <w:rPr>
          <w:rFonts w:hint="eastAsia"/>
          <w:snapToGrid w:val="0"/>
          <w:kern w:val="0"/>
          <w:sz w:val="28"/>
          <w:szCs w:val="28"/>
        </w:rPr>
        <w:t>无。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  <w:r>
        <w:rPr>
          <w:snapToGrid w:val="0"/>
          <w:kern w:val="0"/>
          <w:sz w:val="28"/>
          <w:szCs w:val="28"/>
        </w:rPr>
        <w:t>其他需要说明的情况。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（五）基本支出：填列单位为保障机构正常运转、完成日常工作任务而发生的各项支出。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七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  （八）其他交通费用：填列单位除公务用车运行维护费以外的其他交通费用。如飞机、船舶等的燃料费、维修费、过桥过路费、保险费、出租车费用、公务交通补贴等。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5"/>
        <w:spacing w:before="0" w:beforeAutospacing="0" w:after="0" w:afterAutospacing="0" w:line="384" w:lineRule="atLeast"/>
        <w:ind w:firstLine="540"/>
        <w:rPr>
          <w:rFonts w:asciiTheme="minorHAnsi" w:hAnsiTheme="minorHAnsi" w:eastAsiaTheme="minorEastAsia" w:cstheme="minorBidi"/>
          <w:snapToGrid w:val="0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napToGrid w:val="0"/>
          <w:sz w:val="28"/>
          <w:szCs w:val="28"/>
        </w:rPr>
        <w:t>（九）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jc w:val="left"/>
        <w:rPr>
          <w:snapToGrid w:val="0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B3147"/>
    <w:rsid w:val="001041EE"/>
    <w:rsid w:val="0010549B"/>
    <w:rsid w:val="00126A6B"/>
    <w:rsid w:val="00133390"/>
    <w:rsid w:val="0015089B"/>
    <w:rsid w:val="00152908"/>
    <w:rsid w:val="001C673D"/>
    <w:rsid w:val="001E68F2"/>
    <w:rsid w:val="003277A3"/>
    <w:rsid w:val="00372DF7"/>
    <w:rsid w:val="003F0B48"/>
    <w:rsid w:val="003F3B34"/>
    <w:rsid w:val="00471A6A"/>
    <w:rsid w:val="005602BA"/>
    <w:rsid w:val="0058572E"/>
    <w:rsid w:val="005B3169"/>
    <w:rsid w:val="0060361A"/>
    <w:rsid w:val="00650948"/>
    <w:rsid w:val="00697747"/>
    <w:rsid w:val="006B564B"/>
    <w:rsid w:val="006E71D0"/>
    <w:rsid w:val="00791B38"/>
    <w:rsid w:val="008026BF"/>
    <w:rsid w:val="0082704B"/>
    <w:rsid w:val="008423F5"/>
    <w:rsid w:val="00842CBB"/>
    <w:rsid w:val="008F7179"/>
    <w:rsid w:val="00945D0B"/>
    <w:rsid w:val="00956E6B"/>
    <w:rsid w:val="00985214"/>
    <w:rsid w:val="009B74FB"/>
    <w:rsid w:val="009E6AD9"/>
    <w:rsid w:val="00A0417D"/>
    <w:rsid w:val="00A372C2"/>
    <w:rsid w:val="00A779C0"/>
    <w:rsid w:val="00AA21A2"/>
    <w:rsid w:val="00AF75D6"/>
    <w:rsid w:val="00B005DA"/>
    <w:rsid w:val="00B17297"/>
    <w:rsid w:val="00B3578F"/>
    <w:rsid w:val="00B40ED6"/>
    <w:rsid w:val="00B44E4D"/>
    <w:rsid w:val="00BA19E7"/>
    <w:rsid w:val="00C222CB"/>
    <w:rsid w:val="00C82568"/>
    <w:rsid w:val="00CA2480"/>
    <w:rsid w:val="00CA2F70"/>
    <w:rsid w:val="00CB45AA"/>
    <w:rsid w:val="00D06D24"/>
    <w:rsid w:val="00D6325B"/>
    <w:rsid w:val="00D9008B"/>
    <w:rsid w:val="00DB7E7C"/>
    <w:rsid w:val="00DC5EA2"/>
    <w:rsid w:val="00E71A30"/>
    <w:rsid w:val="00F00F83"/>
    <w:rsid w:val="00F3455C"/>
    <w:rsid w:val="00F7078F"/>
    <w:rsid w:val="00FC27AA"/>
    <w:rsid w:val="064A3FAD"/>
    <w:rsid w:val="0B6A15E4"/>
    <w:rsid w:val="0D6054DA"/>
    <w:rsid w:val="1AF90D88"/>
    <w:rsid w:val="1F545778"/>
    <w:rsid w:val="62A02981"/>
    <w:rsid w:val="62C53C5A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[Normal]"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13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525</Words>
  <Characters>2996</Characters>
  <Lines>24</Lines>
  <Paragraphs>7</Paragraphs>
  <TotalTime>271</TotalTime>
  <ScaleCrop>false</ScaleCrop>
  <LinksUpToDate>false</LinksUpToDate>
  <CharactersWithSpaces>3514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lenovo</cp:lastModifiedBy>
  <cp:lastPrinted>2017-09-04T02:53:00Z</cp:lastPrinted>
  <dcterms:modified xsi:type="dcterms:W3CDTF">2023-11-14T07:22:12Z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5381DFFD6B5C40EA973691846EC9F712</vt:lpwstr>
  </property>
</Properties>
</file>