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遂城镇2016年总决算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镇2016年因公出国（境）费本年支出0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较2015年增加0万元。因公出国（境）团组0 个，因公出国（境）人次数0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 xml:space="preserve">人。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 xml:space="preserve">    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；较2015年增加0万元。</w:t>
      </w:r>
    </w:p>
    <w:p>
      <w:pPr>
        <w:adjustRightInd w:val="0"/>
        <w:snapToGrid w:val="0"/>
        <w:spacing w:line="60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20.94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；较2015年减少0.97万元，主要原因是根据中央八项规定，部门压减公务用车费用所致。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 xml:space="preserve">（三）本镇2016年公务接待费全年支出3.27 万元，较2015年减少0.59万元，主要原因是根据中央八项规定，部门压减公务接待费用所致。     </w:t>
      </w:r>
    </w:p>
    <w:p>
      <w:pPr>
        <w:adjustRightInd w:val="0"/>
        <w:snapToGrid w:val="0"/>
        <w:spacing w:line="60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 109 个，国内公务接待人次654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人；国外公务接待批次0个，国外公务接待人次0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adjustRightInd w:val="0"/>
        <w:snapToGrid w:val="0"/>
        <w:spacing w:line="60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严格按照上级下达的地方政府债务限额，在本级人民代表大会或其常务委员会批准的债务限额内，未发生新的债务，并逐步偿还地方政府性债务。我镇</w:t>
      </w:r>
      <w:r>
        <w:rPr>
          <w:snapToGrid w:val="0"/>
          <w:kern w:val="0"/>
          <w:sz w:val="30"/>
          <w:szCs w:val="30"/>
        </w:rPr>
        <w:t>举借债务情况</w:t>
      </w:r>
      <w:r>
        <w:rPr>
          <w:rFonts w:hint="eastAsia"/>
          <w:snapToGrid w:val="0"/>
          <w:kern w:val="0"/>
          <w:sz w:val="30"/>
          <w:szCs w:val="30"/>
        </w:rPr>
        <w:t>如</w:t>
      </w:r>
      <w:r>
        <w:rPr>
          <w:snapToGrid w:val="0"/>
          <w:kern w:val="0"/>
          <w:sz w:val="30"/>
          <w:szCs w:val="30"/>
        </w:rPr>
        <w:t>下：</w:t>
      </w:r>
      <w:bookmarkStart w:id="0" w:name="_GoBack"/>
      <w:bookmarkEnd w:id="0"/>
      <w:r>
        <w:rPr>
          <w:rFonts w:hint="eastAsia"/>
          <w:snapToGrid w:val="0"/>
          <w:kern w:val="0"/>
          <w:sz w:val="30"/>
          <w:szCs w:val="30"/>
          <w:lang w:eastAsia="zh-CN"/>
        </w:rPr>
        <w:t>截至</w:t>
      </w:r>
      <w:r>
        <w:rPr>
          <w:rFonts w:hint="eastAsia"/>
          <w:snapToGrid w:val="0"/>
          <w:kern w:val="0"/>
          <w:sz w:val="30"/>
          <w:szCs w:val="30"/>
        </w:rPr>
        <w:t>201</w:t>
      </w:r>
      <w:r>
        <w:rPr>
          <w:snapToGrid w:val="0"/>
          <w:kern w:val="0"/>
          <w:sz w:val="30"/>
          <w:szCs w:val="30"/>
        </w:rPr>
        <w:t>6</w:t>
      </w:r>
      <w:r>
        <w:rPr>
          <w:rFonts w:hint="eastAsia"/>
          <w:snapToGrid w:val="0"/>
          <w:kern w:val="0"/>
          <w:sz w:val="30"/>
          <w:szCs w:val="30"/>
        </w:rPr>
        <w:t>年</w:t>
      </w:r>
      <w:r>
        <w:rPr>
          <w:snapToGrid w:val="0"/>
          <w:kern w:val="0"/>
          <w:sz w:val="30"/>
          <w:szCs w:val="30"/>
        </w:rPr>
        <w:t>底，</w:t>
      </w:r>
      <w:r>
        <w:rPr>
          <w:rFonts w:hint="eastAsia"/>
          <w:snapToGrid w:val="0"/>
          <w:kern w:val="0"/>
          <w:sz w:val="30"/>
          <w:szCs w:val="30"/>
        </w:rPr>
        <w:t>我镇地方</w:t>
      </w:r>
      <w:r>
        <w:rPr>
          <w:snapToGrid w:val="0"/>
          <w:kern w:val="0"/>
          <w:sz w:val="30"/>
          <w:szCs w:val="30"/>
        </w:rPr>
        <w:t>政府债务余额</w:t>
      </w:r>
      <w:r>
        <w:rPr>
          <w:rFonts w:hint="eastAsia"/>
          <w:snapToGrid w:val="0"/>
          <w:kern w:val="0"/>
          <w:sz w:val="30"/>
          <w:szCs w:val="30"/>
        </w:rPr>
        <w:t xml:space="preserve"> 0</w:t>
      </w:r>
      <w:r>
        <w:rPr>
          <w:snapToGrid w:val="0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kern w:val="0"/>
          <w:sz w:val="30"/>
          <w:szCs w:val="30"/>
        </w:rPr>
        <w:t>万元，</w:t>
      </w:r>
      <w:r>
        <w:rPr>
          <w:snapToGrid w:val="0"/>
          <w:kern w:val="0"/>
          <w:sz w:val="30"/>
          <w:szCs w:val="30"/>
        </w:rPr>
        <w:t>其中</w:t>
      </w:r>
      <w:r>
        <w:rPr>
          <w:rFonts w:hint="eastAsia"/>
          <w:snapToGrid w:val="0"/>
          <w:kern w:val="0"/>
          <w:sz w:val="30"/>
          <w:szCs w:val="30"/>
        </w:rPr>
        <w:t>一般</w:t>
      </w:r>
      <w:r>
        <w:rPr>
          <w:snapToGrid w:val="0"/>
          <w:kern w:val="0"/>
          <w:sz w:val="30"/>
          <w:szCs w:val="30"/>
        </w:rPr>
        <w:t>债务</w:t>
      </w:r>
      <w:r>
        <w:rPr>
          <w:rFonts w:hint="eastAsia"/>
          <w:snapToGrid w:val="0"/>
          <w:kern w:val="0"/>
          <w:sz w:val="30"/>
          <w:szCs w:val="30"/>
        </w:rPr>
        <w:t>0   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>专项</w:t>
      </w:r>
      <w:r>
        <w:rPr>
          <w:snapToGrid w:val="0"/>
          <w:kern w:val="0"/>
          <w:sz w:val="30"/>
          <w:szCs w:val="30"/>
        </w:rPr>
        <w:t>债务</w:t>
      </w:r>
      <w:r>
        <w:rPr>
          <w:rFonts w:hint="eastAsia"/>
          <w:snapToGrid w:val="0"/>
          <w:kern w:val="0"/>
          <w:sz w:val="30"/>
          <w:szCs w:val="30"/>
        </w:rPr>
        <w:t>0 万元</w:t>
      </w:r>
      <w:r>
        <w:rPr>
          <w:snapToGrid w:val="0"/>
          <w:kern w:val="0"/>
          <w:sz w:val="30"/>
          <w:szCs w:val="30"/>
        </w:rPr>
        <w:t>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eastAsia="zh-CN"/>
        </w:rPr>
        <w:t>中华人民共和国预算法</w:t>
      </w:r>
      <w:r>
        <w:rPr>
          <w:rFonts w:hint="eastAsia"/>
          <w:sz w:val="30"/>
          <w:szCs w:val="30"/>
        </w:rPr>
        <w:t>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>上级补助收入决算1213万元，具体包括体制补助收入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5.8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万元，均衡性转移支付收入69.8万元，县级基本财力保障机制奖补资金收入34.7万元，农村综合改革转移支付收入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394.6万元</w:t>
      </w:r>
      <w:r>
        <w:rPr>
          <w:sz w:val="30"/>
          <w:szCs w:val="30"/>
        </w:rPr>
        <w:t>。</w:t>
      </w:r>
      <w:r>
        <w:rPr>
          <w:rFonts w:hint="eastAsia"/>
          <w:sz w:val="30"/>
          <w:szCs w:val="30"/>
        </w:rPr>
        <w:t xml:space="preserve">其他一般性转移支付收入19.4万元，专项转移支付收入688.7万元。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</w:t>
      </w: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年我</w:t>
      </w:r>
      <w:r>
        <w:rPr>
          <w:sz w:val="30"/>
          <w:szCs w:val="30"/>
        </w:rPr>
        <w:t>镇</w:t>
      </w:r>
      <w:r>
        <w:rPr>
          <w:rFonts w:hint="eastAsia"/>
          <w:sz w:val="30"/>
          <w:szCs w:val="30"/>
        </w:rPr>
        <w:t>政府采购支出总额94.23万元，其中：政府采购货物支出94.23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万元、政府采购工程支出0万元、政府采购服务支出0万元。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徐大公路拆迁补偿余款项目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 xml:space="preserve"> 11万元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11 万元</w:t>
      </w:r>
      <w:r>
        <w:rPr>
          <w:sz w:val="30"/>
          <w:szCs w:val="30"/>
        </w:rPr>
        <w:t>。取得了</w:t>
      </w:r>
      <w:r>
        <w:rPr>
          <w:rFonts w:hint="eastAsia"/>
          <w:sz w:val="30"/>
          <w:szCs w:val="30"/>
        </w:rPr>
        <w:t>维护社会稳定的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OTJiYWE3Mjg4MDJmMmYxYjA5ZWUyYjJkNTM4YTYifQ=="/>
  </w:docVars>
  <w:rsids>
    <w:rsidRoot w:val="000276CF"/>
    <w:rsid w:val="000276CF"/>
    <w:rsid w:val="0007612B"/>
    <w:rsid w:val="0017624B"/>
    <w:rsid w:val="00203E79"/>
    <w:rsid w:val="00372612"/>
    <w:rsid w:val="00481BDB"/>
    <w:rsid w:val="00494B51"/>
    <w:rsid w:val="004B742F"/>
    <w:rsid w:val="00667E1F"/>
    <w:rsid w:val="00723DE0"/>
    <w:rsid w:val="007B31D3"/>
    <w:rsid w:val="00836BAA"/>
    <w:rsid w:val="00907B6C"/>
    <w:rsid w:val="00925B8D"/>
    <w:rsid w:val="00AE54E8"/>
    <w:rsid w:val="00BD1E61"/>
    <w:rsid w:val="00CD6E89"/>
    <w:rsid w:val="00DD0A98"/>
    <w:rsid w:val="00DD54AE"/>
    <w:rsid w:val="00E7738D"/>
    <w:rsid w:val="00E862B0"/>
    <w:rsid w:val="00E9592E"/>
    <w:rsid w:val="00F11DE7"/>
    <w:rsid w:val="4B51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885</Characters>
  <Lines>7</Lines>
  <Paragraphs>2</Paragraphs>
  <TotalTime>150</TotalTime>
  <ScaleCrop>false</ScaleCrop>
  <LinksUpToDate>false</LinksUpToDate>
  <CharactersWithSpaces>1038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2017-08-31T07:08:00Z</dcterms:created>
  <dc:creator>Windows 用户</dc:creator>
  <cp:lastModifiedBy>lenovo</cp:lastModifiedBy>
  <cp:lastPrinted>2017-08-31T09:32:00Z</cp:lastPrinted>
  <dcterms:modified xsi:type="dcterms:W3CDTF">2023-11-14T03:29:27Z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8AB8BE89485C4490A915E28FBE392267_12</vt:lpwstr>
  </property>
</Properties>
</file>