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2D33" w14:textId="77777777" w:rsidR="00FC4450" w:rsidRDefault="00000000">
      <w:pPr>
        <w:widowControl/>
        <w:spacing w:line="578" w:lineRule="exact"/>
        <w:jc w:val="left"/>
        <w:rPr>
          <w:rFonts w:ascii="仿宋_GB2312" w:hAnsi="宋体" w:cs="宋体"/>
          <w:color w:val="000000"/>
          <w:sz w:val="32"/>
          <w:szCs w:val="32"/>
        </w:rPr>
      </w:pPr>
      <w:r>
        <w:rPr>
          <w:rFonts w:ascii="仿宋_GB2312" w:hAnsi="宋体" w:cs="宋体" w:hint="eastAsia"/>
          <w:color w:val="000000"/>
          <w:sz w:val="32"/>
          <w:szCs w:val="32"/>
        </w:rPr>
        <w:t>附件</w:t>
      </w:r>
      <w:r>
        <w:rPr>
          <w:rFonts w:ascii="仿宋_GB2312" w:hAnsi="宋体" w:cs="宋体" w:hint="eastAsia"/>
          <w:color w:val="000000"/>
          <w:sz w:val="32"/>
          <w:szCs w:val="32"/>
        </w:rPr>
        <w:t>1</w:t>
      </w:r>
    </w:p>
    <w:p w14:paraId="624FCE73" w14:textId="77777777" w:rsidR="00FC4450" w:rsidRDefault="00000000">
      <w:pPr>
        <w:spacing w:line="360" w:lineRule="auto"/>
        <w:jc w:val="center"/>
        <w:rPr>
          <w:rFonts w:ascii="宋体" w:eastAsia="宋体" w:hAnsi="宋体"/>
          <w:b/>
          <w:sz w:val="44"/>
          <w:szCs w:val="44"/>
        </w:rPr>
      </w:pPr>
      <w:r>
        <w:rPr>
          <w:rFonts w:ascii="宋体" w:eastAsia="宋体" w:hAnsi="宋体" w:hint="eastAsia"/>
          <w:b/>
          <w:sz w:val="44"/>
          <w:szCs w:val="44"/>
        </w:rPr>
        <w:t>保定市徐水区公安局</w:t>
      </w:r>
    </w:p>
    <w:p w14:paraId="2AAFF236" w14:textId="77777777" w:rsidR="00FC4450" w:rsidRDefault="00000000">
      <w:pPr>
        <w:spacing w:line="360" w:lineRule="auto"/>
        <w:jc w:val="center"/>
        <w:rPr>
          <w:rFonts w:ascii="宋体" w:eastAsia="宋体" w:hAnsi="宋体"/>
          <w:b/>
          <w:sz w:val="44"/>
          <w:szCs w:val="44"/>
        </w:rPr>
      </w:pPr>
      <w:r>
        <w:rPr>
          <w:rFonts w:ascii="宋体" w:eastAsia="宋体" w:hAnsi="宋体"/>
          <w:b/>
          <w:sz w:val="44"/>
          <w:szCs w:val="44"/>
        </w:rPr>
        <w:t>2021年</w:t>
      </w:r>
      <w:r>
        <w:rPr>
          <w:rFonts w:ascii="宋体" w:eastAsia="宋体" w:hAnsi="宋体" w:hint="eastAsia"/>
          <w:b/>
          <w:sz w:val="44"/>
          <w:szCs w:val="44"/>
        </w:rPr>
        <w:t>单位</w:t>
      </w:r>
      <w:r>
        <w:rPr>
          <w:rFonts w:ascii="宋体" w:eastAsia="宋体" w:hAnsi="宋体"/>
          <w:b/>
          <w:sz w:val="44"/>
          <w:szCs w:val="44"/>
        </w:rPr>
        <w:t>预算公开说明</w:t>
      </w:r>
    </w:p>
    <w:p w14:paraId="3AEBD2B1" w14:textId="77777777" w:rsidR="00FC4450" w:rsidRDefault="00000000">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14:paraId="03FE9850" w14:textId="633D5937" w:rsidR="00FC4450"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CE2536">
        <w:rPr>
          <w:rFonts w:ascii="仿宋" w:eastAsia="仿宋" w:hAnsi="仿宋" w:hint="eastAsia"/>
          <w:sz w:val="32"/>
          <w:szCs w:val="32"/>
        </w:rPr>
        <w:t>中华人民共和国</w:t>
      </w:r>
      <w:r>
        <w:rPr>
          <w:rFonts w:ascii="仿宋" w:eastAsia="仿宋" w:hAnsi="仿宋" w:hint="eastAsia"/>
          <w:sz w:val="32"/>
          <w:szCs w:val="32"/>
        </w:rPr>
        <w:t>预算法》、《地方预决算公开操作规程》等文件规定，现将我单位预算信息公开如下：</w:t>
      </w:r>
    </w:p>
    <w:p w14:paraId="5925D787" w14:textId="77777777" w:rsidR="00FC4450" w:rsidRDefault="00000000">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hint="eastAsia"/>
          <w:sz w:val="44"/>
        </w:rPr>
        <w:t>单位</w:t>
      </w:r>
      <w:r>
        <w:rPr>
          <w:rFonts w:ascii="方正小标宋_GBK" w:eastAsia="方正小标宋_GBK"/>
          <w:sz w:val="44"/>
        </w:rPr>
        <w:t>职责及机构设置情况</w:t>
      </w:r>
    </w:p>
    <w:p w14:paraId="1BCA452A" w14:textId="77777777" w:rsidR="00FC4450"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一、单位职责</w:t>
      </w:r>
    </w:p>
    <w:p w14:paraId="39CC1E0C"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根据《保定市徐水区公安局职能配置、内设机构和人员编制规定》，</w:t>
      </w:r>
      <w:r>
        <w:rPr>
          <w:rFonts w:ascii="仿宋" w:eastAsia="仿宋" w:hAnsi="仿宋"/>
          <w:sz w:val="32"/>
          <w:szCs w:val="32"/>
        </w:rPr>
        <w:t xml:space="preserve"> 保定市徐水区公安局的主要职责是：</w:t>
      </w:r>
    </w:p>
    <w:p w14:paraId="66A97844"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徐水县公安局既是负责全县公安工作和公安队伍建设的领导机关，又是直接指挥和参与侦破危害国家安全案件、重大刑事案件和经济犯罪案件，查处治安案件，管理社会治安的实战</w:t>
      </w:r>
      <w:r>
        <w:rPr>
          <w:rFonts w:ascii="仿宋" w:eastAsia="仿宋" w:hAnsi="仿宋" w:hint="eastAsia"/>
          <w:sz w:val="32"/>
          <w:szCs w:val="32"/>
        </w:rPr>
        <w:t>单位</w:t>
      </w:r>
      <w:r>
        <w:rPr>
          <w:rFonts w:ascii="仿宋" w:eastAsia="仿宋" w:hAnsi="仿宋"/>
          <w:sz w:val="32"/>
          <w:szCs w:val="32"/>
        </w:rPr>
        <w:t>。其主要职责是：</w:t>
      </w:r>
    </w:p>
    <w:p w14:paraId="0E77B49A"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（一）贯彻执行国家和省、市、县有关公安工作的方针、政策。按照县委、县政府和上级主管</w:t>
      </w:r>
      <w:r>
        <w:rPr>
          <w:rFonts w:ascii="仿宋" w:eastAsia="仿宋" w:hAnsi="仿宋" w:hint="eastAsia"/>
          <w:sz w:val="32"/>
          <w:szCs w:val="32"/>
        </w:rPr>
        <w:t>单位</w:t>
      </w:r>
      <w:r>
        <w:rPr>
          <w:rFonts w:ascii="仿宋" w:eastAsia="仿宋" w:hAnsi="仿宋"/>
          <w:sz w:val="32"/>
          <w:szCs w:val="32"/>
        </w:rPr>
        <w:t>的指示精神，研究部署和组织实施全县公安工作，并督促检查执行情况。</w:t>
      </w:r>
    </w:p>
    <w:p w14:paraId="21584101"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（二）研究建立社会主义市场经济体制过程</w:t>
      </w:r>
      <w:proofErr w:type="gramStart"/>
      <w:r>
        <w:rPr>
          <w:rFonts w:ascii="仿宋" w:eastAsia="仿宋" w:hAnsi="仿宋"/>
          <w:sz w:val="32"/>
          <w:szCs w:val="32"/>
        </w:rPr>
        <w:t>中公安</w:t>
      </w:r>
      <w:proofErr w:type="gramEnd"/>
      <w:r>
        <w:rPr>
          <w:rFonts w:ascii="仿宋" w:eastAsia="仿宋" w:hAnsi="仿宋"/>
          <w:sz w:val="32"/>
          <w:szCs w:val="32"/>
        </w:rPr>
        <w:t>工作遇到的新情况、新问题，制定新措施，推进全县公安工作的发展。</w:t>
      </w:r>
    </w:p>
    <w:p w14:paraId="51C27AA9"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（三）搜集、掌握影响稳定、危害国家安全和社会治安的有关情况，分析形势，制定对策，适时组织实施。</w:t>
      </w:r>
    </w:p>
    <w:p w14:paraId="2CE8812F"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（四）指导对危害国家安全案件、刑事案件、经济犯罪案件的侦查工作，侦办重大案件。</w:t>
      </w:r>
    </w:p>
    <w:p w14:paraId="6EB0AF1B"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（五）指导全县公安机关依法查处治安案件，组织、协</w:t>
      </w:r>
      <w:r>
        <w:rPr>
          <w:rFonts w:ascii="仿宋" w:eastAsia="仿宋" w:hAnsi="仿宋"/>
          <w:sz w:val="32"/>
          <w:szCs w:val="32"/>
        </w:rPr>
        <w:lastRenderedPageBreak/>
        <w:t>调、参与处置重大突发事件和治安事故；承担社会治安、户籍、居民身份证、危爆物品特种行业等管理工作。</w:t>
      </w:r>
    </w:p>
    <w:p w14:paraId="0B3A8025"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（六）指导、监督全县公安局机关对国家机关、社会团体、企事业单位、重点建设工作的治安保卫工作。</w:t>
      </w:r>
    </w:p>
    <w:p w14:paraId="5E52BD1E"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（七）组织实施消防工作，依法进行消防监督。</w:t>
      </w:r>
    </w:p>
    <w:p w14:paraId="272E1226"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（八）组织指导出入境和外国人在县域内居留、旅行的有关管理工作。</w:t>
      </w:r>
    </w:p>
    <w:p w14:paraId="2D7B0503"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（九）组织领导全县公安机关做好外宾的安全警卫工作。</w:t>
      </w:r>
    </w:p>
    <w:p w14:paraId="637C0952"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（十）负责全县收押场所及监视设备的建设和管理；组织对在押人员的监管、教育工作。</w:t>
      </w:r>
    </w:p>
    <w:p w14:paraId="287E88B3"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（十一）指导、监督全县公安机关执法活动；负责全县公安机关的行政复议工作。</w:t>
      </w:r>
    </w:p>
    <w:p w14:paraId="194F02D0"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（十二）指导、组织全县公安机关维护道路交通安全、交通秩序以及对机动车辆、驾驶员的管理工作。</w:t>
      </w:r>
    </w:p>
    <w:p w14:paraId="072B997E"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（十三）组织全县公安科学技术工作；规划和组织实施公安信息技术、刑事技术和行动技术建设。</w:t>
      </w:r>
    </w:p>
    <w:p w14:paraId="2EAC2588"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（十四）指导、组织全县公安机关对公共信息网络的安全监察工作。</w:t>
      </w:r>
    </w:p>
    <w:p w14:paraId="1D289312"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（十五）规划、组织、指导全县公安队伍革命化、正规化建设，以及公安宣传、民警教育训练等思想政治工作；按照干部管理权限做好公安干部管理工作；指导全县消防、警卫队伍建设。</w:t>
      </w:r>
    </w:p>
    <w:p w14:paraId="389EEA03"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（十六）组织、指导全县公安机关的警务督察工作；查处和督办公安民警重大违法违纪案件。</w:t>
      </w:r>
    </w:p>
    <w:p w14:paraId="43845213"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（十七）组织、指导全县公安机关财务、装备、被装的管理工作，做好公安机关后勤保障和日常行政管理工作。</w:t>
      </w:r>
    </w:p>
    <w:p w14:paraId="464D8CB3"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（十八）负责本县武装警察队伍执行公安任务及相关业</w:t>
      </w:r>
      <w:r>
        <w:rPr>
          <w:rFonts w:ascii="仿宋" w:eastAsia="仿宋" w:hAnsi="仿宋"/>
          <w:sz w:val="32"/>
          <w:szCs w:val="32"/>
        </w:rPr>
        <w:lastRenderedPageBreak/>
        <w:t>务建设实施领导和指挥工作。</w:t>
      </w:r>
    </w:p>
    <w:p w14:paraId="281B9B27" w14:textId="77777777" w:rsidR="00FC4450"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（十九）承办县委、县政府以及上级公安机关交办的其他事项。</w:t>
      </w:r>
    </w:p>
    <w:p w14:paraId="461BDEC4" w14:textId="77777777" w:rsidR="00FC4450"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2693"/>
        <w:gridCol w:w="1701"/>
        <w:gridCol w:w="1418"/>
        <w:gridCol w:w="3261"/>
      </w:tblGrid>
      <w:tr w:rsidR="00FC4450" w14:paraId="19A624BF" w14:textId="77777777">
        <w:trPr>
          <w:trHeight w:val="454"/>
          <w:tblHeader/>
          <w:jc w:val="center"/>
        </w:trPr>
        <w:tc>
          <w:tcPr>
            <w:tcW w:w="992" w:type="dxa"/>
            <w:tcBorders>
              <w:top w:val="single" w:sz="4" w:space="0" w:color="auto"/>
              <w:left w:val="single" w:sz="4" w:space="0" w:color="auto"/>
              <w:bottom w:val="single" w:sz="4" w:space="0" w:color="auto"/>
              <w:right w:val="single" w:sz="6" w:space="0" w:color="000000"/>
            </w:tcBorders>
            <w:vAlign w:val="center"/>
          </w:tcPr>
          <w:p w14:paraId="363DD680" w14:textId="77777777" w:rsidR="00FC4450"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3" w:type="dxa"/>
            <w:tcBorders>
              <w:top w:val="single" w:sz="6" w:space="0" w:color="000000"/>
              <w:left w:val="single" w:sz="6" w:space="0" w:color="000000"/>
              <w:bottom w:val="single" w:sz="6" w:space="0" w:color="000000"/>
              <w:right w:val="single" w:sz="6" w:space="0" w:color="000000"/>
            </w:tcBorders>
            <w:vAlign w:val="center"/>
          </w:tcPr>
          <w:p w14:paraId="7D5AC968" w14:textId="77777777" w:rsidR="00FC4450"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tcBorders>
              <w:top w:val="single" w:sz="6" w:space="0" w:color="000000"/>
              <w:left w:val="single" w:sz="6" w:space="0" w:color="000000"/>
              <w:bottom w:val="single" w:sz="6" w:space="0" w:color="000000"/>
              <w:right w:val="single" w:sz="6" w:space="0" w:color="000000"/>
            </w:tcBorders>
            <w:vAlign w:val="center"/>
          </w:tcPr>
          <w:p w14:paraId="1EEDA3FA" w14:textId="77777777" w:rsidR="00FC4450"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tcBorders>
              <w:top w:val="single" w:sz="6" w:space="0" w:color="000000"/>
              <w:left w:val="single" w:sz="6" w:space="0" w:color="000000"/>
              <w:bottom w:val="single" w:sz="6" w:space="0" w:color="000000"/>
              <w:right w:val="single" w:sz="6" w:space="0" w:color="000000"/>
            </w:tcBorders>
            <w:vAlign w:val="center"/>
          </w:tcPr>
          <w:p w14:paraId="1DB877C7" w14:textId="77777777" w:rsidR="00FC4450"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1" w:type="dxa"/>
            <w:tcBorders>
              <w:top w:val="single" w:sz="6" w:space="0" w:color="000000"/>
              <w:left w:val="single" w:sz="6" w:space="0" w:color="000000"/>
              <w:bottom w:val="single" w:sz="6" w:space="0" w:color="000000"/>
              <w:right w:val="single" w:sz="6" w:space="0" w:color="000000"/>
            </w:tcBorders>
            <w:vAlign w:val="center"/>
          </w:tcPr>
          <w:p w14:paraId="48D7CB7C" w14:textId="77777777" w:rsidR="00FC4450"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FC4450" w14:paraId="45616092" w14:textId="77777777">
        <w:trPr>
          <w:trHeight w:val="454"/>
          <w:jc w:val="center"/>
        </w:trPr>
        <w:tc>
          <w:tcPr>
            <w:tcW w:w="992" w:type="dxa"/>
            <w:tcBorders>
              <w:top w:val="single" w:sz="4" w:space="0" w:color="auto"/>
              <w:left w:val="single" w:sz="4" w:space="0" w:color="auto"/>
              <w:bottom w:val="single" w:sz="4" w:space="0" w:color="auto"/>
              <w:right w:val="single" w:sz="6" w:space="0" w:color="000000"/>
            </w:tcBorders>
            <w:vAlign w:val="center"/>
          </w:tcPr>
          <w:p w14:paraId="15DC7EEB" w14:textId="77777777" w:rsidR="00FC4450" w:rsidRDefault="00000000">
            <w:pPr>
              <w:jc w:val="center"/>
              <w:rPr>
                <w:rFonts w:ascii="仿宋_GB2312" w:eastAsia="仿宋_GB2312" w:hAnsi="仿宋"/>
                <w:bCs/>
                <w:sz w:val="24"/>
                <w:szCs w:val="24"/>
              </w:rPr>
            </w:pPr>
            <w:r>
              <w:rPr>
                <w:rFonts w:ascii="仿宋_GB2312" w:eastAsia="仿宋_GB2312" w:hAnsi="仿宋" w:hint="eastAsia"/>
                <w:bCs/>
                <w:sz w:val="24"/>
                <w:szCs w:val="24"/>
              </w:rPr>
              <w:t>1</w:t>
            </w:r>
          </w:p>
        </w:tc>
        <w:tc>
          <w:tcPr>
            <w:tcW w:w="2693" w:type="dxa"/>
            <w:tcBorders>
              <w:top w:val="single" w:sz="6" w:space="0" w:color="000000"/>
              <w:left w:val="single" w:sz="6" w:space="0" w:color="000000"/>
              <w:bottom w:val="single" w:sz="4" w:space="0" w:color="auto"/>
              <w:right w:val="single" w:sz="6" w:space="0" w:color="000000"/>
            </w:tcBorders>
            <w:vAlign w:val="center"/>
          </w:tcPr>
          <w:p w14:paraId="46FDB471" w14:textId="77777777" w:rsidR="00FC4450" w:rsidRDefault="00000000">
            <w:pPr>
              <w:jc w:val="center"/>
              <w:rPr>
                <w:rFonts w:ascii="仿宋_GB2312" w:eastAsia="仿宋_GB2312" w:hAnsi="仿宋"/>
                <w:bCs/>
                <w:sz w:val="24"/>
                <w:szCs w:val="24"/>
              </w:rPr>
            </w:pPr>
            <w:r>
              <w:rPr>
                <w:rFonts w:ascii="仿宋_GB2312" w:eastAsia="仿宋_GB2312" w:hAnsi="仿宋" w:hint="eastAsia"/>
                <w:bCs/>
                <w:sz w:val="24"/>
                <w:szCs w:val="24"/>
              </w:rPr>
              <w:t>保定市徐水区公安局（消防队）</w:t>
            </w:r>
          </w:p>
        </w:tc>
        <w:tc>
          <w:tcPr>
            <w:tcW w:w="1701" w:type="dxa"/>
            <w:tcBorders>
              <w:top w:val="single" w:sz="6" w:space="0" w:color="000000"/>
              <w:left w:val="single" w:sz="6" w:space="0" w:color="000000"/>
              <w:bottom w:val="single" w:sz="6" w:space="0" w:color="000000"/>
              <w:right w:val="single" w:sz="6" w:space="0" w:color="000000"/>
            </w:tcBorders>
            <w:vAlign w:val="center"/>
          </w:tcPr>
          <w:p w14:paraId="0E00404D" w14:textId="77777777" w:rsidR="00FC4450" w:rsidRDefault="00000000">
            <w:pPr>
              <w:jc w:val="center"/>
              <w:rPr>
                <w:rFonts w:ascii="仿宋_GB2312" w:eastAsia="仿宋_GB2312" w:hAnsi="仿宋"/>
                <w:bCs/>
                <w:sz w:val="24"/>
                <w:szCs w:val="24"/>
              </w:rPr>
            </w:pPr>
            <w:r>
              <w:rPr>
                <w:rFonts w:ascii="仿宋_GB2312" w:eastAsia="仿宋_GB2312" w:hAnsi="仿宋" w:hint="eastAsia"/>
                <w:bCs/>
                <w:sz w:val="24"/>
                <w:szCs w:val="24"/>
              </w:rPr>
              <w:t>事业</w:t>
            </w:r>
          </w:p>
        </w:tc>
        <w:tc>
          <w:tcPr>
            <w:tcW w:w="1418" w:type="dxa"/>
            <w:tcBorders>
              <w:top w:val="single" w:sz="6" w:space="0" w:color="000000"/>
              <w:left w:val="single" w:sz="6" w:space="0" w:color="000000"/>
              <w:bottom w:val="single" w:sz="6" w:space="0" w:color="000000"/>
              <w:right w:val="single" w:sz="6" w:space="0" w:color="000000"/>
            </w:tcBorders>
            <w:vAlign w:val="center"/>
          </w:tcPr>
          <w:p w14:paraId="3AAF7701" w14:textId="77777777" w:rsidR="00FC4450" w:rsidRDefault="00FC4450">
            <w:pPr>
              <w:jc w:val="center"/>
              <w:rPr>
                <w:rFonts w:ascii="仿宋_GB2312" w:eastAsia="仿宋_GB2312" w:hAnsi="仿宋"/>
                <w:bCs/>
                <w:sz w:val="24"/>
                <w:szCs w:val="24"/>
              </w:rPr>
            </w:pPr>
          </w:p>
        </w:tc>
        <w:tc>
          <w:tcPr>
            <w:tcW w:w="3261" w:type="dxa"/>
            <w:tcBorders>
              <w:top w:val="single" w:sz="6" w:space="0" w:color="000000"/>
              <w:left w:val="single" w:sz="6" w:space="0" w:color="000000"/>
              <w:bottom w:val="single" w:sz="6" w:space="0" w:color="000000"/>
              <w:right w:val="single" w:sz="6" w:space="0" w:color="000000"/>
            </w:tcBorders>
            <w:vAlign w:val="center"/>
          </w:tcPr>
          <w:p w14:paraId="78754191" w14:textId="77777777" w:rsidR="00FC4450" w:rsidRDefault="00000000">
            <w:pPr>
              <w:jc w:val="center"/>
              <w:rPr>
                <w:rFonts w:ascii="仿宋_GB2312" w:eastAsia="仿宋_GB2312" w:hAnsi="仿宋"/>
                <w:bCs/>
                <w:sz w:val="24"/>
                <w:szCs w:val="24"/>
              </w:rPr>
            </w:pPr>
            <w:r>
              <w:rPr>
                <w:rFonts w:ascii="仿宋_GB2312" w:eastAsia="仿宋_GB2312" w:hAnsi="仿宋" w:hint="eastAsia"/>
                <w:bCs/>
                <w:sz w:val="24"/>
                <w:szCs w:val="24"/>
              </w:rPr>
              <w:t>财政拨款</w:t>
            </w:r>
          </w:p>
        </w:tc>
      </w:tr>
    </w:tbl>
    <w:p w14:paraId="43C2957C" w14:textId="77777777" w:rsidR="00FC4450" w:rsidRDefault="00FC4450">
      <w:pPr>
        <w:spacing w:line="360" w:lineRule="auto"/>
        <w:rPr>
          <w:rFonts w:ascii="仿宋" w:eastAsia="仿宋" w:hAnsi="仿宋"/>
          <w:b/>
          <w:sz w:val="32"/>
          <w:szCs w:val="32"/>
        </w:rPr>
      </w:pPr>
    </w:p>
    <w:p w14:paraId="1AED84B9" w14:textId="77777777" w:rsidR="00FC4450" w:rsidRDefault="00000000">
      <w:pPr>
        <w:jc w:val="center"/>
        <w:outlineLvl w:val="0"/>
        <w:rPr>
          <w:rFonts w:ascii="方正小标宋_GBK" w:eastAsia="方正小标宋_GBK"/>
          <w:sz w:val="44"/>
        </w:rPr>
      </w:pPr>
      <w:r>
        <w:rPr>
          <w:rFonts w:ascii="方正小标宋_GBK" w:eastAsia="方正小标宋_GBK" w:hint="eastAsia"/>
          <w:sz w:val="44"/>
        </w:rPr>
        <w:t>第二部分：单位预算安排的总体情况</w:t>
      </w:r>
      <w:r>
        <w:rPr>
          <w:rFonts w:ascii="方正小标宋_GBK" w:eastAsia="方正小标宋_GBK"/>
          <w:sz w:val="44"/>
        </w:rPr>
        <w:t xml:space="preserve"> </w:t>
      </w:r>
    </w:p>
    <w:p w14:paraId="25097C69" w14:textId="77777777" w:rsidR="00FC4450"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按照预算管理有关规定，目前我区单位预算的编制实行综合预算制度，即全部收入和支出都反映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预算中。我单位及所属事业单位的收支包含在单位预算中。</w:t>
      </w:r>
    </w:p>
    <w:p w14:paraId="77F67B64" w14:textId="77777777" w:rsidR="00FC4450"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14:paraId="45E8B4D2" w14:textId="77777777" w:rsidR="00FC4450" w:rsidRDefault="00000000">
      <w:pPr>
        <w:spacing w:line="360" w:lineRule="auto"/>
        <w:ind w:firstLineChars="200" w:firstLine="640"/>
        <w:rPr>
          <w:rFonts w:ascii="仿宋" w:eastAsia="仿宋" w:hAnsi="仿宋"/>
          <w:sz w:val="32"/>
          <w:szCs w:val="32"/>
        </w:rPr>
      </w:pPr>
      <w:r>
        <w:rPr>
          <w:rFonts w:ascii="仿宋" w:eastAsia="仿宋" w:hAnsi="仿宋"/>
          <w:sz w:val="32"/>
          <w:szCs w:val="32"/>
        </w:rPr>
        <w:t>2021年预算收入为</w:t>
      </w:r>
      <w:r>
        <w:rPr>
          <w:rFonts w:ascii="仿宋" w:eastAsia="仿宋" w:hAnsi="仿宋" w:hint="eastAsia"/>
          <w:sz w:val="32"/>
          <w:szCs w:val="32"/>
        </w:rPr>
        <w:t>238.13</w:t>
      </w:r>
      <w:r>
        <w:rPr>
          <w:rFonts w:ascii="仿宋" w:eastAsia="仿宋" w:hAnsi="仿宋"/>
          <w:sz w:val="32"/>
          <w:szCs w:val="32"/>
        </w:rPr>
        <w:t>万元,其中：一般公共预算收入</w:t>
      </w:r>
      <w:r>
        <w:rPr>
          <w:rFonts w:ascii="仿宋" w:eastAsia="仿宋" w:hAnsi="仿宋" w:hint="eastAsia"/>
          <w:sz w:val="32"/>
          <w:szCs w:val="32"/>
        </w:rPr>
        <w:t>238.13</w:t>
      </w:r>
      <w:r>
        <w:rPr>
          <w:rFonts w:ascii="仿宋" w:eastAsia="仿宋" w:hAnsi="仿宋"/>
          <w:sz w:val="32"/>
          <w:szCs w:val="32"/>
        </w:rPr>
        <w:t>万元，基金预算收入</w:t>
      </w:r>
      <w:r>
        <w:rPr>
          <w:rFonts w:ascii="仿宋" w:eastAsia="仿宋" w:hAnsi="仿宋" w:hint="eastAsia"/>
          <w:sz w:val="32"/>
          <w:szCs w:val="32"/>
        </w:rPr>
        <w:t>0</w:t>
      </w:r>
      <w:r>
        <w:rPr>
          <w:rFonts w:ascii="仿宋" w:eastAsia="仿宋" w:hAnsi="仿宋"/>
          <w:sz w:val="32"/>
          <w:szCs w:val="32"/>
        </w:rPr>
        <w:t>万元，财政专户收入</w:t>
      </w:r>
      <w:r>
        <w:rPr>
          <w:rFonts w:ascii="仿宋" w:eastAsia="仿宋" w:hAnsi="仿宋" w:hint="eastAsia"/>
          <w:sz w:val="32"/>
          <w:szCs w:val="32"/>
        </w:rPr>
        <w:t>0</w:t>
      </w:r>
      <w:r>
        <w:rPr>
          <w:rFonts w:ascii="仿宋" w:eastAsia="仿宋" w:hAnsi="仿宋"/>
          <w:sz w:val="32"/>
          <w:szCs w:val="32"/>
        </w:rPr>
        <w:t>万元，其他来源收入</w:t>
      </w:r>
      <w:r>
        <w:rPr>
          <w:rFonts w:ascii="仿宋" w:eastAsia="仿宋" w:hAnsi="仿宋" w:hint="eastAsia"/>
          <w:sz w:val="32"/>
          <w:szCs w:val="32"/>
        </w:rPr>
        <w:t>0</w:t>
      </w:r>
      <w:r>
        <w:rPr>
          <w:rFonts w:ascii="仿宋" w:eastAsia="仿宋" w:hAnsi="仿宋"/>
          <w:sz w:val="32"/>
          <w:szCs w:val="32"/>
        </w:rPr>
        <w:t>万元。</w:t>
      </w:r>
    </w:p>
    <w:p w14:paraId="0B6DC21F" w14:textId="77777777" w:rsidR="00FC4450"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14:paraId="0CBCCCF9" w14:textId="77777777" w:rsidR="00FC4450" w:rsidRDefault="00000000">
      <w:pPr>
        <w:spacing w:line="360" w:lineRule="auto"/>
        <w:ind w:firstLineChars="200" w:firstLine="640"/>
        <w:rPr>
          <w:rFonts w:ascii="仿宋" w:eastAsia="仿宋" w:hAnsi="仿宋"/>
          <w:sz w:val="32"/>
          <w:szCs w:val="32"/>
        </w:rPr>
      </w:pPr>
      <w:r>
        <w:rPr>
          <w:rFonts w:ascii="仿宋" w:eastAsia="仿宋" w:hAnsi="仿宋"/>
          <w:sz w:val="32"/>
          <w:szCs w:val="32"/>
        </w:rPr>
        <w:t>2021年</w:t>
      </w:r>
      <w:r>
        <w:rPr>
          <w:rFonts w:ascii="仿宋" w:eastAsia="仿宋" w:hAnsi="仿宋" w:hint="eastAsia"/>
          <w:sz w:val="32"/>
          <w:szCs w:val="32"/>
        </w:rPr>
        <w:t>单位</w:t>
      </w:r>
      <w:r>
        <w:rPr>
          <w:rFonts w:ascii="仿宋" w:eastAsia="仿宋" w:hAnsi="仿宋"/>
          <w:sz w:val="32"/>
          <w:szCs w:val="32"/>
        </w:rPr>
        <w:t>支出预算：</w:t>
      </w:r>
      <w:r>
        <w:rPr>
          <w:rFonts w:ascii="仿宋" w:eastAsia="仿宋" w:hAnsi="仿宋" w:hint="eastAsia"/>
          <w:sz w:val="32"/>
          <w:szCs w:val="32"/>
        </w:rPr>
        <w:t>238.13</w:t>
      </w:r>
      <w:r>
        <w:rPr>
          <w:rFonts w:ascii="仿宋" w:eastAsia="仿宋" w:hAnsi="仿宋"/>
          <w:sz w:val="32"/>
          <w:szCs w:val="32"/>
        </w:rPr>
        <w:t>万元</w:t>
      </w:r>
    </w:p>
    <w:p w14:paraId="4210184A" w14:textId="77777777" w:rsidR="00FC4450"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基本支出238.13万元</w:t>
      </w:r>
    </w:p>
    <w:p w14:paraId="7E80B2AF" w14:textId="77777777" w:rsidR="00FC4450" w:rsidRDefault="00000000">
      <w:pPr>
        <w:spacing w:line="360" w:lineRule="auto"/>
        <w:ind w:firstLineChars="200" w:firstLine="640"/>
        <w:rPr>
          <w:rFonts w:ascii="仿宋" w:eastAsia="仿宋" w:hAnsi="仿宋"/>
          <w:sz w:val="32"/>
          <w:szCs w:val="32"/>
        </w:rPr>
      </w:pPr>
      <w:r>
        <w:rPr>
          <w:rFonts w:ascii="仿宋" w:eastAsia="仿宋" w:hAnsi="仿宋"/>
          <w:sz w:val="32"/>
          <w:szCs w:val="32"/>
        </w:rPr>
        <w:t xml:space="preserve">   其中：人员经费</w:t>
      </w:r>
      <w:r>
        <w:rPr>
          <w:rFonts w:ascii="仿宋" w:eastAsia="仿宋" w:hAnsi="仿宋" w:hint="eastAsia"/>
          <w:sz w:val="32"/>
          <w:szCs w:val="32"/>
        </w:rPr>
        <w:t>227.76</w:t>
      </w:r>
      <w:r>
        <w:rPr>
          <w:rFonts w:ascii="仿宋" w:eastAsia="仿宋" w:hAnsi="仿宋"/>
          <w:sz w:val="32"/>
          <w:szCs w:val="32"/>
        </w:rPr>
        <w:t>万元</w:t>
      </w:r>
    </w:p>
    <w:p w14:paraId="2A53E1AE" w14:textId="77777777" w:rsidR="00FC4450" w:rsidRDefault="00000000">
      <w:pPr>
        <w:spacing w:line="360" w:lineRule="auto"/>
        <w:ind w:firstLineChars="200" w:firstLine="640"/>
        <w:rPr>
          <w:rFonts w:ascii="仿宋" w:eastAsia="仿宋" w:hAnsi="仿宋"/>
          <w:sz w:val="32"/>
          <w:szCs w:val="32"/>
        </w:rPr>
      </w:pPr>
      <w:r>
        <w:rPr>
          <w:rFonts w:ascii="仿宋" w:eastAsia="仿宋" w:hAnsi="仿宋"/>
          <w:sz w:val="32"/>
          <w:szCs w:val="32"/>
        </w:rPr>
        <w:t xml:space="preserve">          日常公用经费</w:t>
      </w:r>
      <w:r>
        <w:rPr>
          <w:rFonts w:ascii="仿宋" w:eastAsia="仿宋" w:hAnsi="仿宋" w:hint="eastAsia"/>
          <w:sz w:val="32"/>
          <w:szCs w:val="32"/>
        </w:rPr>
        <w:t>10.37</w:t>
      </w:r>
      <w:r>
        <w:rPr>
          <w:rFonts w:ascii="仿宋" w:eastAsia="仿宋" w:hAnsi="仿宋"/>
          <w:sz w:val="32"/>
          <w:szCs w:val="32"/>
        </w:rPr>
        <w:t>万元</w:t>
      </w:r>
    </w:p>
    <w:p w14:paraId="6F059EA9" w14:textId="77777777" w:rsidR="00FC4450"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 xml:space="preserve"> </w:t>
      </w:r>
      <w:r>
        <w:rPr>
          <w:rFonts w:ascii="仿宋" w:eastAsia="仿宋" w:hAnsi="仿宋" w:hint="eastAsia"/>
          <w:sz w:val="32"/>
          <w:szCs w:val="32"/>
        </w:rPr>
        <w:t>0</w:t>
      </w:r>
      <w:r>
        <w:rPr>
          <w:rFonts w:ascii="仿宋" w:eastAsia="仿宋" w:hAnsi="仿宋"/>
          <w:sz w:val="32"/>
          <w:szCs w:val="32"/>
        </w:rPr>
        <w:t>万元</w:t>
      </w:r>
    </w:p>
    <w:p w14:paraId="45A49A0D" w14:textId="77777777" w:rsidR="00FC4450" w:rsidRDefault="00000000">
      <w:pPr>
        <w:spacing w:line="360" w:lineRule="auto"/>
        <w:ind w:firstLineChars="200" w:firstLine="640"/>
        <w:rPr>
          <w:rFonts w:ascii="仿宋" w:eastAsia="仿宋" w:hAnsi="仿宋"/>
          <w:sz w:val="32"/>
          <w:szCs w:val="32"/>
        </w:rPr>
      </w:pPr>
      <w:r>
        <w:rPr>
          <w:rFonts w:ascii="仿宋" w:eastAsia="仿宋" w:hAnsi="仿宋"/>
          <w:sz w:val="32"/>
          <w:szCs w:val="32"/>
        </w:rPr>
        <w:lastRenderedPageBreak/>
        <w:t xml:space="preserve">    其中：本级支出</w:t>
      </w:r>
      <w:r>
        <w:rPr>
          <w:rFonts w:ascii="仿宋" w:eastAsia="仿宋" w:hAnsi="仿宋" w:hint="eastAsia"/>
          <w:sz w:val="32"/>
          <w:szCs w:val="32"/>
        </w:rPr>
        <w:t>0</w:t>
      </w:r>
      <w:r>
        <w:rPr>
          <w:rFonts w:ascii="仿宋" w:eastAsia="仿宋" w:hAnsi="仿宋"/>
          <w:sz w:val="32"/>
          <w:szCs w:val="32"/>
        </w:rPr>
        <w:t>万元</w:t>
      </w:r>
    </w:p>
    <w:p w14:paraId="56B6CAD9" w14:textId="77777777" w:rsidR="00FC4450"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14:paraId="3D90D6C6" w14:textId="77777777" w:rsidR="00FC4450"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本年度预算收支安排238.13万元，较上年增加2.17</w:t>
      </w:r>
      <w:r>
        <w:rPr>
          <w:rFonts w:ascii="仿宋" w:eastAsia="仿宋" w:hAnsi="仿宋"/>
          <w:sz w:val="32"/>
          <w:szCs w:val="32"/>
        </w:rPr>
        <w:t>万元。其中:基本支出</w:t>
      </w:r>
      <w:r>
        <w:rPr>
          <w:rFonts w:ascii="仿宋" w:eastAsia="仿宋" w:hAnsi="仿宋" w:hint="eastAsia"/>
          <w:sz w:val="32"/>
          <w:szCs w:val="32"/>
        </w:rPr>
        <w:t>增加2.17</w:t>
      </w:r>
      <w:r>
        <w:rPr>
          <w:rFonts w:ascii="仿宋" w:eastAsia="仿宋" w:hAnsi="仿宋"/>
          <w:sz w:val="32"/>
          <w:szCs w:val="32"/>
        </w:rPr>
        <w:t>万元，主要原因是</w:t>
      </w:r>
      <w:r>
        <w:rPr>
          <w:rFonts w:ascii="仿宋" w:eastAsia="仿宋" w:hAnsi="仿宋" w:hint="eastAsia"/>
          <w:sz w:val="32"/>
          <w:szCs w:val="32"/>
        </w:rPr>
        <w:t>2021年人员增资</w:t>
      </w:r>
      <w:r>
        <w:rPr>
          <w:rFonts w:ascii="仿宋" w:eastAsia="仿宋" w:hAnsi="仿宋"/>
          <w:sz w:val="32"/>
          <w:szCs w:val="32"/>
        </w:rPr>
        <w:t>；项目支出增加</w:t>
      </w:r>
      <w:r>
        <w:rPr>
          <w:rFonts w:ascii="仿宋" w:eastAsia="仿宋" w:hAnsi="仿宋" w:hint="eastAsia"/>
          <w:sz w:val="32"/>
          <w:szCs w:val="32"/>
        </w:rPr>
        <w:t>0</w:t>
      </w:r>
      <w:r>
        <w:rPr>
          <w:rFonts w:ascii="仿宋" w:eastAsia="仿宋" w:hAnsi="仿宋"/>
          <w:sz w:val="32"/>
          <w:szCs w:val="32"/>
        </w:rPr>
        <w:t>万元。</w:t>
      </w:r>
    </w:p>
    <w:p w14:paraId="788C5201" w14:textId="77777777" w:rsidR="00FC4450" w:rsidRDefault="00000000">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14:paraId="3A32D5AB" w14:textId="77777777" w:rsidR="00FC4450" w:rsidRDefault="00000000">
      <w:pPr>
        <w:spacing w:line="360" w:lineRule="auto"/>
        <w:ind w:firstLineChars="200" w:firstLine="640"/>
        <w:rPr>
          <w:rFonts w:ascii="仿宋" w:eastAsia="仿宋" w:hAnsi="仿宋"/>
          <w:b/>
          <w:sz w:val="32"/>
          <w:szCs w:val="32"/>
        </w:rPr>
      </w:pPr>
      <w:r>
        <w:rPr>
          <w:rFonts w:ascii="仿宋" w:eastAsia="仿宋" w:hAnsi="仿宋"/>
          <w:sz w:val="32"/>
          <w:szCs w:val="32"/>
        </w:rPr>
        <w:t>2021年我</w:t>
      </w:r>
      <w:r>
        <w:rPr>
          <w:rFonts w:ascii="仿宋" w:eastAsia="仿宋" w:hAnsi="仿宋" w:hint="eastAsia"/>
          <w:sz w:val="32"/>
          <w:szCs w:val="32"/>
        </w:rPr>
        <w:t>单位</w:t>
      </w:r>
      <w:r>
        <w:rPr>
          <w:rFonts w:ascii="仿宋" w:eastAsia="仿宋" w:hAnsi="仿宋"/>
          <w:sz w:val="32"/>
          <w:szCs w:val="32"/>
        </w:rPr>
        <w:t>机关运行经费安排</w:t>
      </w:r>
      <w:r>
        <w:rPr>
          <w:rFonts w:ascii="仿宋" w:eastAsia="仿宋" w:hAnsi="仿宋" w:hint="eastAsia"/>
          <w:sz w:val="32"/>
          <w:szCs w:val="32"/>
        </w:rPr>
        <w:t>10.37</w:t>
      </w:r>
      <w:r>
        <w:rPr>
          <w:rFonts w:ascii="仿宋" w:eastAsia="仿宋" w:hAnsi="仿宋"/>
          <w:sz w:val="32"/>
          <w:szCs w:val="32"/>
        </w:rPr>
        <w:t>万元，其中办公费</w:t>
      </w:r>
      <w:r>
        <w:rPr>
          <w:rFonts w:ascii="仿宋" w:eastAsia="仿宋" w:hAnsi="仿宋" w:hint="eastAsia"/>
          <w:sz w:val="32"/>
          <w:szCs w:val="32"/>
        </w:rPr>
        <w:t>6.12</w:t>
      </w:r>
      <w:r>
        <w:rPr>
          <w:rFonts w:ascii="仿宋" w:eastAsia="仿宋" w:hAnsi="仿宋"/>
          <w:sz w:val="32"/>
          <w:szCs w:val="32"/>
        </w:rPr>
        <w:t>万元，工会经费、福利费</w:t>
      </w:r>
      <w:r>
        <w:rPr>
          <w:rFonts w:ascii="仿宋" w:eastAsia="仿宋" w:hAnsi="仿宋" w:hint="eastAsia"/>
          <w:sz w:val="32"/>
          <w:szCs w:val="32"/>
        </w:rPr>
        <w:t>4.12</w:t>
      </w:r>
      <w:r>
        <w:rPr>
          <w:rFonts w:ascii="仿宋" w:eastAsia="仿宋" w:hAnsi="仿宋"/>
          <w:sz w:val="32"/>
          <w:szCs w:val="32"/>
        </w:rPr>
        <w:t>万元，其他支出</w:t>
      </w:r>
      <w:r>
        <w:rPr>
          <w:rFonts w:ascii="仿宋" w:eastAsia="仿宋" w:hAnsi="仿宋" w:hint="eastAsia"/>
          <w:sz w:val="32"/>
          <w:szCs w:val="32"/>
        </w:rPr>
        <w:t>0.13</w:t>
      </w:r>
      <w:r>
        <w:rPr>
          <w:rFonts w:ascii="仿宋" w:eastAsia="仿宋" w:hAnsi="仿宋"/>
          <w:sz w:val="32"/>
          <w:szCs w:val="32"/>
        </w:rPr>
        <w:t>万元。</w:t>
      </w:r>
    </w:p>
    <w:tbl>
      <w:tblPr>
        <w:tblW w:w="9299" w:type="dxa"/>
        <w:tblInd w:w="108" w:type="dxa"/>
        <w:tblLayout w:type="fixed"/>
        <w:tblLook w:val="04A0" w:firstRow="1" w:lastRow="0" w:firstColumn="1" w:lastColumn="0" w:noHBand="0" w:noVBand="1"/>
      </w:tblPr>
      <w:tblGrid>
        <w:gridCol w:w="9299"/>
      </w:tblGrid>
      <w:tr w:rsidR="00FC4450" w14:paraId="6312F30A" w14:textId="77777777">
        <w:tblPrEx>
          <w:tblCellMar>
            <w:top w:w="0" w:type="dxa"/>
            <w:bottom w:w="0" w:type="dxa"/>
          </w:tblCellMar>
        </w:tblPrEx>
        <w:trPr>
          <w:trHeight w:val="405"/>
        </w:trPr>
        <w:tc>
          <w:tcPr>
            <w:tcW w:w="9299" w:type="dxa"/>
            <w:tcBorders>
              <w:top w:val="nil"/>
              <w:left w:val="nil"/>
              <w:bottom w:val="nil"/>
              <w:right w:val="nil"/>
            </w:tcBorders>
            <w:vAlign w:val="center"/>
          </w:tcPr>
          <w:tbl>
            <w:tblPr>
              <w:tblW w:w="8090" w:type="dxa"/>
              <w:jc w:val="center"/>
              <w:tblLayout w:type="fixed"/>
              <w:tblLook w:val="04A0" w:firstRow="1" w:lastRow="0" w:firstColumn="1" w:lastColumn="0" w:noHBand="0" w:noVBand="1"/>
            </w:tblPr>
            <w:tblGrid>
              <w:gridCol w:w="2163"/>
              <w:gridCol w:w="1276"/>
              <w:gridCol w:w="1418"/>
              <w:gridCol w:w="836"/>
              <w:gridCol w:w="2397"/>
            </w:tblGrid>
            <w:tr w:rsidR="00FC4450" w14:paraId="4FDEFCF9" w14:textId="77777777">
              <w:tblPrEx>
                <w:tblCellMar>
                  <w:top w:w="0" w:type="dxa"/>
                  <w:bottom w:w="0" w:type="dxa"/>
                </w:tblCellMar>
              </w:tblPrEx>
              <w:trPr>
                <w:trHeight w:val="405"/>
                <w:jc w:val="center"/>
              </w:trPr>
              <w:tc>
                <w:tcPr>
                  <w:tcW w:w="8090" w:type="dxa"/>
                  <w:gridSpan w:val="5"/>
                  <w:tcBorders>
                    <w:top w:val="nil"/>
                    <w:left w:val="nil"/>
                    <w:bottom w:val="nil"/>
                    <w:right w:val="nil"/>
                  </w:tcBorders>
                  <w:vAlign w:val="center"/>
                </w:tcPr>
                <w:p w14:paraId="4B3BCAC6" w14:textId="77777777" w:rsidR="00FC4450" w:rsidRDefault="00000000">
                  <w:pPr>
                    <w:spacing w:line="360" w:lineRule="auto"/>
                    <w:jc w:val="center"/>
                    <w:rPr>
                      <w:rFonts w:ascii="黑体" w:eastAsia="黑体" w:hAnsi="黑体" w:cs="宋体"/>
                      <w:kern w:val="0"/>
                      <w:sz w:val="32"/>
                      <w:szCs w:val="32"/>
                    </w:rPr>
                  </w:pPr>
                  <w:r>
                    <w:rPr>
                      <w:rFonts w:ascii="方正小标宋_GBK" w:eastAsia="方正小标宋_GBK" w:hint="eastAsia"/>
                      <w:sz w:val="44"/>
                    </w:rPr>
                    <w:t>第四部分：财政拨款“三公”经费预算情况及增减变化原因</w:t>
                  </w:r>
                </w:p>
              </w:tc>
            </w:tr>
            <w:tr w:rsidR="00FC4450" w14:paraId="0A36E5F1" w14:textId="77777777">
              <w:tblPrEx>
                <w:tblCellMar>
                  <w:top w:w="0" w:type="dxa"/>
                  <w:bottom w:w="0" w:type="dxa"/>
                </w:tblCellMar>
              </w:tblPrEx>
              <w:trPr>
                <w:trHeight w:val="221"/>
                <w:jc w:val="center"/>
              </w:trPr>
              <w:tc>
                <w:tcPr>
                  <w:tcW w:w="2163" w:type="dxa"/>
                  <w:tcBorders>
                    <w:top w:val="nil"/>
                    <w:left w:val="nil"/>
                    <w:bottom w:val="nil"/>
                    <w:right w:val="nil"/>
                  </w:tcBorders>
                  <w:vAlign w:val="center"/>
                </w:tcPr>
                <w:p w14:paraId="389BBDA4" w14:textId="77777777" w:rsidR="00FC4450" w:rsidRDefault="00FC4450">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49C7069B" w14:textId="77777777" w:rsidR="00FC4450" w:rsidRDefault="00FC4450">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735553D4" w14:textId="77777777" w:rsidR="00FC4450" w:rsidRDefault="00FC4450">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2B7DDEF5" w14:textId="77777777" w:rsidR="00FC4450" w:rsidRDefault="00FC4450">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16DF290F" w14:textId="77777777" w:rsidR="00FC4450" w:rsidRDefault="00000000">
                  <w:pPr>
                    <w:widowControl/>
                    <w:jc w:val="right"/>
                    <w:rPr>
                      <w:rFonts w:ascii="宋体" w:hAnsi="宋体" w:cs="宋体"/>
                      <w:kern w:val="0"/>
                      <w:sz w:val="24"/>
                      <w:szCs w:val="24"/>
                    </w:rPr>
                  </w:pPr>
                  <w:r>
                    <w:rPr>
                      <w:rFonts w:ascii="宋体" w:hAnsi="宋体" w:cs="宋体" w:hint="eastAsia"/>
                      <w:kern w:val="0"/>
                      <w:sz w:val="24"/>
                      <w:szCs w:val="24"/>
                    </w:rPr>
                    <w:t>单位：万元</w:t>
                  </w:r>
                </w:p>
              </w:tc>
            </w:tr>
            <w:tr w:rsidR="00FC4450" w14:paraId="2CE80B46" w14:textId="77777777">
              <w:tblPrEx>
                <w:tblCellMar>
                  <w:top w:w="0" w:type="dxa"/>
                  <w:bottom w:w="0" w:type="dxa"/>
                </w:tblCellMar>
              </w:tblPrEx>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14:paraId="771FF895" w14:textId="77777777" w:rsidR="00FC4450"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14:paraId="20906883" w14:textId="77777777" w:rsidR="00FC4450" w:rsidRDefault="0000000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2020</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14:paraId="5F063125" w14:textId="77777777" w:rsidR="00FC4450" w:rsidRDefault="0000000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14:paraId="0B984431" w14:textId="77777777" w:rsidR="00FC4450"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14:paraId="6B7CC6EB" w14:textId="77777777" w:rsidR="00FC4450"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FC4450" w14:paraId="14F1AD64" w14:textId="77777777">
              <w:tblPrEx>
                <w:tblCellMar>
                  <w:top w:w="0" w:type="dxa"/>
                  <w:bottom w:w="0" w:type="dxa"/>
                </w:tblCellMar>
              </w:tblPrEx>
              <w:trPr>
                <w:trHeight w:val="285"/>
                <w:jc w:val="center"/>
              </w:trPr>
              <w:tc>
                <w:tcPr>
                  <w:tcW w:w="2163" w:type="dxa"/>
                  <w:tcBorders>
                    <w:top w:val="nil"/>
                    <w:left w:val="single" w:sz="4" w:space="0" w:color="auto"/>
                    <w:bottom w:val="single" w:sz="4" w:space="0" w:color="auto"/>
                    <w:right w:val="single" w:sz="4" w:space="0" w:color="auto"/>
                  </w:tcBorders>
                  <w:vAlign w:val="center"/>
                </w:tcPr>
                <w:p w14:paraId="5D055777"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w:t>
                  </w:r>
                  <w:proofErr w:type="gramStart"/>
                  <w:r>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14:paraId="30F964AC"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6A97D84C"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5E51D631"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0492F5F0" w14:textId="77777777" w:rsidR="00FC4450"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FC4450" w14:paraId="4ACDFB9D" w14:textId="77777777">
              <w:tblPrEx>
                <w:tblCellMar>
                  <w:top w:w="0" w:type="dxa"/>
                  <w:bottom w:w="0" w:type="dxa"/>
                </w:tblCellMar>
              </w:tblPrEx>
              <w:trPr>
                <w:trHeight w:val="285"/>
                <w:jc w:val="center"/>
              </w:trPr>
              <w:tc>
                <w:tcPr>
                  <w:tcW w:w="2163" w:type="dxa"/>
                  <w:tcBorders>
                    <w:top w:val="nil"/>
                    <w:left w:val="single" w:sz="4" w:space="0" w:color="auto"/>
                    <w:bottom w:val="single" w:sz="4" w:space="0" w:color="auto"/>
                    <w:right w:val="single" w:sz="4" w:space="0" w:color="auto"/>
                  </w:tcBorders>
                  <w:vAlign w:val="center"/>
                </w:tcPr>
                <w:p w14:paraId="16958775"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14:paraId="017A5AD7"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4DFB9A95"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486633FA"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13E4C7B4" w14:textId="77777777" w:rsidR="00FC4450"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FC4450" w14:paraId="6844F86D" w14:textId="77777777">
              <w:tblPrEx>
                <w:tblCellMar>
                  <w:top w:w="0" w:type="dxa"/>
                  <w:bottom w:w="0" w:type="dxa"/>
                </w:tblCellMar>
              </w:tblPrEx>
              <w:trPr>
                <w:trHeight w:val="412"/>
                <w:jc w:val="center"/>
              </w:trPr>
              <w:tc>
                <w:tcPr>
                  <w:tcW w:w="2163" w:type="dxa"/>
                  <w:tcBorders>
                    <w:top w:val="nil"/>
                    <w:left w:val="single" w:sz="4" w:space="0" w:color="auto"/>
                    <w:bottom w:val="single" w:sz="4" w:space="0" w:color="auto"/>
                    <w:right w:val="single" w:sz="4" w:space="0" w:color="auto"/>
                  </w:tcBorders>
                  <w:vAlign w:val="center"/>
                </w:tcPr>
                <w:p w14:paraId="5B3A8ADA"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14:paraId="6FEDBEB6"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0EBA2D14"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17600D8B"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5AF44697" w14:textId="77777777" w:rsidR="00FC4450"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FC4450" w14:paraId="0B1E0211" w14:textId="77777777">
              <w:tblPrEx>
                <w:tblCellMar>
                  <w:top w:w="0" w:type="dxa"/>
                  <w:bottom w:w="0" w:type="dxa"/>
                </w:tblCellMar>
              </w:tblPrEx>
              <w:trPr>
                <w:trHeight w:val="406"/>
                <w:jc w:val="center"/>
              </w:trPr>
              <w:tc>
                <w:tcPr>
                  <w:tcW w:w="2163" w:type="dxa"/>
                  <w:tcBorders>
                    <w:top w:val="nil"/>
                    <w:left w:val="single" w:sz="4" w:space="0" w:color="auto"/>
                    <w:bottom w:val="single" w:sz="4" w:space="0" w:color="auto"/>
                    <w:right w:val="single" w:sz="4" w:space="0" w:color="auto"/>
                  </w:tcBorders>
                  <w:vAlign w:val="center"/>
                </w:tcPr>
                <w:p w14:paraId="38FB6B2E"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14:paraId="204B87AC"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0CA0A1A9"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09669183"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3EE8FC26" w14:textId="77777777" w:rsidR="00FC4450"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FC4450" w14:paraId="025A3AE1" w14:textId="77777777">
              <w:tblPrEx>
                <w:tblCellMar>
                  <w:top w:w="0" w:type="dxa"/>
                  <w:bottom w:w="0" w:type="dxa"/>
                </w:tblCellMar>
              </w:tblPrEx>
              <w:trPr>
                <w:trHeight w:val="423"/>
                <w:jc w:val="center"/>
              </w:trPr>
              <w:tc>
                <w:tcPr>
                  <w:tcW w:w="2163" w:type="dxa"/>
                  <w:tcBorders>
                    <w:top w:val="nil"/>
                    <w:left w:val="single" w:sz="4" w:space="0" w:color="auto"/>
                    <w:bottom w:val="single" w:sz="4" w:space="0" w:color="auto"/>
                    <w:right w:val="single" w:sz="4" w:space="0" w:color="auto"/>
                  </w:tcBorders>
                  <w:vAlign w:val="center"/>
                </w:tcPr>
                <w:p w14:paraId="19420BDD"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14:paraId="15CDCDEB"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13615F6E"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1996B523" w14:textId="77777777" w:rsidR="00FC4450"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45AFBFB4" w14:textId="77777777" w:rsidR="00FC4450"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FC4450" w14:paraId="1AC5556D" w14:textId="77777777">
              <w:tblPrEx>
                <w:tblCellMar>
                  <w:top w:w="0" w:type="dxa"/>
                  <w:bottom w:w="0" w:type="dxa"/>
                </w:tblCellMar>
              </w:tblPrEx>
              <w:trPr>
                <w:trHeight w:val="285"/>
                <w:jc w:val="center"/>
              </w:trPr>
              <w:tc>
                <w:tcPr>
                  <w:tcW w:w="8090" w:type="dxa"/>
                  <w:gridSpan w:val="5"/>
                  <w:tcBorders>
                    <w:top w:val="nil"/>
                    <w:left w:val="nil"/>
                    <w:bottom w:val="nil"/>
                    <w:right w:val="nil"/>
                  </w:tcBorders>
                  <w:vAlign w:val="center"/>
                </w:tcPr>
                <w:p w14:paraId="5A917F16" w14:textId="77777777" w:rsidR="00FC4450" w:rsidRDefault="00000000">
                  <w:pPr>
                    <w:widowControl/>
                    <w:jc w:val="left"/>
                    <w:rPr>
                      <w:rFonts w:ascii="宋体" w:hAnsi="宋体" w:cs="宋体"/>
                      <w:kern w:val="0"/>
                      <w:sz w:val="24"/>
                      <w:szCs w:val="24"/>
                    </w:rPr>
                  </w:pPr>
                  <w:r>
                    <w:rPr>
                      <w:rFonts w:ascii="仿宋" w:eastAsia="仿宋" w:hAnsi="仿宋" w:cs="宋体" w:hint="eastAsia"/>
                      <w:kern w:val="0"/>
                      <w:sz w:val="32"/>
                      <w:szCs w:val="32"/>
                    </w:rPr>
                    <w:t>我单位无“三公”经费预算，空表列示。</w:t>
                  </w:r>
                </w:p>
              </w:tc>
            </w:tr>
          </w:tbl>
          <w:p w14:paraId="1F6AE654" w14:textId="77777777" w:rsidR="00FC4450" w:rsidRDefault="00FC4450">
            <w:pPr>
              <w:widowControl/>
              <w:spacing w:line="520" w:lineRule="exact"/>
              <w:ind w:right="480"/>
              <w:rPr>
                <w:rFonts w:ascii="仿宋" w:eastAsia="仿宋" w:hAnsi="仿宋" w:cs="宋体"/>
                <w:kern w:val="0"/>
                <w:sz w:val="24"/>
                <w:szCs w:val="24"/>
              </w:rPr>
            </w:pPr>
          </w:p>
        </w:tc>
      </w:tr>
    </w:tbl>
    <w:p w14:paraId="6902AE42" w14:textId="77777777" w:rsidR="00FC4450" w:rsidRDefault="00FC4450">
      <w:pPr>
        <w:spacing w:line="360" w:lineRule="auto"/>
        <w:rPr>
          <w:rFonts w:ascii="黑体" w:eastAsia="黑体" w:hAnsi="黑体" w:cs="Times New Roman"/>
          <w:sz w:val="32"/>
          <w:szCs w:val="32"/>
        </w:rPr>
      </w:pPr>
    </w:p>
    <w:p w14:paraId="26E3FBD6" w14:textId="77777777" w:rsidR="00FC4450" w:rsidRDefault="00000000">
      <w:pPr>
        <w:jc w:val="center"/>
        <w:outlineLvl w:val="0"/>
        <w:rPr>
          <w:rFonts w:ascii="方正小标宋_GBK" w:eastAsia="方正小标宋_GBK"/>
          <w:sz w:val="44"/>
        </w:rPr>
      </w:pPr>
      <w:r>
        <w:rPr>
          <w:rFonts w:ascii="方正小标宋_GBK" w:eastAsia="方正小标宋_GBK" w:hint="eastAsia"/>
          <w:sz w:val="44"/>
        </w:rPr>
        <w:t>第五部分：预算绩效信息</w:t>
      </w:r>
    </w:p>
    <w:p w14:paraId="1340FCC3" w14:textId="77777777" w:rsidR="00FC4450" w:rsidRDefault="00000000">
      <w:pPr>
        <w:jc w:val="center"/>
        <w:outlineLvl w:val="0"/>
        <w:rPr>
          <w:rFonts w:ascii="方正小标宋_GBK" w:eastAsia="方正小标宋_GBK"/>
          <w:sz w:val="44"/>
        </w:rPr>
      </w:pPr>
      <w:bookmarkStart w:id="0" w:name="_Toc66796762"/>
      <w:r>
        <w:rPr>
          <w:rFonts w:ascii="方正小标宋_GBK" w:eastAsia="方正小标宋_GBK" w:hint="eastAsia"/>
          <w:sz w:val="44"/>
        </w:rPr>
        <w:t>单位整体</w:t>
      </w:r>
      <w:r>
        <w:rPr>
          <w:rFonts w:ascii="方正小标宋_GBK" w:eastAsia="方正小标宋_GBK"/>
          <w:sz w:val="44"/>
        </w:rPr>
        <w:t>绩效目标</w:t>
      </w:r>
    </w:p>
    <w:p w14:paraId="3F2D8B46" w14:textId="77777777" w:rsidR="00FC4450" w:rsidRDefault="00000000">
      <w:pPr>
        <w:spacing w:beforeLines="50" w:before="156" w:afterLines="50" w:after="156" w:line="480" w:lineRule="exact"/>
        <w:ind w:firstLineChars="200" w:firstLine="640"/>
        <w:outlineLvl w:val="1"/>
        <w:rPr>
          <w:rFonts w:ascii="仿宋" w:eastAsia="仿宋" w:hAnsi="仿宋"/>
          <w:sz w:val="32"/>
          <w:szCs w:val="32"/>
        </w:rPr>
      </w:pPr>
      <w:r>
        <w:rPr>
          <w:rFonts w:ascii="仿宋" w:eastAsia="仿宋" w:hAnsi="仿宋" w:hint="eastAsia"/>
          <w:sz w:val="32"/>
          <w:szCs w:val="32"/>
        </w:rPr>
        <w:t>一、总体绩效目标</w:t>
      </w:r>
      <w:bookmarkEnd w:id="0"/>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TC 总体绩效目标 \f A \l 1</w:instrText>
      </w:r>
      <w:r>
        <w:rPr>
          <w:rFonts w:ascii="仿宋" w:eastAsia="仿宋" w:hAnsi="仿宋"/>
          <w:sz w:val="32"/>
          <w:szCs w:val="32"/>
        </w:rPr>
        <w:instrText xml:space="preserve"> </w:instrText>
      </w:r>
      <w:r>
        <w:rPr>
          <w:rFonts w:ascii="仿宋" w:eastAsia="仿宋" w:hAnsi="仿宋"/>
          <w:sz w:val="32"/>
          <w:szCs w:val="32"/>
        </w:rPr>
        <w:fldChar w:fldCharType="end"/>
      </w:r>
    </w:p>
    <w:p w14:paraId="5144CC61"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sz w:val="32"/>
          <w:szCs w:val="32"/>
        </w:rPr>
        <w:t>2021年徐水区公安局在区委、区政府和市局的坚强领导下，坚决贯彻习近平总书记“对党忠诚、服务人民、执法公正、纪律严明”总要求，围绕中心服务大局，勇于担当，忠诚履职，有力维护全区社会大局持续稳定</w:t>
      </w:r>
      <w:r>
        <w:rPr>
          <w:rFonts w:ascii="仿宋" w:eastAsia="仿宋" w:hAnsi="仿宋" w:hint="eastAsia"/>
          <w:sz w:val="32"/>
          <w:szCs w:val="32"/>
        </w:rPr>
        <w:t>，</w:t>
      </w:r>
      <w:r>
        <w:rPr>
          <w:rFonts w:ascii="仿宋" w:eastAsia="仿宋" w:hAnsi="仿宋"/>
          <w:sz w:val="32"/>
          <w:szCs w:val="32"/>
        </w:rPr>
        <w:t>有力维护了全区政治稳定。深入开展安全隐患排查，从严剔除各类安全隐患。深化社会治安综合治理。服务民生创优生活环境。针对群众反映集中的食品药品安全问题。队伍整体素质得到进一步提高。坚持政治建警，努力打造一支高素质的公安队伍。通过深入开展“不忘初心、牢记使命”主题教育，围绕“守初心、担使命、找差距、抓落实”总要求，坚持问题导向和目标导向相结合，强化群众观念，层层传导压力，加强作风建设，狠抓问题解决，着力锻造一支对党忠诚、服务人民、执法公正、纪律严明的公安铁军,促进徐水公安工作再上新台阶。</w:t>
      </w:r>
    </w:p>
    <w:p w14:paraId="576177CF" w14:textId="77777777" w:rsidR="00FC4450" w:rsidRDefault="00000000">
      <w:pPr>
        <w:spacing w:beforeLines="50" w:before="156" w:afterLines="50" w:after="156" w:line="480" w:lineRule="exact"/>
        <w:ind w:firstLineChars="200" w:firstLine="640"/>
        <w:outlineLvl w:val="1"/>
        <w:rPr>
          <w:rFonts w:ascii="仿宋" w:eastAsia="仿宋" w:hAnsi="仿宋"/>
          <w:sz w:val="32"/>
          <w:szCs w:val="32"/>
        </w:rPr>
      </w:pPr>
      <w:bookmarkStart w:id="1" w:name="_Toc66796763"/>
      <w:r>
        <w:rPr>
          <w:rFonts w:ascii="仿宋" w:eastAsia="仿宋" w:hAnsi="仿宋"/>
          <w:sz w:val="32"/>
          <w:szCs w:val="32"/>
        </w:rPr>
        <w:t>二、分项绩效目标</w:t>
      </w:r>
      <w:bookmarkEnd w:id="1"/>
      <w:r>
        <w:rPr>
          <w:rFonts w:ascii="仿宋" w:eastAsia="仿宋" w:hAnsi="仿宋"/>
          <w:sz w:val="32"/>
          <w:szCs w:val="32"/>
        </w:rPr>
        <w:fldChar w:fldCharType="begin"/>
      </w:r>
      <w:r>
        <w:rPr>
          <w:rFonts w:ascii="仿宋" w:eastAsia="仿宋" w:hAnsi="仿宋"/>
          <w:sz w:val="32"/>
          <w:szCs w:val="32"/>
        </w:rPr>
        <w:instrText xml:space="preserve"> TC 分项绩效目标 \f A \l 1 </w:instrText>
      </w:r>
      <w:r>
        <w:rPr>
          <w:rFonts w:ascii="仿宋" w:eastAsia="仿宋" w:hAnsi="仿宋"/>
          <w:sz w:val="32"/>
          <w:szCs w:val="32"/>
        </w:rPr>
        <w:fldChar w:fldCharType="end"/>
      </w:r>
    </w:p>
    <w:p w14:paraId="513E207B"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（一）维护全区安全和政治稳定</w:t>
      </w:r>
    </w:p>
    <w:p w14:paraId="5770F82E"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绩效目标：扎实做好防风险、保安全、</w:t>
      </w:r>
      <w:proofErr w:type="gramStart"/>
      <w:r>
        <w:rPr>
          <w:rFonts w:ascii="仿宋" w:eastAsia="仿宋" w:hAnsi="仿宋" w:cs="微软雅黑" w:hint="eastAsia"/>
          <w:sz w:val="32"/>
          <w:szCs w:val="32"/>
        </w:rPr>
        <w:t>护稳定</w:t>
      </w:r>
      <w:proofErr w:type="gramEnd"/>
      <w:r>
        <w:rPr>
          <w:rFonts w:ascii="仿宋" w:eastAsia="仿宋" w:hAnsi="仿宋" w:cs="微软雅黑" w:hint="eastAsia"/>
          <w:sz w:val="32"/>
          <w:szCs w:val="32"/>
        </w:rPr>
        <w:t>各项措施的落实，履行好维护政治安全和社会稳定的重大责任使命。</w:t>
      </w:r>
    </w:p>
    <w:p w14:paraId="23EDF353"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绩效指标：妥善处置影响社会稳定的各类突出问题，始终保持全区社会政治大局的持续稳定。</w:t>
      </w:r>
    </w:p>
    <w:p w14:paraId="7A9C7F3B"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（二）构建统一高效权威的指挥体系</w:t>
      </w:r>
    </w:p>
    <w:p w14:paraId="60C9F098"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绩效目标：不断提升</w:t>
      </w:r>
      <w:proofErr w:type="gramStart"/>
      <w:r>
        <w:rPr>
          <w:rFonts w:ascii="仿宋" w:eastAsia="仿宋" w:hAnsi="仿宋" w:cs="微软雅黑" w:hint="eastAsia"/>
          <w:sz w:val="32"/>
          <w:szCs w:val="32"/>
        </w:rPr>
        <w:t>研</w:t>
      </w:r>
      <w:proofErr w:type="gramEnd"/>
      <w:r>
        <w:rPr>
          <w:rFonts w:ascii="仿宋" w:eastAsia="仿宋" w:hAnsi="仿宋" w:cs="微软雅黑" w:hint="eastAsia"/>
          <w:sz w:val="32"/>
          <w:szCs w:val="32"/>
        </w:rPr>
        <w:t>判预警、快速反应、高效指挥、</w:t>
      </w:r>
      <w:r>
        <w:rPr>
          <w:rFonts w:ascii="仿宋" w:eastAsia="仿宋" w:hAnsi="仿宋" w:cs="微软雅黑" w:hint="eastAsia"/>
          <w:sz w:val="32"/>
          <w:szCs w:val="32"/>
        </w:rPr>
        <w:lastRenderedPageBreak/>
        <w:t>应急处置能力和水平。</w:t>
      </w:r>
    </w:p>
    <w:p w14:paraId="3E1FE24B"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绩效指标：健全应急处置机制，建立合成作战模式；规范接处警程序，全面推行警</w:t>
      </w:r>
      <w:proofErr w:type="gramStart"/>
      <w:r>
        <w:rPr>
          <w:rFonts w:ascii="仿宋" w:eastAsia="仿宋" w:hAnsi="仿宋" w:cs="微软雅黑" w:hint="eastAsia"/>
          <w:sz w:val="32"/>
          <w:szCs w:val="32"/>
        </w:rPr>
        <w:t>情分级响应</w:t>
      </w:r>
      <w:proofErr w:type="gramEnd"/>
      <w:r>
        <w:rPr>
          <w:rFonts w:ascii="仿宋" w:eastAsia="仿宋" w:hAnsi="仿宋" w:cs="微软雅黑" w:hint="eastAsia"/>
          <w:sz w:val="32"/>
          <w:szCs w:val="32"/>
        </w:rPr>
        <w:t>制度，健全完善快速反应机制。</w:t>
      </w:r>
    </w:p>
    <w:p w14:paraId="68392060"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（三）深入推进扫黑除恶专项斗争</w:t>
      </w:r>
    </w:p>
    <w:p w14:paraId="729BE780"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绩效目标：指导提高办案质量，始终保持扫黑除恶高压态势。</w:t>
      </w:r>
    </w:p>
    <w:p w14:paraId="620D1787"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绩效指标：重点行业单位工作机制不断完善，全区群众安全感较高。</w:t>
      </w:r>
    </w:p>
    <w:p w14:paraId="2B4C83F7"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（四）严厉打击违法犯罪行为</w:t>
      </w:r>
    </w:p>
    <w:p w14:paraId="316F601E"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绩效目标：加大重大案件的侦办侦破力度，严厉打击违法犯罪行为。</w:t>
      </w:r>
    </w:p>
    <w:p w14:paraId="18C71A05"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绩效指标：重大案件侦办结（破）案率</w:t>
      </w:r>
      <w:r>
        <w:rPr>
          <w:rFonts w:ascii="仿宋" w:eastAsia="仿宋" w:hAnsi="仿宋"/>
          <w:sz w:val="32"/>
          <w:szCs w:val="32"/>
        </w:rPr>
        <w:t>≥70%</w:t>
      </w:r>
      <w:r>
        <w:rPr>
          <w:rFonts w:ascii="仿宋" w:eastAsia="仿宋" w:hAnsi="仿宋" w:cs="微软雅黑" w:hint="eastAsia"/>
          <w:sz w:val="32"/>
          <w:szCs w:val="32"/>
        </w:rPr>
        <w:t>，有效打击违法犯罪。</w:t>
      </w:r>
    </w:p>
    <w:p w14:paraId="293DF15B"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（五）加强全区工作</w:t>
      </w:r>
    </w:p>
    <w:p w14:paraId="48610B19"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绩效目标：易制毒化学品源头管理。</w:t>
      </w:r>
    </w:p>
    <w:p w14:paraId="4DF38C28"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绩效指标：进一步扩大宣传覆盖面，群众识毒、防毒、拒毒意识和能力进一步提高；易制毒化学品行政审批管理更加规范、高效。</w:t>
      </w:r>
    </w:p>
    <w:p w14:paraId="1354BEB7"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（六）深化</w:t>
      </w:r>
      <w:r>
        <w:rPr>
          <w:rFonts w:ascii="仿宋" w:eastAsia="仿宋" w:hAnsi="仿宋"/>
          <w:sz w:val="32"/>
          <w:szCs w:val="32"/>
        </w:rPr>
        <w:t>“</w:t>
      </w:r>
      <w:r>
        <w:rPr>
          <w:rFonts w:ascii="仿宋" w:eastAsia="仿宋" w:hAnsi="仿宋" w:cs="微软雅黑" w:hint="eastAsia"/>
          <w:sz w:val="32"/>
          <w:szCs w:val="32"/>
        </w:rPr>
        <w:t>放管服</w:t>
      </w:r>
      <w:r>
        <w:rPr>
          <w:rFonts w:ascii="仿宋" w:eastAsia="仿宋" w:hAnsi="仿宋"/>
          <w:sz w:val="32"/>
          <w:szCs w:val="32"/>
        </w:rPr>
        <w:t>”</w:t>
      </w:r>
      <w:r>
        <w:rPr>
          <w:rFonts w:ascii="仿宋" w:eastAsia="仿宋" w:hAnsi="仿宋" w:cs="微软雅黑" w:hint="eastAsia"/>
          <w:sz w:val="32"/>
          <w:szCs w:val="32"/>
        </w:rPr>
        <w:t>改革和便民利民服务</w:t>
      </w:r>
    </w:p>
    <w:p w14:paraId="35252056"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绩效目标：公安机关服务发展能力明显提升，有效保障全区居民对居民身份证、出入境证件业务办理和持有需求。</w:t>
      </w:r>
    </w:p>
    <w:p w14:paraId="6C56635F"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绩效指标：户籍管理制度不断优化；保障居民身份证持证率达到优良水平</w:t>
      </w:r>
      <w:r>
        <w:rPr>
          <w:rFonts w:ascii="仿宋" w:eastAsia="仿宋" w:hAnsi="仿宋"/>
          <w:sz w:val="32"/>
          <w:szCs w:val="32"/>
        </w:rPr>
        <w:t>≥96%</w:t>
      </w:r>
      <w:r>
        <w:rPr>
          <w:rFonts w:ascii="仿宋" w:eastAsia="仿宋" w:hAnsi="仿宋" w:cs="微软雅黑" w:hint="eastAsia"/>
          <w:sz w:val="32"/>
          <w:szCs w:val="32"/>
        </w:rPr>
        <w:t>，缩短居民身份证制证周期</w:t>
      </w:r>
      <w:r>
        <w:rPr>
          <w:rFonts w:ascii="仿宋" w:eastAsia="仿宋" w:hAnsi="仿宋"/>
          <w:sz w:val="32"/>
          <w:szCs w:val="32"/>
        </w:rPr>
        <w:t>≤15</w:t>
      </w:r>
      <w:r>
        <w:rPr>
          <w:rFonts w:ascii="仿宋" w:eastAsia="仿宋" w:hAnsi="仿宋" w:cs="微软雅黑" w:hint="eastAsia"/>
          <w:sz w:val="32"/>
          <w:szCs w:val="32"/>
        </w:rPr>
        <w:t>个工作日，</w:t>
      </w:r>
      <w:r>
        <w:rPr>
          <w:rFonts w:ascii="仿宋" w:eastAsia="仿宋" w:hAnsi="仿宋"/>
          <w:sz w:val="32"/>
          <w:szCs w:val="32"/>
        </w:rPr>
        <w:t>16</w:t>
      </w:r>
      <w:r>
        <w:rPr>
          <w:rFonts w:ascii="仿宋" w:eastAsia="仿宋" w:hAnsi="仿宋" w:cs="微软雅黑" w:hint="eastAsia"/>
          <w:sz w:val="32"/>
          <w:szCs w:val="32"/>
        </w:rPr>
        <w:t>周岁以下居民首次首领身份证免费率</w:t>
      </w:r>
      <w:r>
        <w:rPr>
          <w:rFonts w:ascii="仿宋" w:eastAsia="仿宋" w:hAnsi="仿宋"/>
          <w:sz w:val="32"/>
          <w:szCs w:val="32"/>
        </w:rPr>
        <w:t>100%</w:t>
      </w:r>
      <w:r>
        <w:rPr>
          <w:rFonts w:ascii="仿宋" w:eastAsia="仿宋" w:hAnsi="仿宋" w:cs="微软雅黑" w:hint="eastAsia"/>
          <w:sz w:val="32"/>
          <w:szCs w:val="32"/>
        </w:rPr>
        <w:t>，全区出入境证件按时发放率达</w:t>
      </w:r>
      <w:r>
        <w:rPr>
          <w:rFonts w:ascii="仿宋" w:eastAsia="仿宋" w:hAnsi="仿宋"/>
          <w:sz w:val="32"/>
          <w:szCs w:val="32"/>
        </w:rPr>
        <w:t>95%</w:t>
      </w:r>
      <w:r>
        <w:rPr>
          <w:rFonts w:ascii="仿宋" w:eastAsia="仿宋" w:hAnsi="仿宋" w:cs="微软雅黑" w:hint="eastAsia"/>
          <w:sz w:val="32"/>
          <w:szCs w:val="32"/>
        </w:rPr>
        <w:t>以上；简化审批办事流程、优化便民利民服务的新政策、新举措。</w:t>
      </w:r>
    </w:p>
    <w:p w14:paraId="492F3570"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（七）增强服务保障能力</w:t>
      </w:r>
    </w:p>
    <w:p w14:paraId="3321E254"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lastRenderedPageBreak/>
        <w:t>绩效目标：不断提升公安队伍正规化、职业化水平；提高全局对预算绩效的认识和预算编制能力，提高财务管理水平；提高公安信息化水平，为提升公安机关战斗力、满足系列重大安保实战需求提供技术支撑。</w:t>
      </w:r>
    </w:p>
    <w:p w14:paraId="35F485C9"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绩效指标：基本级执法资格考试通过率</w:t>
      </w:r>
      <w:r>
        <w:rPr>
          <w:rFonts w:ascii="仿宋" w:eastAsia="仿宋" w:hAnsi="仿宋"/>
          <w:sz w:val="32"/>
          <w:szCs w:val="32"/>
        </w:rPr>
        <w:t>≥90%</w:t>
      </w:r>
      <w:r>
        <w:rPr>
          <w:rFonts w:ascii="仿宋" w:eastAsia="仿宋" w:hAnsi="仿宋" w:cs="微软雅黑" w:hint="eastAsia"/>
          <w:sz w:val="32"/>
          <w:szCs w:val="32"/>
        </w:rPr>
        <w:t>；完善财务管理制度。</w:t>
      </w:r>
    </w:p>
    <w:p w14:paraId="00BD3EA0" w14:textId="77777777" w:rsidR="00FC4450" w:rsidRDefault="00000000">
      <w:pPr>
        <w:spacing w:beforeLines="50" w:before="156" w:afterLines="50" w:after="156" w:line="480" w:lineRule="exact"/>
        <w:ind w:firstLineChars="200" w:firstLine="640"/>
        <w:outlineLvl w:val="1"/>
        <w:rPr>
          <w:rFonts w:ascii="仿宋" w:eastAsia="仿宋" w:hAnsi="仿宋"/>
          <w:sz w:val="32"/>
          <w:szCs w:val="32"/>
        </w:rPr>
      </w:pPr>
      <w:bookmarkStart w:id="2" w:name="_Toc66796764"/>
      <w:r>
        <w:rPr>
          <w:rFonts w:ascii="仿宋" w:eastAsia="仿宋" w:hAnsi="仿宋"/>
          <w:sz w:val="32"/>
          <w:szCs w:val="32"/>
        </w:rPr>
        <w:t>三、工作保障措施</w:t>
      </w:r>
      <w:bookmarkEnd w:id="2"/>
      <w:r>
        <w:rPr>
          <w:rFonts w:ascii="仿宋" w:eastAsia="仿宋" w:hAnsi="仿宋"/>
          <w:sz w:val="32"/>
          <w:szCs w:val="32"/>
        </w:rPr>
        <w:fldChar w:fldCharType="begin"/>
      </w:r>
      <w:r>
        <w:rPr>
          <w:rFonts w:ascii="仿宋" w:eastAsia="仿宋" w:hAnsi="仿宋"/>
          <w:sz w:val="32"/>
          <w:szCs w:val="32"/>
        </w:rPr>
        <w:instrText xml:space="preserve"> TC 工作保障措施 \f A \l 1 </w:instrText>
      </w:r>
      <w:r>
        <w:rPr>
          <w:rFonts w:ascii="仿宋" w:eastAsia="仿宋" w:hAnsi="仿宋"/>
          <w:sz w:val="32"/>
          <w:szCs w:val="32"/>
        </w:rPr>
        <w:fldChar w:fldCharType="end"/>
      </w:r>
    </w:p>
    <w:p w14:paraId="771821FD"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cs="微软雅黑" w:hint="eastAsia"/>
          <w:sz w:val="32"/>
          <w:szCs w:val="32"/>
        </w:rPr>
        <w:t>加强组织领导。成立由主要领导任组长的预算绩效工作领导小组，从预算编制、执行等方面予以管理，提高各级领导绩效意识，理顺工作运行机制，形成齐抓共管的良好局面。</w:t>
      </w:r>
    </w:p>
    <w:p w14:paraId="73DCEB02"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cs="微软雅黑" w:hint="eastAsia"/>
          <w:sz w:val="32"/>
          <w:szCs w:val="32"/>
        </w:rPr>
        <w:t>健全完善制度。根据实施绩效管理的意见，结合绩效管理制度。在预算方面，细化制定预算绩效管理办法，规范事前绩效评估、预算绩效目标设定、绩效运行监控等工作规范，明确各警种单位职责，健全运转顺畅、相互协调的工作流程，为全年预算绩效目标的实现奠定制度基础。</w:t>
      </w:r>
    </w:p>
    <w:p w14:paraId="7D309A18"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cs="微软雅黑" w:hint="eastAsia"/>
          <w:sz w:val="32"/>
          <w:szCs w:val="32"/>
        </w:rPr>
        <w:t>加强支出管理。一是编细编实预算。在编制预算时，人员经费和日常公用经费严格执行相关规定标准，细化到具体科目，减少预留资金比例；专项经费严格实行项目库管理，将项目细化到可执行程度，确保批复即可执行。二是优化支出结构。树立过紧日子、苦日子的管理理念，对三</w:t>
      </w:r>
      <w:proofErr w:type="gramStart"/>
      <w:r>
        <w:rPr>
          <w:rFonts w:ascii="仿宋" w:eastAsia="仿宋" w:hAnsi="仿宋" w:cs="微软雅黑" w:hint="eastAsia"/>
          <w:sz w:val="32"/>
          <w:szCs w:val="32"/>
        </w:rPr>
        <w:t>公经费</w:t>
      </w:r>
      <w:proofErr w:type="gramEnd"/>
      <w:r>
        <w:rPr>
          <w:rFonts w:ascii="仿宋" w:eastAsia="仿宋" w:hAnsi="仿宋" w:cs="微软雅黑" w:hint="eastAsia"/>
          <w:sz w:val="32"/>
          <w:szCs w:val="32"/>
        </w:rPr>
        <w:t>和一般性支出进行压减，集中财力办大事；打破预算基数，统筹资金保障公安重点工作和年度主要任务。三是加快履行政府采购手续。建立信息化运维等</w:t>
      </w:r>
      <w:proofErr w:type="gramStart"/>
      <w:r>
        <w:rPr>
          <w:rFonts w:ascii="仿宋" w:eastAsia="仿宋" w:hAnsi="仿宋" w:cs="微软雅黑" w:hint="eastAsia"/>
          <w:sz w:val="32"/>
          <w:szCs w:val="32"/>
        </w:rPr>
        <w:t>项目台</w:t>
      </w:r>
      <w:proofErr w:type="gramEnd"/>
      <w:r>
        <w:rPr>
          <w:rFonts w:ascii="仿宋" w:eastAsia="仿宋" w:hAnsi="仿宋" w:cs="微软雅黑" w:hint="eastAsia"/>
          <w:sz w:val="32"/>
          <w:szCs w:val="32"/>
        </w:rPr>
        <w:t>账，结合服务和采购周期尽早启动招标采购，确保</w:t>
      </w:r>
      <w:proofErr w:type="gramStart"/>
      <w:r>
        <w:rPr>
          <w:rFonts w:ascii="仿宋" w:eastAsia="仿宋" w:hAnsi="仿宋" w:cs="微软雅黑" w:hint="eastAsia"/>
          <w:sz w:val="32"/>
          <w:szCs w:val="32"/>
        </w:rPr>
        <w:t>运维不间断</w:t>
      </w:r>
      <w:proofErr w:type="gramEnd"/>
      <w:r>
        <w:rPr>
          <w:rFonts w:ascii="仿宋" w:eastAsia="仿宋" w:hAnsi="仿宋" w:cs="微软雅黑" w:hint="eastAsia"/>
          <w:sz w:val="32"/>
          <w:szCs w:val="32"/>
        </w:rPr>
        <w:t>、机关运转正常。</w:t>
      </w:r>
    </w:p>
    <w:p w14:paraId="4C9479FD"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cs="微软雅黑" w:hint="eastAsia"/>
          <w:sz w:val="32"/>
          <w:szCs w:val="32"/>
        </w:rPr>
        <w:t>加强绩效运行监控。充分发挥项目绩效管理规定的作用，对支出进度、资金绩效、内控制度执行情况等进行实时监控，发现问题及时采取措施，确保绩效目标如期保质实现。</w:t>
      </w:r>
    </w:p>
    <w:p w14:paraId="7718AEB5" w14:textId="77777777" w:rsidR="00FC4450" w:rsidRDefault="00000000">
      <w:pPr>
        <w:spacing w:line="480" w:lineRule="exact"/>
        <w:ind w:firstLineChars="200" w:firstLine="640"/>
        <w:rPr>
          <w:rFonts w:ascii="仿宋" w:eastAsia="仿宋" w:hAnsi="仿宋"/>
          <w:sz w:val="32"/>
          <w:szCs w:val="32"/>
        </w:rPr>
      </w:pPr>
      <w:r>
        <w:rPr>
          <w:rFonts w:ascii="仿宋" w:eastAsia="仿宋" w:hAnsi="仿宋"/>
          <w:sz w:val="32"/>
          <w:szCs w:val="32"/>
        </w:rPr>
        <w:lastRenderedPageBreak/>
        <w:t>5.</w:t>
      </w:r>
      <w:r>
        <w:rPr>
          <w:rFonts w:ascii="仿宋" w:eastAsia="仿宋" w:hAnsi="仿宋" w:cs="微软雅黑" w:hint="eastAsia"/>
          <w:sz w:val="32"/>
          <w:szCs w:val="32"/>
        </w:rPr>
        <w:t>做好绩效自评。对重点资金使用情况进行重点评价，对发现的问题及时整改。调整优化支出结构，提高财政资金使用效益。</w:t>
      </w:r>
    </w:p>
    <w:p w14:paraId="08F340C1" w14:textId="77777777" w:rsidR="00FC4450" w:rsidRDefault="00000000">
      <w:pPr>
        <w:jc w:val="center"/>
        <w:outlineLvl w:val="0"/>
        <w:rPr>
          <w:rFonts w:ascii="方正书宋_GBK" w:eastAsia="方正书宋_GBK"/>
        </w:rPr>
      </w:pPr>
      <w:r>
        <w:rPr>
          <w:rFonts w:ascii="方正小标宋_GBK" w:eastAsia="方正小标宋_GBK" w:hint="eastAsia"/>
          <w:sz w:val="44"/>
        </w:rPr>
        <w:t>预算项目绩效目标</w:t>
      </w:r>
      <w:r>
        <w:rPr>
          <w:rFonts w:ascii="方正书宋_GBK" w:eastAsia="方正书宋_GBK"/>
        </w:rPr>
        <w:t xml:space="preserve"> </w:t>
      </w:r>
    </w:p>
    <w:p w14:paraId="7707EE46" w14:textId="77777777" w:rsidR="00FC4450" w:rsidRDefault="00000000">
      <w:pPr>
        <w:outlineLvl w:val="0"/>
        <w:rPr>
          <w:rFonts w:ascii="仿宋" w:eastAsia="仿宋" w:hAnsi="仿宋"/>
          <w:sz w:val="32"/>
          <w:szCs w:val="32"/>
        </w:rPr>
      </w:pPr>
      <w:r>
        <w:rPr>
          <w:rFonts w:ascii="仿宋" w:eastAsia="仿宋" w:hAnsi="仿宋" w:hint="eastAsia"/>
          <w:sz w:val="32"/>
          <w:szCs w:val="32"/>
        </w:rPr>
        <w:t xml:space="preserve">   2021年度我单位无项目收入支出预算情况。</w:t>
      </w:r>
    </w:p>
    <w:p w14:paraId="064CDC2F" w14:textId="77777777" w:rsidR="00FC4450" w:rsidRDefault="00FC4450">
      <w:pPr>
        <w:jc w:val="center"/>
        <w:outlineLvl w:val="0"/>
        <w:rPr>
          <w:rFonts w:ascii="方正小标宋_GBK" w:eastAsia="方正小标宋_GBK"/>
          <w:sz w:val="44"/>
        </w:rPr>
      </w:pPr>
    </w:p>
    <w:p w14:paraId="4DA7A827" w14:textId="77777777" w:rsidR="00FC4450" w:rsidRDefault="00FC4450">
      <w:pPr>
        <w:jc w:val="center"/>
        <w:outlineLvl w:val="0"/>
        <w:rPr>
          <w:rFonts w:ascii="方正小标宋_GBK" w:eastAsia="方正小标宋_GBK"/>
          <w:sz w:val="44"/>
        </w:rPr>
        <w:sectPr w:rsidR="00FC4450">
          <w:footerReference w:type="default" r:id="rId7"/>
          <w:pgSz w:w="11906" w:h="16838"/>
          <w:pgMar w:top="1440" w:right="1800" w:bottom="1440" w:left="1800" w:header="851" w:footer="992" w:gutter="0"/>
          <w:cols w:space="720"/>
          <w:docGrid w:type="lines" w:linePitch="312"/>
        </w:sectPr>
      </w:pPr>
    </w:p>
    <w:p w14:paraId="33EAB909" w14:textId="77777777" w:rsidR="00FC4450" w:rsidRDefault="00000000">
      <w:pPr>
        <w:jc w:val="center"/>
        <w:outlineLvl w:val="0"/>
        <w:rPr>
          <w:rFonts w:ascii="仿宋" w:eastAsia="仿宋" w:hAnsi="仿宋"/>
          <w:b/>
          <w:sz w:val="32"/>
          <w:szCs w:val="32"/>
        </w:rPr>
      </w:pPr>
      <w:r>
        <w:rPr>
          <w:rFonts w:ascii="方正小标宋_GBK" w:eastAsia="方正小标宋_GBK" w:hint="eastAsia"/>
          <w:sz w:val="44"/>
        </w:rPr>
        <w:lastRenderedPageBreak/>
        <w:t>第六部分：政府采购预算情况</w:t>
      </w:r>
    </w:p>
    <w:p w14:paraId="4EC95214" w14:textId="77777777" w:rsidR="00FC4450" w:rsidRDefault="00000000">
      <w:pPr>
        <w:spacing w:line="360" w:lineRule="auto"/>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1</w:t>
      </w:r>
      <w:r>
        <w:rPr>
          <w:rFonts w:ascii="仿宋" w:eastAsia="仿宋" w:hAnsi="仿宋"/>
          <w:sz w:val="32"/>
          <w:szCs w:val="32"/>
        </w:rPr>
        <w:t>年，我</w:t>
      </w:r>
      <w:r>
        <w:rPr>
          <w:rFonts w:ascii="仿宋" w:eastAsia="仿宋" w:hAnsi="仿宋" w:hint="eastAsia"/>
          <w:sz w:val="32"/>
          <w:szCs w:val="32"/>
        </w:rPr>
        <w:t>单位无</w:t>
      </w:r>
      <w:r>
        <w:rPr>
          <w:rFonts w:ascii="仿宋" w:eastAsia="仿宋" w:hAnsi="仿宋"/>
          <w:sz w:val="32"/>
          <w:szCs w:val="32"/>
        </w:rPr>
        <w:t>政府采购预算</w:t>
      </w:r>
      <w:r>
        <w:rPr>
          <w:rFonts w:ascii="仿宋" w:eastAsia="仿宋" w:hAnsi="仿宋" w:hint="eastAsia"/>
          <w:sz w:val="32"/>
          <w:szCs w:val="32"/>
        </w:rPr>
        <w:t>，空表列示。</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633"/>
        <w:gridCol w:w="1067"/>
        <w:gridCol w:w="964"/>
        <w:gridCol w:w="964"/>
        <w:gridCol w:w="964"/>
        <w:gridCol w:w="964"/>
        <w:gridCol w:w="964"/>
        <w:gridCol w:w="964"/>
        <w:gridCol w:w="964"/>
        <w:gridCol w:w="964"/>
        <w:gridCol w:w="964"/>
      </w:tblGrid>
      <w:tr w:rsidR="00FC4450" w14:paraId="0EE2088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C5EB1DE" w14:textId="77777777" w:rsidR="00FC4450" w:rsidRDefault="00000000">
            <w:pPr>
              <w:pStyle w:val="20"/>
            </w:pPr>
            <w:r>
              <w:t>312</w:t>
            </w:r>
            <w:r>
              <w:rPr>
                <w:rFonts w:hint="eastAsia"/>
              </w:rPr>
              <w:t>003</w:t>
            </w:r>
            <w:r>
              <w:t>保定市徐水区公安局</w:t>
            </w:r>
            <w:r>
              <w:rPr>
                <w:rFonts w:hint="eastAsia"/>
              </w:rPr>
              <w:t>（事业）</w:t>
            </w:r>
          </w:p>
        </w:tc>
        <w:tc>
          <w:tcPr>
            <w:tcW w:w="8676" w:type="dxa"/>
            <w:gridSpan w:val="9"/>
            <w:tcBorders>
              <w:top w:val="single" w:sz="6" w:space="0" w:color="FFFFFF"/>
              <w:left w:val="single" w:sz="6" w:space="0" w:color="FFFFFF"/>
              <w:right w:val="single" w:sz="6" w:space="0" w:color="FFFFFF"/>
            </w:tcBorders>
            <w:vAlign w:val="center"/>
          </w:tcPr>
          <w:p w14:paraId="77DA5B00" w14:textId="77777777" w:rsidR="00FC4450" w:rsidRDefault="00000000">
            <w:pPr>
              <w:pStyle w:val="23"/>
            </w:pPr>
            <w:r>
              <w:t>单位：万元</w:t>
            </w:r>
          </w:p>
        </w:tc>
      </w:tr>
      <w:tr w:rsidR="00FC4450" w14:paraId="561970A0" w14:textId="77777777">
        <w:trPr>
          <w:cantSplit/>
          <w:tblHeader/>
          <w:jc w:val="center"/>
        </w:trPr>
        <w:tc>
          <w:tcPr>
            <w:tcW w:w="2665" w:type="dxa"/>
            <w:gridSpan w:val="2"/>
            <w:vAlign w:val="center"/>
          </w:tcPr>
          <w:p w14:paraId="106E3B3A" w14:textId="77777777" w:rsidR="00FC4450" w:rsidRDefault="00000000">
            <w:pPr>
              <w:pStyle w:val="11"/>
            </w:pPr>
            <w:r>
              <w:t>政府采购项目来源</w:t>
            </w:r>
          </w:p>
        </w:tc>
        <w:tc>
          <w:tcPr>
            <w:tcW w:w="1134" w:type="dxa"/>
            <w:vMerge w:val="restart"/>
            <w:vAlign w:val="center"/>
          </w:tcPr>
          <w:p w14:paraId="6FE2D02C" w14:textId="77777777" w:rsidR="00FC4450" w:rsidRDefault="00000000">
            <w:pPr>
              <w:pStyle w:val="11"/>
            </w:pPr>
            <w:r>
              <w:t>采购物品名称</w:t>
            </w:r>
          </w:p>
        </w:tc>
        <w:tc>
          <w:tcPr>
            <w:tcW w:w="1134" w:type="dxa"/>
            <w:vMerge w:val="restart"/>
            <w:vAlign w:val="center"/>
          </w:tcPr>
          <w:p w14:paraId="6B591959" w14:textId="77777777" w:rsidR="00FC4450" w:rsidRDefault="00000000">
            <w:pPr>
              <w:pStyle w:val="11"/>
            </w:pPr>
            <w:r>
              <w:t>政府采购目录序号</w:t>
            </w:r>
          </w:p>
        </w:tc>
        <w:tc>
          <w:tcPr>
            <w:tcW w:w="709" w:type="dxa"/>
            <w:vMerge w:val="restart"/>
            <w:vAlign w:val="center"/>
          </w:tcPr>
          <w:p w14:paraId="542E64CA" w14:textId="77777777" w:rsidR="00FC4450" w:rsidRDefault="00000000">
            <w:pPr>
              <w:pStyle w:val="11"/>
            </w:pPr>
            <w:r>
              <w:t>计量  单位</w:t>
            </w:r>
          </w:p>
        </w:tc>
        <w:tc>
          <w:tcPr>
            <w:tcW w:w="633" w:type="dxa"/>
            <w:vMerge w:val="restart"/>
            <w:vAlign w:val="center"/>
          </w:tcPr>
          <w:p w14:paraId="12DD8429" w14:textId="77777777" w:rsidR="00FC4450" w:rsidRDefault="00000000">
            <w:pPr>
              <w:pStyle w:val="11"/>
            </w:pPr>
            <w:r>
              <w:t>数量</w:t>
            </w:r>
          </w:p>
        </w:tc>
        <w:tc>
          <w:tcPr>
            <w:tcW w:w="1067" w:type="dxa"/>
            <w:vMerge w:val="restart"/>
            <w:vAlign w:val="center"/>
          </w:tcPr>
          <w:p w14:paraId="5723C626" w14:textId="77777777" w:rsidR="00FC4450" w:rsidRDefault="00000000">
            <w:pPr>
              <w:pStyle w:val="11"/>
            </w:pPr>
            <w:r>
              <w:t>单价</w:t>
            </w:r>
          </w:p>
        </w:tc>
        <w:tc>
          <w:tcPr>
            <w:tcW w:w="7712" w:type="dxa"/>
            <w:gridSpan w:val="8"/>
            <w:vAlign w:val="center"/>
          </w:tcPr>
          <w:p w14:paraId="127594EC" w14:textId="77777777" w:rsidR="00FC4450" w:rsidRDefault="00000000">
            <w:pPr>
              <w:pStyle w:val="11"/>
            </w:pPr>
            <w:r>
              <w:t>政府采购金额（当年</w:t>
            </w:r>
            <w:r>
              <w:rPr>
                <w:rFonts w:hint="eastAsia"/>
              </w:rPr>
              <w:t>单位</w:t>
            </w:r>
            <w:r>
              <w:t>预算安排资金）</w:t>
            </w:r>
          </w:p>
        </w:tc>
        <w:tc>
          <w:tcPr>
            <w:tcW w:w="964" w:type="dxa"/>
            <w:vMerge w:val="restart"/>
            <w:vAlign w:val="center"/>
          </w:tcPr>
          <w:p w14:paraId="43DED18A" w14:textId="77777777" w:rsidR="00FC4450" w:rsidRDefault="00000000">
            <w:pPr>
              <w:pStyle w:val="11"/>
              <w:spacing w:line="400" w:lineRule="exact"/>
            </w:pPr>
            <w:r>
              <w:t xml:space="preserve">2022年  预留中  </w:t>
            </w:r>
            <w:proofErr w:type="gramStart"/>
            <w:r>
              <w:t>小微企</w:t>
            </w:r>
            <w:proofErr w:type="gramEnd"/>
            <w:r>
              <w:t xml:space="preserve">  业份额</w:t>
            </w:r>
          </w:p>
        </w:tc>
      </w:tr>
      <w:tr w:rsidR="00FC4450" w14:paraId="62676EAF" w14:textId="77777777">
        <w:trPr>
          <w:cantSplit/>
          <w:tblHeader/>
          <w:jc w:val="center"/>
        </w:trPr>
        <w:tc>
          <w:tcPr>
            <w:tcW w:w="1701" w:type="dxa"/>
            <w:vAlign w:val="center"/>
          </w:tcPr>
          <w:p w14:paraId="29028DA2" w14:textId="77777777" w:rsidR="00FC4450" w:rsidRDefault="00000000">
            <w:pPr>
              <w:pStyle w:val="11"/>
            </w:pPr>
            <w:r>
              <w:t>项目名称</w:t>
            </w:r>
          </w:p>
        </w:tc>
        <w:tc>
          <w:tcPr>
            <w:tcW w:w="964" w:type="dxa"/>
            <w:vAlign w:val="center"/>
          </w:tcPr>
          <w:p w14:paraId="62003BB8" w14:textId="77777777" w:rsidR="00FC4450" w:rsidRDefault="00000000">
            <w:pPr>
              <w:pStyle w:val="11"/>
            </w:pPr>
            <w:r>
              <w:t>预算    资金</w:t>
            </w:r>
          </w:p>
        </w:tc>
        <w:tc>
          <w:tcPr>
            <w:tcW w:w="1134" w:type="dxa"/>
            <w:vMerge/>
          </w:tcPr>
          <w:p w14:paraId="3DFFE0B4" w14:textId="77777777" w:rsidR="00FC4450" w:rsidRDefault="00FC4450"/>
        </w:tc>
        <w:tc>
          <w:tcPr>
            <w:tcW w:w="1134" w:type="dxa"/>
            <w:vMerge/>
          </w:tcPr>
          <w:p w14:paraId="1C5C3195" w14:textId="77777777" w:rsidR="00FC4450" w:rsidRDefault="00FC4450"/>
        </w:tc>
        <w:tc>
          <w:tcPr>
            <w:tcW w:w="709" w:type="dxa"/>
            <w:vMerge/>
          </w:tcPr>
          <w:p w14:paraId="17E6F2F4" w14:textId="77777777" w:rsidR="00FC4450" w:rsidRDefault="00FC4450"/>
        </w:tc>
        <w:tc>
          <w:tcPr>
            <w:tcW w:w="633" w:type="dxa"/>
            <w:vMerge/>
          </w:tcPr>
          <w:p w14:paraId="12033B9B" w14:textId="77777777" w:rsidR="00FC4450" w:rsidRDefault="00FC4450"/>
        </w:tc>
        <w:tc>
          <w:tcPr>
            <w:tcW w:w="1067" w:type="dxa"/>
            <w:vMerge/>
          </w:tcPr>
          <w:p w14:paraId="21126F4B" w14:textId="77777777" w:rsidR="00FC4450" w:rsidRDefault="00FC4450"/>
        </w:tc>
        <w:tc>
          <w:tcPr>
            <w:tcW w:w="964" w:type="dxa"/>
            <w:vAlign w:val="center"/>
          </w:tcPr>
          <w:p w14:paraId="5B445CBF" w14:textId="77777777" w:rsidR="00FC4450" w:rsidRDefault="00000000">
            <w:pPr>
              <w:pStyle w:val="11"/>
              <w:spacing w:before="100" w:beforeAutospacing="1" w:line="400" w:lineRule="exact"/>
            </w:pPr>
            <w:r>
              <w:t>合计</w:t>
            </w:r>
          </w:p>
        </w:tc>
        <w:tc>
          <w:tcPr>
            <w:tcW w:w="964" w:type="dxa"/>
            <w:vAlign w:val="center"/>
          </w:tcPr>
          <w:p w14:paraId="68A6F6AF" w14:textId="77777777" w:rsidR="00FC4450" w:rsidRDefault="00000000">
            <w:pPr>
              <w:pStyle w:val="11"/>
              <w:spacing w:before="100" w:beforeAutospacing="1" w:line="300" w:lineRule="exact"/>
            </w:pPr>
            <w:r>
              <w:t>一般公共预算拨款</w:t>
            </w:r>
          </w:p>
        </w:tc>
        <w:tc>
          <w:tcPr>
            <w:tcW w:w="964" w:type="dxa"/>
            <w:vAlign w:val="center"/>
          </w:tcPr>
          <w:p w14:paraId="6852759B" w14:textId="77777777" w:rsidR="00FC4450" w:rsidRDefault="00000000">
            <w:pPr>
              <w:pStyle w:val="11"/>
              <w:spacing w:before="100" w:beforeAutospacing="1" w:line="300" w:lineRule="exact"/>
            </w:pPr>
            <w:r>
              <w:t>基金预算拨款</w:t>
            </w:r>
          </w:p>
        </w:tc>
        <w:tc>
          <w:tcPr>
            <w:tcW w:w="964" w:type="dxa"/>
            <w:vAlign w:val="center"/>
          </w:tcPr>
          <w:p w14:paraId="3E76B9F0" w14:textId="77777777" w:rsidR="00FC4450" w:rsidRDefault="00000000">
            <w:pPr>
              <w:pStyle w:val="11"/>
              <w:spacing w:before="100" w:beforeAutospacing="1" w:line="300" w:lineRule="exact"/>
            </w:pPr>
            <w:r>
              <w:t>国有资本经营预算拨款</w:t>
            </w:r>
          </w:p>
        </w:tc>
        <w:tc>
          <w:tcPr>
            <w:tcW w:w="964" w:type="dxa"/>
            <w:vAlign w:val="center"/>
          </w:tcPr>
          <w:p w14:paraId="6BC804FA" w14:textId="77777777" w:rsidR="00FC4450" w:rsidRDefault="00000000">
            <w:pPr>
              <w:pStyle w:val="11"/>
              <w:spacing w:before="100" w:beforeAutospacing="1" w:line="300" w:lineRule="exact"/>
            </w:pPr>
            <w:r>
              <w:t>财政专户核拨</w:t>
            </w:r>
          </w:p>
        </w:tc>
        <w:tc>
          <w:tcPr>
            <w:tcW w:w="964" w:type="dxa"/>
            <w:vAlign w:val="center"/>
          </w:tcPr>
          <w:p w14:paraId="7373CE06" w14:textId="77777777" w:rsidR="00FC4450" w:rsidRDefault="00000000">
            <w:pPr>
              <w:pStyle w:val="11"/>
              <w:spacing w:before="100" w:beforeAutospacing="1" w:line="300" w:lineRule="exact"/>
            </w:pPr>
            <w:r>
              <w:t>单位    资金</w:t>
            </w:r>
          </w:p>
        </w:tc>
        <w:tc>
          <w:tcPr>
            <w:tcW w:w="964" w:type="dxa"/>
            <w:vAlign w:val="center"/>
          </w:tcPr>
          <w:p w14:paraId="3CB3A8E7" w14:textId="77777777" w:rsidR="00FC4450" w:rsidRDefault="00000000">
            <w:pPr>
              <w:pStyle w:val="11"/>
              <w:spacing w:before="100" w:beforeAutospacing="1" w:line="300" w:lineRule="exact"/>
            </w:pPr>
            <w:r>
              <w:t>财政拨    款结转</w:t>
            </w:r>
          </w:p>
        </w:tc>
        <w:tc>
          <w:tcPr>
            <w:tcW w:w="964" w:type="dxa"/>
            <w:vAlign w:val="center"/>
          </w:tcPr>
          <w:p w14:paraId="53636EF9" w14:textId="77777777" w:rsidR="00FC4450" w:rsidRDefault="00000000">
            <w:pPr>
              <w:pStyle w:val="11"/>
              <w:spacing w:before="100" w:beforeAutospacing="1" w:line="300" w:lineRule="exact"/>
            </w:pPr>
            <w:r>
              <w:t>非财政    拨款结    转结余</w:t>
            </w:r>
          </w:p>
        </w:tc>
        <w:tc>
          <w:tcPr>
            <w:tcW w:w="964" w:type="dxa"/>
            <w:vMerge/>
          </w:tcPr>
          <w:p w14:paraId="28A5241F" w14:textId="77777777" w:rsidR="00FC4450" w:rsidRDefault="00FC4450"/>
        </w:tc>
      </w:tr>
      <w:tr w:rsidR="00FC4450" w14:paraId="0CD0B890" w14:textId="77777777">
        <w:trPr>
          <w:cantSplit/>
          <w:jc w:val="center"/>
        </w:trPr>
        <w:tc>
          <w:tcPr>
            <w:tcW w:w="1701" w:type="dxa"/>
            <w:vAlign w:val="center"/>
          </w:tcPr>
          <w:p w14:paraId="350E1CF8" w14:textId="77777777" w:rsidR="00FC4450" w:rsidRDefault="00000000">
            <w:pPr>
              <w:pStyle w:val="6"/>
            </w:pPr>
            <w:r>
              <w:t>合  计</w:t>
            </w:r>
          </w:p>
        </w:tc>
        <w:tc>
          <w:tcPr>
            <w:tcW w:w="964" w:type="dxa"/>
            <w:vAlign w:val="center"/>
          </w:tcPr>
          <w:p w14:paraId="797A376C" w14:textId="77777777" w:rsidR="00FC4450" w:rsidRDefault="00FC4450">
            <w:pPr>
              <w:pStyle w:val="7"/>
            </w:pPr>
          </w:p>
        </w:tc>
        <w:tc>
          <w:tcPr>
            <w:tcW w:w="1134" w:type="dxa"/>
            <w:vAlign w:val="center"/>
          </w:tcPr>
          <w:p w14:paraId="60AD2890" w14:textId="77777777" w:rsidR="00FC4450" w:rsidRDefault="00FC4450">
            <w:pPr>
              <w:pStyle w:val="5"/>
            </w:pPr>
          </w:p>
        </w:tc>
        <w:tc>
          <w:tcPr>
            <w:tcW w:w="1134" w:type="dxa"/>
            <w:vAlign w:val="center"/>
          </w:tcPr>
          <w:p w14:paraId="6DF9FFBD" w14:textId="77777777" w:rsidR="00FC4450" w:rsidRDefault="00FC4450">
            <w:pPr>
              <w:pStyle w:val="5"/>
            </w:pPr>
          </w:p>
        </w:tc>
        <w:tc>
          <w:tcPr>
            <w:tcW w:w="709" w:type="dxa"/>
            <w:vAlign w:val="center"/>
          </w:tcPr>
          <w:p w14:paraId="2AD4F74A" w14:textId="77777777" w:rsidR="00FC4450" w:rsidRDefault="00FC4450">
            <w:pPr>
              <w:pStyle w:val="6"/>
            </w:pPr>
          </w:p>
        </w:tc>
        <w:tc>
          <w:tcPr>
            <w:tcW w:w="633" w:type="dxa"/>
            <w:vAlign w:val="center"/>
          </w:tcPr>
          <w:p w14:paraId="471F8EA6" w14:textId="77777777" w:rsidR="00FC4450" w:rsidRDefault="00FC4450">
            <w:pPr>
              <w:pStyle w:val="7"/>
            </w:pPr>
          </w:p>
        </w:tc>
        <w:tc>
          <w:tcPr>
            <w:tcW w:w="1067" w:type="dxa"/>
            <w:vAlign w:val="center"/>
          </w:tcPr>
          <w:p w14:paraId="20B05C0F" w14:textId="77777777" w:rsidR="00FC4450" w:rsidRDefault="00FC4450">
            <w:pPr>
              <w:pStyle w:val="7"/>
            </w:pPr>
          </w:p>
        </w:tc>
        <w:tc>
          <w:tcPr>
            <w:tcW w:w="964" w:type="dxa"/>
            <w:vAlign w:val="center"/>
          </w:tcPr>
          <w:p w14:paraId="28C8788D" w14:textId="77777777" w:rsidR="00FC4450" w:rsidRDefault="00FC4450">
            <w:pPr>
              <w:pStyle w:val="7"/>
            </w:pPr>
          </w:p>
        </w:tc>
        <w:tc>
          <w:tcPr>
            <w:tcW w:w="964" w:type="dxa"/>
            <w:vAlign w:val="center"/>
          </w:tcPr>
          <w:p w14:paraId="2DC58F8B" w14:textId="77777777" w:rsidR="00FC4450" w:rsidRDefault="00FC4450">
            <w:pPr>
              <w:pStyle w:val="7"/>
            </w:pPr>
          </w:p>
        </w:tc>
        <w:tc>
          <w:tcPr>
            <w:tcW w:w="964" w:type="dxa"/>
            <w:vAlign w:val="center"/>
          </w:tcPr>
          <w:p w14:paraId="0F208491" w14:textId="77777777" w:rsidR="00FC4450" w:rsidRDefault="00FC4450">
            <w:pPr>
              <w:pStyle w:val="7"/>
            </w:pPr>
          </w:p>
        </w:tc>
        <w:tc>
          <w:tcPr>
            <w:tcW w:w="964" w:type="dxa"/>
            <w:vAlign w:val="center"/>
          </w:tcPr>
          <w:p w14:paraId="6D8A6393" w14:textId="77777777" w:rsidR="00FC4450" w:rsidRDefault="00FC4450">
            <w:pPr>
              <w:pStyle w:val="7"/>
            </w:pPr>
          </w:p>
        </w:tc>
        <w:tc>
          <w:tcPr>
            <w:tcW w:w="964" w:type="dxa"/>
            <w:vAlign w:val="center"/>
          </w:tcPr>
          <w:p w14:paraId="711AE161" w14:textId="77777777" w:rsidR="00FC4450" w:rsidRDefault="00FC4450">
            <w:pPr>
              <w:pStyle w:val="7"/>
            </w:pPr>
          </w:p>
        </w:tc>
        <w:tc>
          <w:tcPr>
            <w:tcW w:w="964" w:type="dxa"/>
            <w:vAlign w:val="center"/>
          </w:tcPr>
          <w:p w14:paraId="2F45447E" w14:textId="77777777" w:rsidR="00FC4450" w:rsidRDefault="00FC4450">
            <w:pPr>
              <w:pStyle w:val="7"/>
            </w:pPr>
          </w:p>
        </w:tc>
        <w:tc>
          <w:tcPr>
            <w:tcW w:w="964" w:type="dxa"/>
            <w:vAlign w:val="center"/>
          </w:tcPr>
          <w:p w14:paraId="0F61722A" w14:textId="77777777" w:rsidR="00FC4450" w:rsidRDefault="00FC4450">
            <w:pPr>
              <w:pStyle w:val="7"/>
            </w:pPr>
          </w:p>
        </w:tc>
        <w:tc>
          <w:tcPr>
            <w:tcW w:w="964" w:type="dxa"/>
            <w:vAlign w:val="center"/>
          </w:tcPr>
          <w:p w14:paraId="28656750" w14:textId="77777777" w:rsidR="00FC4450" w:rsidRDefault="00FC4450">
            <w:pPr>
              <w:pStyle w:val="7"/>
            </w:pPr>
          </w:p>
        </w:tc>
        <w:tc>
          <w:tcPr>
            <w:tcW w:w="964" w:type="dxa"/>
            <w:vAlign w:val="center"/>
          </w:tcPr>
          <w:p w14:paraId="5539286D" w14:textId="77777777" w:rsidR="00FC4450" w:rsidRDefault="00FC4450">
            <w:pPr>
              <w:pStyle w:val="7"/>
            </w:pPr>
          </w:p>
        </w:tc>
      </w:tr>
      <w:tr w:rsidR="00FC4450" w14:paraId="3CAB5A6E" w14:textId="77777777">
        <w:trPr>
          <w:cantSplit/>
          <w:jc w:val="center"/>
        </w:trPr>
        <w:tc>
          <w:tcPr>
            <w:tcW w:w="1701" w:type="dxa"/>
            <w:vAlign w:val="center"/>
          </w:tcPr>
          <w:p w14:paraId="3E45336B" w14:textId="77777777" w:rsidR="00FC4450" w:rsidRDefault="00000000">
            <w:pPr>
              <w:pStyle w:val="6"/>
              <w:spacing w:line="240" w:lineRule="exact"/>
            </w:pPr>
            <w:r>
              <w:t>保定市徐水区公安局</w:t>
            </w:r>
            <w:r>
              <w:rPr>
                <w:rFonts w:hint="eastAsia"/>
              </w:rPr>
              <w:t>（事业）</w:t>
            </w:r>
            <w:r>
              <w:t>小计</w:t>
            </w:r>
          </w:p>
        </w:tc>
        <w:tc>
          <w:tcPr>
            <w:tcW w:w="964" w:type="dxa"/>
            <w:vAlign w:val="center"/>
          </w:tcPr>
          <w:p w14:paraId="7FD2782B" w14:textId="77777777" w:rsidR="00FC4450" w:rsidRDefault="00FC4450">
            <w:pPr>
              <w:pStyle w:val="7"/>
              <w:spacing w:line="240" w:lineRule="exact"/>
            </w:pPr>
          </w:p>
        </w:tc>
        <w:tc>
          <w:tcPr>
            <w:tcW w:w="1134" w:type="dxa"/>
            <w:vAlign w:val="center"/>
          </w:tcPr>
          <w:p w14:paraId="485903D4" w14:textId="77777777" w:rsidR="00FC4450" w:rsidRDefault="00FC4450">
            <w:pPr>
              <w:pStyle w:val="5"/>
              <w:spacing w:line="240" w:lineRule="exact"/>
            </w:pPr>
          </w:p>
        </w:tc>
        <w:tc>
          <w:tcPr>
            <w:tcW w:w="1134" w:type="dxa"/>
            <w:vAlign w:val="center"/>
          </w:tcPr>
          <w:p w14:paraId="19F4BFBF" w14:textId="77777777" w:rsidR="00FC4450" w:rsidRDefault="00FC4450">
            <w:pPr>
              <w:pStyle w:val="5"/>
              <w:spacing w:line="240" w:lineRule="exact"/>
            </w:pPr>
          </w:p>
        </w:tc>
        <w:tc>
          <w:tcPr>
            <w:tcW w:w="709" w:type="dxa"/>
            <w:vAlign w:val="center"/>
          </w:tcPr>
          <w:p w14:paraId="5D6CD328" w14:textId="77777777" w:rsidR="00FC4450" w:rsidRDefault="00FC4450">
            <w:pPr>
              <w:pStyle w:val="6"/>
              <w:spacing w:line="240" w:lineRule="exact"/>
            </w:pPr>
          </w:p>
        </w:tc>
        <w:tc>
          <w:tcPr>
            <w:tcW w:w="633" w:type="dxa"/>
            <w:vAlign w:val="center"/>
          </w:tcPr>
          <w:p w14:paraId="32ED9E64" w14:textId="77777777" w:rsidR="00FC4450" w:rsidRDefault="00FC4450">
            <w:pPr>
              <w:pStyle w:val="7"/>
              <w:spacing w:line="240" w:lineRule="exact"/>
            </w:pPr>
          </w:p>
        </w:tc>
        <w:tc>
          <w:tcPr>
            <w:tcW w:w="1067" w:type="dxa"/>
            <w:vAlign w:val="center"/>
          </w:tcPr>
          <w:p w14:paraId="60E23BA4" w14:textId="77777777" w:rsidR="00FC4450" w:rsidRDefault="00FC4450">
            <w:pPr>
              <w:pStyle w:val="7"/>
              <w:spacing w:line="240" w:lineRule="exact"/>
            </w:pPr>
          </w:p>
        </w:tc>
        <w:tc>
          <w:tcPr>
            <w:tcW w:w="964" w:type="dxa"/>
            <w:vAlign w:val="center"/>
          </w:tcPr>
          <w:p w14:paraId="6216F032" w14:textId="77777777" w:rsidR="00FC4450" w:rsidRDefault="00FC4450">
            <w:pPr>
              <w:pStyle w:val="7"/>
              <w:spacing w:line="240" w:lineRule="exact"/>
            </w:pPr>
          </w:p>
        </w:tc>
        <w:tc>
          <w:tcPr>
            <w:tcW w:w="964" w:type="dxa"/>
            <w:vAlign w:val="center"/>
          </w:tcPr>
          <w:p w14:paraId="2509A467" w14:textId="77777777" w:rsidR="00FC4450" w:rsidRDefault="00FC4450">
            <w:pPr>
              <w:pStyle w:val="7"/>
            </w:pPr>
          </w:p>
        </w:tc>
        <w:tc>
          <w:tcPr>
            <w:tcW w:w="964" w:type="dxa"/>
            <w:vAlign w:val="center"/>
          </w:tcPr>
          <w:p w14:paraId="7DF4CF04" w14:textId="77777777" w:rsidR="00FC4450" w:rsidRDefault="00FC4450">
            <w:pPr>
              <w:pStyle w:val="7"/>
            </w:pPr>
          </w:p>
        </w:tc>
        <w:tc>
          <w:tcPr>
            <w:tcW w:w="964" w:type="dxa"/>
            <w:vAlign w:val="center"/>
          </w:tcPr>
          <w:p w14:paraId="33B6D739" w14:textId="77777777" w:rsidR="00FC4450" w:rsidRDefault="00FC4450">
            <w:pPr>
              <w:pStyle w:val="7"/>
            </w:pPr>
          </w:p>
        </w:tc>
        <w:tc>
          <w:tcPr>
            <w:tcW w:w="964" w:type="dxa"/>
            <w:vAlign w:val="center"/>
          </w:tcPr>
          <w:p w14:paraId="086B6879" w14:textId="77777777" w:rsidR="00FC4450" w:rsidRDefault="00FC4450">
            <w:pPr>
              <w:pStyle w:val="7"/>
            </w:pPr>
          </w:p>
        </w:tc>
        <w:tc>
          <w:tcPr>
            <w:tcW w:w="964" w:type="dxa"/>
            <w:vAlign w:val="center"/>
          </w:tcPr>
          <w:p w14:paraId="1B93975E" w14:textId="77777777" w:rsidR="00FC4450" w:rsidRDefault="00FC4450">
            <w:pPr>
              <w:pStyle w:val="7"/>
            </w:pPr>
          </w:p>
        </w:tc>
        <w:tc>
          <w:tcPr>
            <w:tcW w:w="964" w:type="dxa"/>
            <w:vAlign w:val="center"/>
          </w:tcPr>
          <w:p w14:paraId="0822A77A" w14:textId="77777777" w:rsidR="00FC4450" w:rsidRDefault="00FC4450">
            <w:pPr>
              <w:pStyle w:val="7"/>
            </w:pPr>
          </w:p>
        </w:tc>
        <w:tc>
          <w:tcPr>
            <w:tcW w:w="964" w:type="dxa"/>
            <w:vAlign w:val="center"/>
          </w:tcPr>
          <w:p w14:paraId="347F9AE2" w14:textId="77777777" w:rsidR="00FC4450" w:rsidRDefault="00FC4450">
            <w:pPr>
              <w:pStyle w:val="7"/>
            </w:pPr>
          </w:p>
        </w:tc>
        <w:tc>
          <w:tcPr>
            <w:tcW w:w="964" w:type="dxa"/>
            <w:vAlign w:val="center"/>
          </w:tcPr>
          <w:p w14:paraId="1E65A659" w14:textId="77777777" w:rsidR="00FC4450" w:rsidRDefault="00FC4450">
            <w:pPr>
              <w:pStyle w:val="7"/>
            </w:pPr>
          </w:p>
        </w:tc>
      </w:tr>
      <w:tr w:rsidR="00FC4450" w14:paraId="148FA47D" w14:textId="77777777">
        <w:trPr>
          <w:cantSplit/>
          <w:jc w:val="center"/>
        </w:trPr>
        <w:tc>
          <w:tcPr>
            <w:tcW w:w="1701" w:type="dxa"/>
            <w:vAlign w:val="center"/>
          </w:tcPr>
          <w:p w14:paraId="14B90D59" w14:textId="77777777" w:rsidR="00FC4450" w:rsidRDefault="00FC4450">
            <w:pPr>
              <w:pStyle w:val="2"/>
              <w:spacing w:line="240" w:lineRule="exact"/>
            </w:pPr>
          </w:p>
        </w:tc>
        <w:tc>
          <w:tcPr>
            <w:tcW w:w="964" w:type="dxa"/>
            <w:vAlign w:val="center"/>
          </w:tcPr>
          <w:p w14:paraId="1A41CB94" w14:textId="77777777" w:rsidR="00FC4450" w:rsidRDefault="00FC4450">
            <w:pPr>
              <w:pStyle w:val="4"/>
              <w:spacing w:line="240" w:lineRule="exact"/>
            </w:pPr>
          </w:p>
        </w:tc>
        <w:tc>
          <w:tcPr>
            <w:tcW w:w="1134" w:type="dxa"/>
            <w:vAlign w:val="center"/>
          </w:tcPr>
          <w:p w14:paraId="692BA1BD" w14:textId="77777777" w:rsidR="00FC4450" w:rsidRDefault="00FC4450">
            <w:pPr>
              <w:pStyle w:val="2"/>
              <w:spacing w:line="240" w:lineRule="exact"/>
            </w:pPr>
          </w:p>
        </w:tc>
        <w:tc>
          <w:tcPr>
            <w:tcW w:w="1134" w:type="dxa"/>
            <w:vAlign w:val="center"/>
          </w:tcPr>
          <w:p w14:paraId="49E8B99C" w14:textId="77777777" w:rsidR="00FC4450" w:rsidRDefault="00FC4450">
            <w:pPr>
              <w:pStyle w:val="2"/>
              <w:spacing w:line="240" w:lineRule="exact"/>
            </w:pPr>
          </w:p>
        </w:tc>
        <w:tc>
          <w:tcPr>
            <w:tcW w:w="709" w:type="dxa"/>
            <w:vAlign w:val="center"/>
          </w:tcPr>
          <w:p w14:paraId="0025695F" w14:textId="77777777" w:rsidR="00FC4450" w:rsidRDefault="00FC4450">
            <w:pPr>
              <w:pStyle w:val="3"/>
              <w:spacing w:line="240" w:lineRule="exact"/>
            </w:pPr>
          </w:p>
        </w:tc>
        <w:tc>
          <w:tcPr>
            <w:tcW w:w="633" w:type="dxa"/>
            <w:vAlign w:val="center"/>
          </w:tcPr>
          <w:p w14:paraId="364810DE" w14:textId="77777777" w:rsidR="00FC4450" w:rsidRDefault="00FC4450">
            <w:pPr>
              <w:pStyle w:val="4"/>
              <w:spacing w:line="240" w:lineRule="exact"/>
            </w:pPr>
          </w:p>
        </w:tc>
        <w:tc>
          <w:tcPr>
            <w:tcW w:w="1067" w:type="dxa"/>
            <w:vAlign w:val="center"/>
          </w:tcPr>
          <w:p w14:paraId="05BBE6B3" w14:textId="77777777" w:rsidR="00FC4450" w:rsidRDefault="00FC4450">
            <w:pPr>
              <w:pStyle w:val="4"/>
              <w:spacing w:line="240" w:lineRule="exact"/>
            </w:pPr>
          </w:p>
        </w:tc>
        <w:tc>
          <w:tcPr>
            <w:tcW w:w="964" w:type="dxa"/>
            <w:vAlign w:val="center"/>
          </w:tcPr>
          <w:p w14:paraId="148E1EEC" w14:textId="77777777" w:rsidR="00FC4450" w:rsidRDefault="00FC4450">
            <w:pPr>
              <w:pStyle w:val="4"/>
              <w:spacing w:line="240" w:lineRule="exact"/>
            </w:pPr>
          </w:p>
        </w:tc>
        <w:tc>
          <w:tcPr>
            <w:tcW w:w="964" w:type="dxa"/>
            <w:vAlign w:val="center"/>
          </w:tcPr>
          <w:p w14:paraId="2B44F88F" w14:textId="77777777" w:rsidR="00FC4450" w:rsidRDefault="00FC4450">
            <w:pPr>
              <w:pStyle w:val="4"/>
            </w:pPr>
          </w:p>
        </w:tc>
        <w:tc>
          <w:tcPr>
            <w:tcW w:w="964" w:type="dxa"/>
            <w:vAlign w:val="center"/>
          </w:tcPr>
          <w:p w14:paraId="100061F7" w14:textId="77777777" w:rsidR="00FC4450" w:rsidRDefault="00FC4450">
            <w:pPr>
              <w:pStyle w:val="4"/>
            </w:pPr>
          </w:p>
        </w:tc>
        <w:tc>
          <w:tcPr>
            <w:tcW w:w="964" w:type="dxa"/>
            <w:vAlign w:val="center"/>
          </w:tcPr>
          <w:p w14:paraId="79BAF64D" w14:textId="77777777" w:rsidR="00FC4450" w:rsidRDefault="00FC4450">
            <w:pPr>
              <w:pStyle w:val="4"/>
            </w:pPr>
          </w:p>
        </w:tc>
        <w:tc>
          <w:tcPr>
            <w:tcW w:w="964" w:type="dxa"/>
            <w:vAlign w:val="center"/>
          </w:tcPr>
          <w:p w14:paraId="1487E34F" w14:textId="77777777" w:rsidR="00FC4450" w:rsidRDefault="00FC4450">
            <w:pPr>
              <w:pStyle w:val="4"/>
            </w:pPr>
          </w:p>
        </w:tc>
        <w:tc>
          <w:tcPr>
            <w:tcW w:w="964" w:type="dxa"/>
            <w:vAlign w:val="center"/>
          </w:tcPr>
          <w:p w14:paraId="3C280093" w14:textId="77777777" w:rsidR="00FC4450" w:rsidRDefault="00FC4450">
            <w:pPr>
              <w:pStyle w:val="4"/>
            </w:pPr>
          </w:p>
        </w:tc>
        <w:tc>
          <w:tcPr>
            <w:tcW w:w="964" w:type="dxa"/>
            <w:vAlign w:val="center"/>
          </w:tcPr>
          <w:p w14:paraId="65AAEE0D" w14:textId="77777777" w:rsidR="00FC4450" w:rsidRDefault="00FC4450">
            <w:pPr>
              <w:pStyle w:val="4"/>
            </w:pPr>
          </w:p>
        </w:tc>
        <w:tc>
          <w:tcPr>
            <w:tcW w:w="964" w:type="dxa"/>
            <w:vAlign w:val="center"/>
          </w:tcPr>
          <w:p w14:paraId="697B6314" w14:textId="77777777" w:rsidR="00FC4450" w:rsidRDefault="00FC4450">
            <w:pPr>
              <w:pStyle w:val="4"/>
            </w:pPr>
          </w:p>
        </w:tc>
        <w:tc>
          <w:tcPr>
            <w:tcW w:w="964" w:type="dxa"/>
            <w:vAlign w:val="center"/>
          </w:tcPr>
          <w:p w14:paraId="3D94E7DB" w14:textId="77777777" w:rsidR="00FC4450" w:rsidRDefault="00FC4450">
            <w:pPr>
              <w:pStyle w:val="4"/>
            </w:pPr>
          </w:p>
        </w:tc>
      </w:tr>
      <w:tr w:rsidR="00FC4450" w14:paraId="2301138E" w14:textId="77777777">
        <w:trPr>
          <w:cantSplit/>
          <w:jc w:val="center"/>
        </w:trPr>
        <w:tc>
          <w:tcPr>
            <w:tcW w:w="1701" w:type="dxa"/>
            <w:vAlign w:val="center"/>
          </w:tcPr>
          <w:p w14:paraId="65A60069" w14:textId="77777777" w:rsidR="00FC4450" w:rsidRDefault="00FC4450">
            <w:pPr>
              <w:pStyle w:val="2"/>
              <w:spacing w:line="240" w:lineRule="exact"/>
            </w:pPr>
          </w:p>
        </w:tc>
        <w:tc>
          <w:tcPr>
            <w:tcW w:w="964" w:type="dxa"/>
            <w:vAlign w:val="center"/>
          </w:tcPr>
          <w:p w14:paraId="2C6AB468" w14:textId="77777777" w:rsidR="00FC4450" w:rsidRDefault="00FC4450">
            <w:pPr>
              <w:pStyle w:val="4"/>
              <w:spacing w:line="240" w:lineRule="exact"/>
            </w:pPr>
          </w:p>
        </w:tc>
        <w:tc>
          <w:tcPr>
            <w:tcW w:w="1134" w:type="dxa"/>
            <w:vAlign w:val="center"/>
          </w:tcPr>
          <w:p w14:paraId="1497C1B7" w14:textId="77777777" w:rsidR="00FC4450" w:rsidRDefault="00FC4450">
            <w:pPr>
              <w:pStyle w:val="2"/>
              <w:spacing w:line="240" w:lineRule="exact"/>
            </w:pPr>
          </w:p>
        </w:tc>
        <w:tc>
          <w:tcPr>
            <w:tcW w:w="1134" w:type="dxa"/>
            <w:vAlign w:val="center"/>
          </w:tcPr>
          <w:p w14:paraId="1CEF4B58" w14:textId="77777777" w:rsidR="00FC4450" w:rsidRDefault="00FC4450">
            <w:pPr>
              <w:pStyle w:val="2"/>
              <w:spacing w:line="240" w:lineRule="exact"/>
            </w:pPr>
          </w:p>
        </w:tc>
        <w:tc>
          <w:tcPr>
            <w:tcW w:w="709" w:type="dxa"/>
            <w:vAlign w:val="center"/>
          </w:tcPr>
          <w:p w14:paraId="232A3BD9" w14:textId="77777777" w:rsidR="00FC4450" w:rsidRDefault="00FC4450">
            <w:pPr>
              <w:pStyle w:val="3"/>
              <w:spacing w:line="240" w:lineRule="exact"/>
            </w:pPr>
          </w:p>
        </w:tc>
        <w:tc>
          <w:tcPr>
            <w:tcW w:w="633" w:type="dxa"/>
            <w:vAlign w:val="center"/>
          </w:tcPr>
          <w:p w14:paraId="2646B53F" w14:textId="77777777" w:rsidR="00FC4450" w:rsidRDefault="00FC4450">
            <w:pPr>
              <w:pStyle w:val="4"/>
              <w:spacing w:line="240" w:lineRule="exact"/>
            </w:pPr>
          </w:p>
        </w:tc>
        <w:tc>
          <w:tcPr>
            <w:tcW w:w="1067" w:type="dxa"/>
            <w:vAlign w:val="center"/>
          </w:tcPr>
          <w:p w14:paraId="01A3FB52" w14:textId="77777777" w:rsidR="00FC4450" w:rsidRDefault="00FC4450">
            <w:pPr>
              <w:pStyle w:val="4"/>
              <w:spacing w:line="240" w:lineRule="exact"/>
            </w:pPr>
          </w:p>
        </w:tc>
        <w:tc>
          <w:tcPr>
            <w:tcW w:w="964" w:type="dxa"/>
            <w:vAlign w:val="center"/>
          </w:tcPr>
          <w:p w14:paraId="0AED2C91" w14:textId="77777777" w:rsidR="00FC4450" w:rsidRDefault="00FC4450">
            <w:pPr>
              <w:pStyle w:val="4"/>
              <w:spacing w:line="240" w:lineRule="exact"/>
            </w:pPr>
          </w:p>
        </w:tc>
        <w:tc>
          <w:tcPr>
            <w:tcW w:w="964" w:type="dxa"/>
            <w:vAlign w:val="center"/>
          </w:tcPr>
          <w:p w14:paraId="47D37DDC" w14:textId="77777777" w:rsidR="00FC4450" w:rsidRDefault="00FC4450">
            <w:pPr>
              <w:pStyle w:val="4"/>
            </w:pPr>
          </w:p>
        </w:tc>
        <w:tc>
          <w:tcPr>
            <w:tcW w:w="964" w:type="dxa"/>
            <w:vAlign w:val="center"/>
          </w:tcPr>
          <w:p w14:paraId="17903555" w14:textId="77777777" w:rsidR="00FC4450" w:rsidRDefault="00FC4450">
            <w:pPr>
              <w:pStyle w:val="4"/>
            </w:pPr>
          </w:p>
        </w:tc>
        <w:tc>
          <w:tcPr>
            <w:tcW w:w="964" w:type="dxa"/>
            <w:vAlign w:val="center"/>
          </w:tcPr>
          <w:p w14:paraId="125AB5EE" w14:textId="77777777" w:rsidR="00FC4450" w:rsidRDefault="00FC4450">
            <w:pPr>
              <w:pStyle w:val="4"/>
            </w:pPr>
          </w:p>
        </w:tc>
        <w:tc>
          <w:tcPr>
            <w:tcW w:w="964" w:type="dxa"/>
            <w:vAlign w:val="center"/>
          </w:tcPr>
          <w:p w14:paraId="3D0219D8" w14:textId="77777777" w:rsidR="00FC4450" w:rsidRDefault="00FC4450">
            <w:pPr>
              <w:pStyle w:val="4"/>
            </w:pPr>
          </w:p>
        </w:tc>
        <w:tc>
          <w:tcPr>
            <w:tcW w:w="964" w:type="dxa"/>
            <w:vAlign w:val="center"/>
          </w:tcPr>
          <w:p w14:paraId="14A637A8" w14:textId="77777777" w:rsidR="00FC4450" w:rsidRDefault="00FC4450">
            <w:pPr>
              <w:pStyle w:val="4"/>
            </w:pPr>
          </w:p>
        </w:tc>
        <w:tc>
          <w:tcPr>
            <w:tcW w:w="964" w:type="dxa"/>
            <w:vAlign w:val="center"/>
          </w:tcPr>
          <w:p w14:paraId="47B1E6BF" w14:textId="77777777" w:rsidR="00FC4450" w:rsidRDefault="00FC4450">
            <w:pPr>
              <w:pStyle w:val="4"/>
            </w:pPr>
          </w:p>
        </w:tc>
        <w:tc>
          <w:tcPr>
            <w:tcW w:w="964" w:type="dxa"/>
            <w:vAlign w:val="center"/>
          </w:tcPr>
          <w:p w14:paraId="0EEE0881" w14:textId="77777777" w:rsidR="00FC4450" w:rsidRDefault="00FC4450">
            <w:pPr>
              <w:pStyle w:val="4"/>
            </w:pPr>
          </w:p>
        </w:tc>
        <w:tc>
          <w:tcPr>
            <w:tcW w:w="964" w:type="dxa"/>
            <w:vAlign w:val="center"/>
          </w:tcPr>
          <w:p w14:paraId="5CC8EB8B" w14:textId="77777777" w:rsidR="00FC4450" w:rsidRDefault="00FC4450">
            <w:pPr>
              <w:pStyle w:val="4"/>
            </w:pPr>
          </w:p>
        </w:tc>
      </w:tr>
      <w:tr w:rsidR="00FC4450" w14:paraId="084B48A9" w14:textId="77777777">
        <w:trPr>
          <w:cantSplit/>
          <w:jc w:val="center"/>
        </w:trPr>
        <w:tc>
          <w:tcPr>
            <w:tcW w:w="1701" w:type="dxa"/>
            <w:vAlign w:val="center"/>
          </w:tcPr>
          <w:p w14:paraId="7B58032D" w14:textId="77777777" w:rsidR="00FC4450" w:rsidRDefault="00FC4450">
            <w:pPr>
              <w:pStyle w:val="2"/>
              <w:spacing w:line="240" w:lineRule="exact"/>
            </w:pPr>
          </w:p>
        </w:tc>
        <w:tc>
          <w:tcPr>
            <w:tcW w:w="964" w:type="dxa"/>
            <w:vAlign w:val="center"/>
          </w:tcPr>
          <w:p w14:paraId="7A7ED852" w14:textId="77777777" w:rsidR="00FC4450" w:rsidRDefault="00FC4450">
            <w:pPr>
              <w:pStyle w:val="4"/>
              <w:spacing w:line="240" w:lineRule="exact"/>
            </w:pPr>
          </w:p>
        </w:tc>
        <w:tc>
          <w:tcPr>
            <w:tcW w:w="1134" w:type="dxa"/>
            <w:vAlign w:val="center"/>
          </w:tcPr>
          <w:p w14:paraId="6F3DAF1B" w14:textId="77777777" w:rsidR="00FC4450" w:rsidRDefault="00FC4450">
            <w:pPr>
              <w:pStyle w:val="2"/>
              <w:spacing w:line="240" w:lineRule="exact"/>
            </w:pPr>
          </w:p>
        </w:tc>
        <w:tc>
          <w:tcPr>
            <w:tcW w:w="1134" w:type="dxa"/>
            <w:vAlign w:val="center"/>
          </w:tcPr>
          <w:p w14:paraId="2C739F9D" w14:textId="77777777" w:rsidR="00FC4450" w:rsidRDefault="00FC4450">
            <w:pPr>
              <w:pStyle w:val="2"/>
              <w:spacing w:line="240" w:lineRule="exact"/>
            </w:pPr>
          </w:p>
        </w:tc>
        <w:tc>
          <w:tcPr>
            <w:tcW w:w="709" w:type="dxa"/>
            <w:vAlign w:val="center"/>
          </w:tcPr>
          <w:p w14:paraId="6ABF06CD" w14:textId="77777777" w:rsidR="00FC4450" w:rsidRDefault="00FC4450">
            <w:pPr>
              <w:pStyle w:val="3"/>
              <w:spacing w:line="240" w:lineRule="exact"/>
            </w:pPr>
          </w:p>
        </w:tc>
        <w:tc>
          <w:tcPr>
            <w:tcW w:w="633" w:type="dxa"/>
            <w:vAlign w:val="center"/>
          </w:tcPr>
          <w:p w14:paraId="3D74CC3A" w14:textId="77777777" w:rsidR="00FC4450" w:rsidRDefault="00FC4450">
            <w:pPr>
              <w:pStyle w:val="4"/>
              <w:spacing w:line="240" w:lineRule="exact"/>
            </w:pPr>
          </w:p>
        </w:tc>
        <w:tc>
          <w:tcPr>
            <w:tcW w:w="1067" w:type="dxa"/>
            <w:vAlign w:val="center"/>
          </w:tcPr>
          <w:p w14:paraId="44CB9A2C" w14:textId="77777777" w:rsidR="00FC4450" w:rsidRDefault="00FC4450">
            <w:pPr>
              <w:pStyle w:val="4"/>
              <w:spacing w:line="240" w:lineRule="exact"/>
            </w:pPr>
          </w:p>
        </w:tc>
        <w:tc>
          <w:tcPr>
            <w:tcW w:w="964" w:type="dxa"/>
            <w:vAlign w:val="center"/>
          </w:tcPr>
          <w:p w14:paraId="51E6604D" w14:textId="77777777" w:rsidR="00FC4450" w:rsidRDefault="00FC4450">
            <w:pPr>
              <w:pStyle w:val="4"/>
              <w:spacing w:line="240" w:lineRule="exact"/>
            </w:pPr>
          </w:p>
        </w:tc>
        <w:tc>
          <w:tcPr>
            <w:tcW w:w="964" w:type="dxa"/>
            <w:vAlign w:val="center"/>
          </w:tcPr>
          <w:p w14:paraId="0E094D68" w14:textId="77777777" w:rsidR="00FC4450" w:rsidRDefault="00FC4450">
            <w:pPr>
              <w:pStyle w:val="4"/>
            </w:pPr>
          </w:p>
        </w:tc>
        <w:tc>
          <w:tcPr>
            <w:tcW w:w="964" w:type="dxa"/>
            <w:vAlign w:val="center"/>
          </w:tcPr>
          <w:p w14:paraId="15EB43AF" w14:textId="77777777" w:rsidR="00FC4450" w:rsidRDefault="00FC4450">
            <w:pPr>
              <w:pStyle w:val="4"/>
            </w:pPr>
          </w:p>
        </w:tc>
        <w:tc>
          <w:tcPr>
            <w:tcW w:w="964" w:type="dxa"/>
            <w:vAlign w:val="center"/>
          </w:tcPr>
          <w:p w14:paraId="7D904D30" w14:textId="77777777" w:rsidR="00FC4450" w:rsidRDefault="00FC4450">
            <w:pPr>
              <w:pStyle w:val="4"/>
            </w:pPr>
          </w:p>
        </w:tc>
        <w:tc>
          <w:tcPr>
            <w:tcW w:w="964" w:type="dxa"/>
            <w:vAlign w:val="center"/>
          </w:tcPr>
          <w:p w14:paraId="23EE289E" w14:textId="77777777" w:rsidR="00FC4450" w:rsidRDefault="00FC4450">
            <w:pPr>
              <w:pStyle w:val="4"/>
            </w:pPr>
          </w:p>
        </w:tc>
        <w:tc>
          <w:tcPr>
            <w:tcW w:w="964" w:type="dxa"/>
            <w:vAlign w:val="center"/>
          </w:tcPr>
          <w:p w14:paraId="02990ABF" w14:textId="77777777" w:rsidR="00FC4450" w:rsidRDefault="00FC4450">
            <w:pPr>
              <w:pStyle w:val="4"/>
            </w:pPr>
          </w:p>
        </w:tc>
        <w:tc>
          <w:tcPr>
            <w:tcW w:w="964" w:type="dxa"/>
            <w:vAlign w:val="center"/>
          </w:tcPr>
          <w:p w14:paraId="443DF097" w14:textId="77777777" w:rsidR="00FC4450" w:rsidRDefault="00FC4450">
            <w:pPr>
              <w:pStyle w:val="4"/>
            </w:pPr>
          </w:p>
        </w:tc>
        <w:tc>
          <w:tcPr>
            <w:tcW w:w="964" w:type="dxa"/>
            <w:vAlign w:val="center"/>
          </w:tcPr>
          <w:p w14:paraId="1743BB55" w14:textId="77777777" w:rsidR="00FC4450" w:rsidRDefault="00FC4450">
            <w:pPr>
              <w:pStyle w:val="4"/>
            </w:pPr>
          </w:p>
        </w:tc>
        <w:tc>
          <w:tcPr>
            <w:tcW w:w="964" w:type="dxa"/>
            <w:vAlign w:val="center"/>
          </w:tcPr>
          <w:p w14:paraId="1C767AA2" w14:textId="77777777" w:rsidR="00FC4450" w:rsidRDefault="00FC4450">
            <w:pPr>
              <w:pStyle w:val="4"/>
            </w:pPr>
          </w:p>
        </w:tc>
      </w:tr>
    </w:tbl>
    <w:p w14:paraId="4B2F2A86" w14:textId="77777777" w:rsidR="00FC4450" w:rsidRDefault="00FC4450">
      <w:pPr>
        <w:spacing w:line="360" w:lineRule="auto"/>
        <w:ind w:firstLineChars="200" w:firstLine="640"/>
        <w:rPr>
          <w:rFonts w:ascii="仿宋" w:eastAsia="仿宋" w:hAnsi="仿宋"/>
          <w:sz w:val="32"/>
          <w:szCs w:val="32"/>
        </w:rPr>
      </w:pPr>
    </w:p>
    <w:p w14:paraId="6B7F3A2F" w14:textId="77777777" w:rsidR="00FC4450" w:rsidRDefault="00FC4450">
      <w:pPr>
        <w:spacing w:line="360" w:lineRule="auto"/>
        <w:rPr>
          <w:rFonts w:ascii="仿宋" w:eastAsia="仿宋" w:hAnsi="仿宋"/>
          <w:sz w:val="32"/>
          <w:szCs w:val="32"/>
        </w:rPr>
        <w:sectPr w:rsidR="00FC4450">
          <w:pgSz w:w="16838" w:h="11906" w:orient="landscape"/>
          <w:pgMar w:top="1797" w:right="1440" w:bottom="1797" w:left="1440" w:header="851" w:footer="992" w:gutter="0"/>
          <w:cols w:space="720"/>
          <w:docGrid w:type="linesAndChars" w:linePitch="312"/>
        </w:sectPr>
      </w:pPr>
    </w:p>
    <w:p w14:paraId="0AE7FF4F" w14:textId="77777777" w:rsidR="00FC4450" w:rsidRDefault="00FC4450">
      <w:pPr>
        <w:spacing w:line="360" w:lineRule="auto"/>
        <w:rPr>
          <w:rFonts w:ascii="仿宋" w:eastAsia="仿宋" w:hAnsi="仿宋"/>
          <w:sz w:val="32"/>
          <w:szCs w:val="32"/>
        </w:rPr>
      </w:pPr>
    </w:p>
    <w:p w14:paraId="013A3246" w14:textId="77777777" w:rsidR="00FC4450" w:rsidRDefault="00000000">
      <w:pPr>
        <w:jc w:val="center"/>
        <w:outlineLvl w:val="0"/>
        <w:rPr>
          <w:rFonts w:ascii="方正小标宋_GBK" w:eastAsia="方正小标宋_GBK"/>
          <w:sz w:val="44"/>
        </w:rPr>
      </w:pPr>
      <w:r>
        <w:rPr>
          <w:rFonts w:ascii="方正小标宋_GBK" w:eastAsia="方正小标宋_GBK" w:hint="eastAsia"/>
          <w:sz w:val="44"/>
        </w:rPr>
        <w:t>第七部分：国有资产信息</w:t>
      </w:r>
    </w:p>
    <w:p w14:paraId="30A7603A" w14:textId="77777777" w:rsidR="00FC4450"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上年末我单位固定资产总金额为0万元（详见下表）。</w:t>
      </w:r>
      <w:r>
        <w:rPr>
          <w:rFonts w:ascii="仿宋" w:eastAsia="仿宋" w:hAnsi="仿宋"/>
          <w:sz w:val="32"/>
          <w:szCs w:val="32"/>
        </w:rPr>
        <w:t xml:space="preserve"> 本年度</w:t>
      </w:r>
      <w:r>
        <w:rPr>
          <w:rFonts w:ascii="仿宋" w:eastAsia="仿宋" w:hAnsi="仿宋" w:hint="eastAsia"/>
          <w:sz w:val="32"/>
          <w:szCs w:val="32"/>
        </w:rPr>
        <w:t>无</w:t>
      </w:r>
      <w:r>
        <w:rPr>
          <w:rFonts w:ascii="仿宋" w:eastAsia="仿宋" w:hAnsi="仿宋"/>
          <w:sz w:val="32"/>
          <w:szCs w:val="32"/>
        </w:rPr>
        <w:t>固定资产</w:t>
      </w:r>
      <w:r>
        <w:rPr>
          <w:rFonts w:ascii="仿宋" w:eastAsia="仿宋" w:hAnsi="仿宋" w:hint="eastAsia"/>
          <w:sz w:val="32"/>
          <w:szCs w:val="32"/>
        </w:rPr>
        <w:t>购置计划</w:t>
      </w:r>
      <w:r>
        <w:rPr>
          <w:rFonts w:ascii="仿宋" w:eastAsia="仿宋" w:hAnsi="仿宋"/>
          <w:sz w:val="32"/>
          <w:szCs w:val="32"/>
        </w:rPr>
        <w:t>。</w:t>
      </w:r>
    </w:p>
    <w:tbl>
      <w:tblPr>
        <w:tblW w:w="10084" w:type="dxa"/>
        <w:jc w:val="center"/>
        <w:tblLayout w:type="fixed"/>
        <w:tblLook w:val="04A0" w:firstRow="1" w:lastRow="0" w:firstColumn="1" w:lastColumn="0" w:noHBand="0" w:noVBand="1"/>
      </w:tblPr>
      <w:tblGrid>
        <w:gridCol w:w="4788"/>
        <w:gridCol w:w="1035"/>
        <w:gridCol w:w="4261"/>
      </w:tblGrid>
      <w:tr w:rsidR="00FC4450" w14:paraId="07F79EC6" w14:textId="77777777">
        <w:trPr>
          <w:trHeight w:val="510"/>
          <w:jc w:val="center"/>
        </w:trPr>
        <w:tc>
          <w:tcPr>
            <w:tcW w:w="10084" w:type="dxa"/>
            <w:gridSpan w:val="3"/>
            <w:tcBorders>
              <w:top w:val="nil"/>
              <w:left w:val="nil"/>
              <w:bottom w:val="nil"/>
              <w:right w:val="nil"/>
            </w:tcBorders>
            <w:vAlign w:val="center"/>
          </w:tcPr>
          <w:p w14:paraId="20235EC6" w14:textId="77777777" w:rsidR="00FC4450" w:rsidRDefault="00000000">
            <w:pPr>
              <w:widowControl/>
              <w:jc w:val="center"/>
              <w:rPr>
                <w:rFonts w:ascii="宋体" w:hAnsi="宋体" w:cs="宋体"/>
                <w:kern w:val="0"/>
                <w:sz w:val="28"/>
                <w:szCs w:val="28"/>
              </w:rPr>
            </w:pPr>
            <w:r>
              <w:rPr>
                <w:rFonts w:ascii="宋体" w:hAnsi="宋体" w:hint="eastAsia"/>
                <w:sz w:val="32"/>
                <w:szCs w:val="32"/>
              </w:rPr>
              <w:t>固定资产占用情况表</w:t>
            </w:r>
          </w:p>
        </w:tc>
      </w:tr>
      <w:tr w:rsidR="00FC4450" w14:paraId="355D1785" w14:textId="77777777">
        <w:trPr>
          <w:trHeight w:val="510"/>
          <w:jc w:val="center"/>
        </w:trPr>
        <w:tc>
          <w:tcPr>
            <w:tcW w:w="10084" w:type="dxa"/>
            <w:gridSpan w:val="3"/>
            <w:tcBorders>
              <w:top w:val="nil"/>
              <w:left w:val="nil"/>
              <w:bottom w:val="single" w:sz="4" w:space="0" w:color="auto"/>
              <w:right w:val="nil"/>
            </w:tcBorders>
            <w:vAlign w:val="center"/>
          </w:tcPr>
          <w:p w14:paraId="4192BCAD" w14:textId="77777777" w:rsidR="00FC4450" w:rsidRDefault="00000000">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w:t>
            </w:r>
            <w:r>
              <w:rPr>
                <w:rFonts w:ascii="仿宋_GB2312" w:eastAsia="仿宋_GB2312" w:hAnsi="仿宋" w:cs="宋体"/>
                <w:bCs/>
                <w:color w:val="000000"/>
                <w:kern w:val="0"/>
                <w:sz w:val="28"/>
                <w:szCs w:val="28"/>
              </w:rPr>
              <w:t>202</w:t>
            </w:r>
            <w:r>
              <w:rPr>
                <w:rFonts w:ascii="仿宋_GB2312" w:eastAsia="仿宋_GB2312" w:hAnsi="仿宋" w:cs="宋体" w:hint="eastAsia"/>
                <w:bCs/>
                <w:color w:val="000000"/>
                <w:kern w:val="0"/>
                <w:sz w:val="28"/>
                <w:szCs w:val="28"/>
              </w:rPr>
              <w:t>0年12月31日</w:t>
            </w:r>
          </w:p>
        </w:tc>
      </w:tr>
      <w:tr w:rsidR="00FC4450" w14:paraId="3BB57B96"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4F5C233B" w14:textId="77777777" w:rsidR="00FC4450" w:rsidRDefault="00000000">
            <w:pPr>
              <w:widowControl/>
              <w:jc w:val="center"/>
              <w:rPr>
                <w:rFonts w:ascii="仿宋_GB2312" w:eastAsia="仿宋_GB2312" w:hAnsi="仿宋" w:cs="宋体"/>
                <w:b/>
                <w:bCs/>
                <w:kern w:val="0"/>
                <w:sz w:val="24"/>
                <w:szCs w:val="24"/>
              </w:rPr>
            </w:pPr>
            <w:proofErr w:type="gramStart"/>
            <w:r>
              <w:rPr>
                <w:rFonts w:ascii="仿宋_GB2312" w:eastAsia="仿宋_GB2312" w:hAnsi="仿宋" w:cs="宋体" w:hint="eastAsia"/>
                <w:b/>
                <w:bCs/>
                <w:kern w:val="0"/>
                <w:sz w:val="24"/>
                <w:szCs w:val="24"/>
              </w:rPr>
              <w:t xml:space="preserve">项　　</w:t>
            </w:r>
            <w:proofErr w:type="gramEnd"/>
            <w:r>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vAlign w:val="center"/>
          </w:tcPr>
          <w:p w14:paraId="1CC06714" w14:textId="77777777" w:rsidR="00FC4450"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vAlign w:val="center"/>
          </w:tcPr>
          <w:p w14:paraId="1C3F192C" w14:textId="77777777" w:rsidR="00FC4450"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FC4450" w14:paraId="1268149D"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3C52F1B9" w14:textId="77777777" w:rsidR="00FC4450"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vAlign w:val="center"/>
          </w:tcPr>
          <w:p w14:paraId="551023F1" w14:textId="77777777" w:rsidR="00FC4450" w:rsidRDefault="00000000">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vAlign w:val="center"/>
          </w:tcPr>
          <w:p w14:paraId="673FB74E" w14:textId="77777777" w:rsidR="00FC4450" w:rsidRDefault="00000000">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0</w:t>
            </w:r>
          </w:p>
        </w:tc>
      </w:tr>
      <w:tr w:rsidR="00FC4450" w14:paraId="4AE2F173"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3DEB8661" w14:textId="77777777" w:rsidR="00FC4450"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vAlign w:val="center"/>
          </w:tcPr>
          <w:p w14:paraId="0F8F0BB0" w14:textId="77777777" w:rsidR="00FC4450"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vAlign w:val="center"/>
          </w:tcPr>
          <w:p w14:paraId="7DC0073F" w14:textId="77777777" w:rsidR="00FC4450"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FC4450" w14:paraId="23863848"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7F55A277" w14:textId="77777777" w:rsidR="00FC4450" w:rsidRDefault="00000000">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vAlign w:val="center"/>
          </w:tcPr>
          <w:p w14:paraId="13469955" w14:textId="77777777" w:rsidR="00FC4450" w:rsidRDefault="0000000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vAlign w:val="center"/>
          </w:tcPr>
          <w:p w14:paraId="16750D26" w14:textId="77777777" w:rsidR="00FC4450" w:rsidRDefault="0000000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FC4450" w14:paraId="4005EC85"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6F29F4F3" w14:textId="77777777" w:rsidR="00FC4450"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vAlign w:val="center"/>
          </w:tcPr>
          <w:p w14:paraId="37A70377" w14:textId="77777777" w:rsidR="00FC4450"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vAlign w:val="center"/>
          </w:tcPr>
          <w:p w14:paraId="1D3CC95E" w14:textId="77777777" w:rsidR="00FC4450"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FC4450" w14:paraId="33E40B8E"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3E4F8E32" w14:textId="77777777" w:rsidR="00FC4450"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vAlign w:val="center"/>
          </w:tcPr>
          <w:p w14:paraId="0D0EF2E0" w14:textId="77777777" w:rsidR="00FC4450"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vAlign w:val="center"/>
          </w:tcPr>
          <w:p w14:paraId="118845A2" w14:textId="77777777" w:rsidR="00FC4450"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FC4450" w14:paraId="4672E062"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4E9C06CD" w14:textId="77777777" w:rsidR="00FC4450"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vAlign w:val="center"/>
          </w:tcPr>
          <w:p w14:paraId="52BDB380" w14:textId="77777777" w:rsidR="00FC4450"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single" w:sz="4" w:space="0" w:color="auto"/>
              <w:bottom w:val="single" w:sz="4" w:space="0" w:color="auto"/>
              <w:right w:val="single" w:sz="4" w:space="0" w:color="auto"/>
            </w:tcBorders>
            <w:vAlign w:val="center"/>
          </w:tcPr>
          <w:p w14:paraId="529C04D9" w14:textId="77777777" w:rsidR="00FC4450"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FC4450" w14:paraId="5F4F75A5"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4016EA7D" w14:textId="77777777" w:rsidR="00FC4450"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vAlign w:val="center"/>
          </w:tcPr>
          <w:p w14:paraId="4A2EA3E9" w14:textId="77777777" w:rsidR="00FC4450"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vAlign w:val="center"/>
          </w:tcPr>
          <w:p w14:paraId="7A530E10" w14:textId="77777777" w:rsidR="00FC4450"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FC4450" w14:paraId="20CF4802"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06612245" w14:textId="77777777" w:rsidR="00FC4450" w:rsidRDefault="00000000">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vAlign w:val="center"/>
          </w:tcPr>
          <w:p w14:paraId="576C770C" w14:textId="77777777" w:rsidR="00FC4450" w:rsidRDefault="00FC4450">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vAlign w:val="center"/>
          </w:tcPr>
          <w:p w14:paraId="771FFA39" w14:textId="77777777" w:rsidR="00FC4450" w:rsidRDefault="0000000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bl>
    <w:p w14:paraId="4B0A2C66" w14:textId="77777777" w:rsidR="00FC4450" w:rsidRDefault="00FC4450">
      <w:pPr>
        <w:jc w:val="center"/>
        <w:outlineLvl w:val="0"/>
        <w:rPr>
          <w:rFonts w:ascii="方正小标宋_GBK" w:eastAsia="方正小标宋_GBK"/>
          <w:sz w:val="44"/>
        </w:rPr>
      </w:pPr>
    </w:p>
    <w:p w14:paraId="60561D52" w14:textId="77777777" w:rsidR="00FC4450" w:rsidRDefault="00000000">
      <w:pPr>
        <w:jc w:val="center"/>
        <w:outlineLvl w:val="0"/>
        <w:rPr>
          <w:rFonts w:ascii="方正小标宋_GBK" w:eastAsia="方正小标宋_GBK"/>
          <w:sz w:val="44"/>
        </w:rPr>
      </w:pPr>
      <w:r>
        <w:rPr>
          <w:rFonts w:ascii="方正小标宋_GBK" w:eastAsia="方正小标宋_GBK" w:hint="eastAsia"/>
          <w:sz w:val="44"/>
        </w:rPr>
        <w:t>第八部分：名词解释</w:t>
      </w:r>
    </w:p>
    <w:p w14:paraId="62AFAB94" w14:textId="77777777" w:rsidR="00FC4450" w:rsidRDefault="00000000">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14:paraId="08562FF9" w14:textId="77777777" w:rsidR="00FC4450" w:rsidRDefault="00000000">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w:t>
      </w:r>
      <w:r>
        <w:rPr>
          <w:rFonts w:ascii="仿宋" w:eastAsia="仿宋" w:hAnsi="仿宋"/>
          <w:sz w:val="32"/>
          <w:szCs w:val="32"/>
        </w:rPr>
        <w:lastRenderedPageBreak/>
        <w:t>入”等以外的收入。</w:t>
      </w:r>
    </w:p>
    <w:p w14:paraId="6D7B29D0" w14:textId="77777777" w:rsidR="00FC4450" w:rsidRDefault="00000000">
      <w:pPr>
        <w:spacing w:line="360" w:lineRule="auto"/>
        <w:ind w:firstLineChars="200" w:firstLine="640"/>
        <w:rPr>
          <w:rFonts w:ascii="仿宋" w:eastAsia="仿宋" w:hAnsi="仿宋"/>
          <w:sz w:val="32"/>
          <w:szCs w:val="32"/>
        </w:rPr>
      </w:pPr>
      <w:r>
        <w:rPr>
          <w:rFonts w:ascii="仿宋" w:eastAsia="仿宋" w:hAnsi="仿宋"/>
          <w:sz w:val="32"/>
          <w:szCs w:val="32"/>
        </w:rPr>
        <w:t>3、基本支出：指为保障机构正常运转、完成日常工作任务而发生的人员支出和公用支出。</w:t>
      </w:r>
    </w:p>
    <w:p w14:paraId="28FFFFE8" w14:textId="77777777" w:rsidR="00FC4450" w:rsidRDefault="00000000">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14:paraId="00093E21" w14:textId="77777777" w:rsidR="00FC4450" w:rsidRDefault="00000000">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w:t>
      </w:r>
      <w:r>
        <w:rPr>
          <w:rFonts w:ascii="仿宋" w:eastAsia="仿宋" w:hAnsi="仿宋" w:hint="eastAsia"/>
          <w:sz w:val="32"/>
          <w:szCs w:val="32"/>
        </w:rPr>
        <w:t>单位</w:t>
      </w:r>
      <w:r>
        <w:rPr>
          <w:rFonts w:ascii="仿宋" w:eastAsia="仿宋" w:hAnsi="仿宋"/>
          <w:sz w:val="32"/>
          <w:szCs w:val="32"/>
        </w:rPr>
        <w:t>用财政拨款安排的因公出国（境）费、公务用车购置及运行费和公务接待费。其中，因公出国（境）</w:t>
      </w:r>
      <w:proofErr w:type="gramStart"/>
      <w:r>
        <w:rPr>
          <w:rFonts w:ascii="仿宋" w:eastAsia="仿宋" w:hAnsi="仿宋"/>
          <w:sz w:val="32"/>
          <w:szCs w:val="32"/>
        </w:rPr>
        <w:t>费反映</w:t>
      </w:r>
      <w:proofErr w:type="gramEnd"/>
      <w:r>
        <w:rPr>
          <w:rFonts w:ascii="仿宋" w:eastAsia="仿宋" w:hAnsi="仿宋"/>
          <w:sz w:val="32"/>
          <w:szCs w:val="32"/>
        </w:rPr>
        <w:t>单位公务出国（境）的住宿费、旅费、伙食补助费、杂费、培训费等支出；公务用车购置及运行</w:t>
      </w:r>
      <w:proofErr w:type="gramStart"/>
      <w:r>
        <w:rPr>
          <w:rFonts w:ascii="仿宋" w:eastAsia="仿宋" w:hAnsi="仿宋"/>
          <w:sz w:val="32"/>
          <w:szCs w:val="32"/>
        </w:rPr>
        <w:t>费反映</w:t>
      </w:r>
      <w:proofErr w:type="gramEnd"/>
      <w:r>
        <w:rPr>
          <w:rFonts w:ascii="仿宋" w:eastAsia="仿宋" w:hAnsi="仿宋"/>
          <w:sz w:val="32"/>
          <w:szCs w:val="32"/>
        </w:rPr>
        <w:t>单位公务用车购置费及租用费、燃料费、维修费、过路过桥费、保险费、安全奖励费用等支出；公务接待</w:t>
      </w:r>
      <w:proofErr w:type="gramStart"/>
      <w:r>
        <w:rPr>
          <w:rFonts w:ascii="仿宋" w:eastAsia="仿宋" w:hAnsi="仿宋"/>
          <w:sz w:val="32"/>
          <w:szCs w:val="32"/>
        </w:rPr>
        <w:t>费反映</w:t>
      </w:r>
      <w:proofErr w:type="gramEnd"/>
      <w:r>
        <w:rPr>
          <w:rFonts w:ascii="仿宋" w:eastAsia="仿宋" w:hAnsi="仿宋"/>
          <w:sz w:val="32"/>
          <w:szCs w:val="32"/>
        </w:rPr>
        <w:t>单位按规定开支的各类公务接待（含外宾接待）支出。</w:t>
      </w:r>
    </w:p>
    <w:p w14:paraId="7DA1191A" w14:textId="77777777" w:rsidR="00FC4450" w:rsidRDefault="00000000">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84D0597" w14:textId="77777777" w:rsidR="00FC4450" w:rsidRDefault="00FC4450">
      <w:pPr>
        <w:spacing w:line="360" w:lineRule="auto"/>
        <w:jc w:val="center"/>
        <w:rPr>
          <w:rFonts w:ascii="黑体" w:eastAsia="黑体" w:hAnsi="黑体" w:cs="Times New Roman"/>
          <w:sz w:val="32"/>
          <w:szCs w:val="32"/>
        </w:rPr>
      </w:pPr>
    </w:p>
    <w:p w14:paraId="2DDC3ECF" w14:textId="77777777" w:rsidR="00FC4450" w:rsidRDefault="00000000">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14:paraId="75625394" w14:textId="77777777" w:rsidR="00FC4450"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我单位无其他需说明的事项。</w:t>
      </w:r>
    </w:p>
    <w:p w14:paraId="582D4070" w14:textId="77777777" w:rsidR="00FC4450" w:rsidRDefault="00FC4450">
      <w:pPr>
        <w:spacing w:line="360" w:lineRule="auto"/>
        <w:ind w:firstLineChars="200" w:firstLine="640"/>
        <w:rPr>
          <w:rFonts w:ascii="仿宋" w:eastAsia="仿宋" w:hAnsi="仿宋"/>
          <w:sz w:val="32"/>
          <w:szCs w:val="32"/>
        </w:rPr>
      </w:pPr>
    </w:p>
    <w:sectPr w:rsidR="00FC44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5589" w14:textId="77777777" w:rsidR="008824FD" w:rsidRDefault="008824FD">
      <w:r>
        <w:separator/>
      </w:r>
    </w:p>
  </w:endnote>
  <w:endnote w:type="continuationSeparator" w:id="0">
    <w:p w14:paraId="39912A38" w14:textId="77777777" w:rsidR="008824FD" w:rsidRDefault="0088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auto"/>
    <w:pitch w:val="default"/>
    <w:sig w:usb0="00000001" w:usb1="080E0000" w:usb2="00000010" w:usb3="00000000" w:csb0="00040000" w:csb1="00000000"/>
  </w:font>
  <w:font w:name="方正小标宋_GBK">
    <w:altName w:val="微软雅黑"/>
    <w:charset w:val="86"/>
    <w:family w:val="auto"/>
    <w:pitch w:val="default"/>
    <w:sig w:usb0="00000001" w:usb1="080E0000" w:usb2="00000010" w:usb3="00000000" w:csb0="00040000" w:csb1="00000000"/>
  </w:font>
  <w:font w:name="仿宋_GB2312">
    <w:altName w:val="微软雅黑"/>
    <w:charset w:val="86"/>
    <w:family w:val="auto"/>
    <w:pitch w:val="default"/>
    <w:sig w:usb0="00000001"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FD3F" w14:textId="77777777" w:rsidR="00FC4450" w:rsidRDefault="00000000">
    <w:pPr>
      <w:pStyle w:val="a5"/>
      <w:jc w:val="center"/>
    </w:pPr>
    <w:r>
      <w:fldChar w:fldCharType="begin"/>
    </w:r>
    <w:r>
      <w:instrText>PAGE   \* MERGEFORMAT</w:instrText>
    </w:r>
    <w:r>
      <w:fldChar w:fldCharType="separate"/>
    </w:r>
    <w:r>
      <w:rPr>
        <w:lang w:val="zh-CN"/>
      </w:rPr>
      <w:t>10</w:t>
    </w:r>
    <w:r>
      <w:fldChar w:fldCharType="end"/>
    </w:r>
  </w:p>
  <w:p w14:paraId="67525F2F" w14:textId="77777777" w:rsidR="00FC4450" w:rsidRDefault="00FC44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492A" w14:textId="77777777" w:rsidR="008824FD" w:rsidRDefault="008824FD">
      <w:r>
        <w:separator/>
      </w:r>
    </w:p>
  </w:footnote>
  <w:footnote w:type="continuationSeparator" w:id="0">
    <w:p w14:paraId="1C88B631" w14:textId="77777777" w:rsidR="008824FD" w:rsidRDefault="00882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7"/>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50"/>
    <w:rsid w:val="008824FD"/>
    <w:rsid w:val="00CE2536"/>
    <w:rsid w:val="00FC4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934A1C5"/>
  <w15:docId w15:val="{EDF01CE8-7F45-4C74-AC3F-34F8F371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1"/>
    <w:uiPriority w:val="99"/>
    <w:unhideWhenUsed/>
    <w:pPr>
      <w:tabs>
        <w:tab w:val="center" w:pos="4153"/>
        <w:tab w:val="right" w:pos="8306"/>
      </w:tabs>
      <w:snapToGrid w:val="0"/>
      <w:jc w:val="left"/>
    </w:pPr>
    <w:rPr>
      <w:sz w:val="18"/>
      <w:szCs w:val="18"/>
    </w:rPr>
  </w:style>
  <w:style w:type="paragraph" w:styleId="a6">
    <w:name w:val="header"/>
    <w:basedOn w:val="a"/>
    <w:link w:val="10"/>
    <w:uiPriority w:val="99"/>
    <w:unhideWhenUsed/>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uiPriority w:val="39"/>
    <w:unhideWhenUsed/>
    <w:pPr>
      <w:ind w:leftChars="600" w:left="1260"/>
    </w:pPr>
    <w:rPr>
      <w:rFonts w:cs="Times New Roman"/>
    </w:rPr>
  </w:style>
  <w:style w:type="paragraph" w:styleId="TOC2">
    <w:name w:val="toc 2"/>
    <w:basedOn w:val="a"/>
    <w:next w:val="a"/>
    <w:uiPriority w:val="39"/>
    <w:unhideWhenUsed/>
    <w:pPr>
      <w:ind w:leftChars="200" w:left="420"/>
    </w:pPr>
    <w:rPr>
      <w:rFonts w:cs="Times New Roman"/>
    </w:rPr>
  </w:style>
  <w:style w:type="character" w:styleId="a7">
    <w:name w:val="page number"/>
    <w:uiPriority w:val="99"/>
    <w:semiHidden/>
    <w:unhideWhenUsed/>
  </w:style>
  <w:style w:type="character" w:styleId="a8">
    <w:name w:val="Hyperlink"/>
    <w:uiPriority w:val="99"/>
    <w:unhideWhenUsed/>
    <w:rPr>
      <w:color w:val="0563C1"/>
      <w:u w:val="single"/>
    </w:rPr>
  </w:style>
  <w:style w:type="character" w:customStyle="1" w:styleId="10">
    <w:name w:val="页眉 字符1"/>
    <w:basedOn w:val="a0"/>
    <w:link w:val="a6"/>
    <w:uiPriority w:val="99"/>
    <w:rPr>
      <w:sz w:val="18"/>
      <w:szCs w:val="18"/>
    </w:rPr>
  </w:style>
  <w:style w:type="character" w:customStyle="1" w:styleId="1">
    <w:name w:val="页脚 字符1"/>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character" w:customStyle="1" w:styleId="a9">
    <w:name w:val="页眉 字符"/>
    <w:uiPriority w:val="99"/>
    <w:rPr>
      <w:kern w:val="2"/>
      <w:sz w:val="18"/>
      <w:szCs w:val="18"/>
    </w:rPr>
  </w:style>
  <w:style w:type="character" w:customStyle="1" w:styleId="aa">
    <w:name w:val="页脚 字符"/>
    <w:uiPriority w:val="99"/>
    <w:rPr>
      <w:kern w:val="2"/>
      <w:sz w:val="18"/>
      <w:szCs w:val="18"/>
    </w:rPr>
  </w:style>
  <w:style w:type="paragraph" w:customStyle="1" w:styleId="6">
    <w:name w:val="单元格样式6"/>
    <w:basedOn w:val="a"/>
    <w:qFormat/>
    <w:pPr>
      <w:widowControl/>
      <w:jc w:val="center"/>
    </w:pPr>
    <w:rPr>
      <w:rFonts w:ascii="方正书宋_GBK" w:eastAsia="方正书宋_GBK" w:hAnsi="方正书宋_GBK" w:cs="方正书宋_GBK"/>
      <w:b/>
      <w:kern w:val="0"/>
      <w:szCs w:val="24"/>
    </w:rPr>
  </w:style>
  <w:style w:type="paragraph" w:customStyle="1" w:styleId="5">
    <w:name w:val="单元格样式5"/>
    <w:basedOn w:val="a"/>
    <w:qFormat/>
    <w:pPr>
      <w:widowControl/>
      <w:jc w:val="left"/>
    </w:pPr>
    <w:rPr>
      <w:rFonts w:ascii="方正书宋_GBK" w:eastAsia="方正书宋_GBK" w:hAnsi="方正书宋_GBK" w:cs="方正书宋_GBK"/>
      <w:b/>
      <w:kern w:val="0"/>
      <w:szCs w:val="24"/>
    </w:rPr>
  </w:style>
  <w:style w:type="paragraph" w:customStyle="1" w:styleId="7">
    <w:name w:val="单元格样式7"/>
    <w:basedOn w:val="a"/>
    <w:qFormat/>
    <w:pPr>
      <w:widowControl/>
      <w:jc w:val="right"/>
    </w:pPr>
    <w:rPr>
      <w:rFonts w:ascii="方正书宋_GBK" w:eastAsia="方正书宋_GBK" w:hAnsi="方正书宋_GBK" w:cs="方正书宋_GBK"/>
      <w:b/>
      <w:kern w:val="0"/>
      <w:szCs w:val="24"/>
    </w:rPr>
  </w:style>
  <w:style w:type="paragraph" w:customStyle="1" w:styleId="20">
    <w:name w:val="单元格样式20"/>
    <w:basedOn w:val="a"/>
    <w:qFormat/>
    <w:pPr>
      <w:widowControl/>
      <w:jc w:val="left"/>
    </w:pPr>
    <w:rPr>
      <w:rFonts w:ascii="方正小标宋_GBK" w:eastAsia="方正小标宋_GBK" w:hAnsi="方正小标宋_GBK" w:cs="方正小标宋_GBK"/>
      <w:kern w:val="0"/>
      <w:sz w:val="24"/>
      <w:szCs w:val="24"/>
    </w:rPr>
  </w:style>
  <w:style w:type="paragraph" w:customStyle="1" w:styleId="4">
    <w:name w:val="单元格样式4"/>
    <w:basedOn w:val="a"/>
    <w:qFormat/>
    <w:pPr>
      <w:widowControl/>
      <w:jc w:val="right"/>
    </w:pPr>
    <w:rPr>
      <w:rFonts w:ascii="方正书宋_GBK" w:eastAsia="方正书宋_GBK" w:hAnsi="方正书宋_GBK" w:cs="方正书宋_GBK"/>
      <w:kern w:val="0"/>
      <w:szCs w:val="24"/>
    </w:rPr>
  </w:style>
  <w:style w:type="paragraph" w:customStyle="1" w:styleId="23">
    <w:name w:val="单元格样式23"/>
    <w:basedOn w:val="a"/>
    <w:qFormat/>
    <w:pPr>
      <w:widowControl/>
      <w:jc w:val="right"/>
    </w:pPr>
    <w:rPr>
      <w:rFonts w:ascii="方正书宋_GBK" w:eastAsia="方正书宋_GBK" w:hAnsi="方正书宋_GBK" w:cs="方正书宋_GBK"/>
      <w:kern w:val="0"/>
      <w:sz w:val="24"/>
      <w:szCs w:val="24"/>
    </w:rPr>
  </w:style>
  <w:style w:type="paragraph" w:customStyle="1" w:styleId="11">
    <w:name w:val="单元格样式1"/>
    <w:basedOn w:val="a"/>
    <w:qFormat/>
    <w:pPr>
      <w:widowControl/>
      <w:jc w:val="center"/>
    </w:pPr>
    <w:rPr>
      <w:rFonts w:ascii="方正书宋_GBK" w:eastAsia="方正书宋_GBK" w:hAnsi="方正书宋_GBK" w:cs="方正书宋_GBK"/>
      <w:b/>
      <w:kern w:val="0"/>
      <w:szCs w:val="24"/>
    </w:rPr>
  </w:style>
  <w:style w:type="paragraph" w:customStyle="1" w:styleId="2">
    <w:name w:val="单元格样式2"/>
    <w:basedOn w:val="a"/>
    <w:qFormat/>
    <w:pPr>
      <w:widowControl/>
      <w:jc w:val="left"/>
    </w:pPr>
    <w:rPr>
      <w:rFonts w:ascii="方正书宋_GBK" w:eastAsia="方正书宋_GBK" w:hAnsi="方正书宋_GBK" w:cs="方正书宋_GBK"/>
      <w:kern w:val="0"/>
      <w:szCs w:val="24"/>
    </w:rPr>
  </w:style>
  <w:style w:type="paragraph" w:customStyle="1" w:styleId="3">
    <w:name w:val="单元格样式3"/>
    <w:basedOn w:val="a"/>
    <w:qFormat/>
    <w:pPr>
      <w:widowControl/>
      <w:jc w:val="center"/>
    </w:pPr>
    <w:rPr>
      <w:rFonts w:ascii="方正书宋_GBK" w:eastAsia="方正书宋_GBK" w:hAnsi="方正书宋_GBK" w:cs="方正书宋_GBK"/>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Windows 用户</dc:creator>
  <cp:lastModifiedBy>专用 财务室</cp:lastModifiedBy>
  <cp:revision>2</cp:revision>
  <cp:lastPrinted>2021-04-14T02:06:00Z</cp:lastPrinted>
  <dcterms:created xsi:type="dcterms:W3CDTF">2023-11-14T07:21:00Z</dcterms:created>
  <dcterms:modified xsi:type="dcterms:W3CDTF">2023-11-14T07:21:00Z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