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大因镇201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8</w:t>
      </w:r>
      <w:r>
        <w:rPr>
          <w:rFonts w:hint="eastAsia" w:asciiTheme="minorEastAsia" w:hAnsiTheme="minorEastAsia"/>
          <w:b/>
          <w:sz w:val="48"/>
          <w:szCs w:val="48"/>
        </w:rPr>
        <w:t>年总决算</w:t>
      </w:r>
      <w:r>
        <w:rPr>
          <w:rFonts w:asciiTheme="minorEastAsia" w:hAnsiTheme="minorEastAsia"/>
          <w:b/>
          <w:sz w:val="48"/>
          <w:szCs w:val="48"/>
        </w:rPr>
        <w:t>情况说明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一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“三公”经费情况</w:t>
      </w:r>
      <w:r>
        <w:rPr>
          <w:rFonts w:asciiTheme="minorEastAsia" w:hAnsiTheme="minorEastAsia"/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（一）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本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镇201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年因公出国（境）费本年支出0万元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较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  <w:lang w:eastAsia="zh-CN"/>
        </w:rPr>
        <w:t>2018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年持平。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（二）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本镇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2018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度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公务用车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购置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及运行维护费本年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支出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20.61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万元。（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2018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度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购置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公务用车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0辆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年末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 xml:space="preserve">公务用车保有量 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3辆。）公务用车购置费本年支出0万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，较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年初预算增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加0 万元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增加0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%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；较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年增加0万元，主要原因 无公务用车购入。</w:t>
      </w:r>
    </w:p>
    <w:p>
      <w:pPr>
        <w:adjustRightInd w:val="0"/>
        <w:snapToGrid w:val="0"/>
        <w:spacing w:line="5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20.61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，较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年初预算增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加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2.61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增加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14.5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%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，原因为国土资源局调入本单位车辆一辆，但本车辆经费的年初预算并不在本单位，本车经费为后续追加转入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；较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年增加1.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45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万元，主要原因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国土资源局调入本单位车辆一辆，增加了本单位公务用车运行维护费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left="105" w:leftChars="50" w:firstLine="60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（三）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本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部门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2018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，与年初预算持平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；较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增加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0.5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万元，主要原因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为农村换届选举、气代煤工作、扶贫工作量增加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国内公务接待批次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95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个，国内公务接待人次1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lang w:val="en-US" w:eastAsia="zh-CN"/>
        </w:rPr>
        <w:t>587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人；国外公务接待批次0个，国外公务接待人次0人。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二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举</w:t>
      </w:r>
      <w:r>
        <w:rPr>
          <w:rFonts w:asciiTheme="minorEastAsia" w:hAnsiTheme="minorEastAsia"/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2018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rFonts w:asciiTheme="minorEastAsia" w:hAnsiTheme="minorEastAsia"/>
          <w:sz w:val="30"/>
          <w:szCs w:val="30"/>
        </w:rPr>
        <w:t>举借债务情况</w:t>
      </w:r>
      <w:r>
        <w:rPr>
          <w:rFonts w:hint="eastAsia" w:asciiTheme="minorEastAsia" w:hAnsiTheme="minorEastAsia"/>
          <w:sz w:val="30"/>
          <w:szCs w:val="30"/>
        </w:rPr>
        <w:t>如</w:t>
      </w:r>
      <w:r>
        <w:rPr>
          <w:rFonts w:asciiTheme="minorEastAsia" w:hAnsiTheme="minorEastAsia"/>
          <w:sz w:val="30"/>
          <w:szCs w:val="30"/>
        </w:rPr>
        <w:t>下：</w:t>
      </w:r>
      <w:r>
        <w:rPr>
          <w:rFonts w:hint="eastAsia" w:asciiTheme="minorEastAsia" w:hAnsiTheme="minorEastAsia"/>
          <w:sz w:val="30"/>
          <w:szCs w:val="30"/>
        </w:rPr>
        <w:t>截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至</w:t>
      </w:r>
      <w:r>
        <w:rPr>
          <w:rFonts w:hint="eastAsia" w:asciiTheme="minorEastAsia" w:hAnsiTheme="minorEastAsia"/>
          <w:sz w:val="30"/>
          <w:szCs w:val="30"/>
          <w:lang w:eastAsia="zh-CN"/>
        </w:rPr>
        <w:t>2018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asciiTheme="minorEastAsia" w:hAnsiTheme="minorEastAsia"/>
          <w:sz w:val="30"/>
          <w:szCs w:val="30"/>
        </w:rPr>
        <w:t>底，</w:t>
      </w:r>
      <w:r>
        <w:rPr>
          <w:rFonts w:hint="eastAsia" w:asciiTheme="minorEastAsia" w:hAnsiTheme="minorEastAsia"/>
          <w:sz w:val="30"/>
          <w:szCs w:val="30"/>
        </w:rPr>
        <w:t>我镇地方</w:t>
      </w:r>
      <w:r>
        <w:rPr>
          <w:rFonts w:asciiTheme="minorEastAsia" w:hAnsiTheme="minorEastAsia"/>
          <w:sz w:val="30"/>
          <w:szCs w:val="30"/>
        </w:rPr>
        <w:t>政府债务余额</w:t>
      </w:r>
      <w:r>
        <w:rPr>
          <w:rFonts w:hint="eastAsia" w:asciiTheme="minorEastAsia" w:hAnsiTheme="minorEastAsia"/>
          <w:sz w:val="30"/>
          <w:szCs w:val="30"/>
        </w:rPr>
        <w:t>0万元</w:t>
      </w:r>
      <w:r>
        <w:rPr>
          <w:rFonts w:asciiTheme="minorEastAsia" w:hAnsiTheme="minorEastAsia"/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三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转移</w:t>
      </w:r>
      <w:r>
        <w:rPr>
          <w:rFonts w:asciiTheme="minorEastAsia" w:hAnsiTheme="minorEastAsia"/>
          <w:b/>
          <w:sz w:val="36"/>
          <w:szCs w:val="36"/>
        </w:rPr>
        <w:t>支付情况</w:t>
      </w:r>
      <w:r>
        <w:rPr>
          <w:rFonts w:hint="eastAsia" w:asciiTheme="minorEastAsia" w:hAnsiTheme="minorEastAsia"/>
          <w:b/>
          <w:sz w:val="36"/>
          <w:szCs w:val="36"/>
        </w:rPr>
        <w:t>说明</w:t>
      </w:r>
    </w:p>
    <w:p>
      <w:pPr>
        <w:widowControl/>
        <w:spacing w:line="580" w:lineRule="atLeast"/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2018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认真</w:t>
      </w:r>
      <w:r>
        <w:rPr>
          <w:rFonts w:asciiTheme="minorEastAsia" w:hAnsiTheme="minorEastAsia"/>
          <w:sz w:val="30"/>
          <w:szCs w:val="30"/>
        </w:rPr>
        <w:t>贯彻</w:t>
      </w:r>
      <w:r>
        <w:rPr>
          <w:rFonts w:hint="eastAsia" w:asciiTheme="minorEastAsia" w:hAnsiTheme="minorEastAsia"/>
          <w:sz w:val="30"/>
          <w:szCs w:val="30"/>
        </w:rPr>
        <w:t>党的十八届六中全会和中央、省、市经济工作会议精神，以《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中华人民共和国</w:t>
      </w:r>
      <w:r>
        <w:rPr>
          <w:rFonts w:hint="eastAsia" w:asciiTheme="minorEastAsia" w:hAnsiTheme="minorEastAsia"/>
          <w:sz w:val="30"/>
          <w:szCs w:val="30"/>
        </w:rPr>
        <w:t>预算法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》为依据，坚持保工资、保运转、保民生，坚持</w:t>
      </w:r>
      <w:r>
        <w:rPr>
          <w:rFonts w:asciiTheme="minorEastAsia" w:hAnsiTheme="minorEastAsia"/>
          <w:sz w:val="30"/>
          <w:szCs w:val="30"/>
        </w:rPr>
        <w:t>依法理财，</w:t>
      </w:r>
      <w:r>
        <w:rPr>
          <w:rFonts w:hint="eastAsia" w:asciiTheme="minorEastAsia" w:hAnsiTheme="minorEastAsia"/>
          <w:sz w:val="30"/>
          <w:szCs w:val="30"/>
        </w:rPr>
        <w:t>推进绩效预算管理改革，确保</w:t>
      </w:r>
      <w:r>
        <w:rPr>
          <w:rFonts w:asciiTheme="minorEastAsia" w:hAnsiTheme="minorEastAsia"/>
          <w:sz w:val="30"/>
          <w:szCs w:val="30"/>
        </w:rPr>
        <w:t>全年预算平</w:t>
      </w:r>
      <w:r>
        <w:rPr>
          <w:rFonts w:hint="eastAsia" w:asciiTheme="minorEastAsia" w:hAnsiTheme="minorEastAsia"/>
          <w:sz w:val="30"/>
          <w:szCs w:val="30"/>
        </w:rPr>
        <w:t>稳</w:t>
      </w:r>
      <w:r>
        <w:rPr>
          <w:rFonts w:asciiTheme="minorEastAsia" w:hAnsiTheme="minorEastAsia"/>
          <w:sz w:val="30"/>
          <w:szCs w:val="30"/>
        </w:rPr>
        <w:t>运行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widowControl/>
        <w:spacing w:line="580" w:lineRule="atLeast"/>
        <w:ind w:firstLine="600" w:firstLineChars="200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上级补助收入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2166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万元</w:t>
      </w: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其中返还性收入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316.4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万元，</w:t>
      </w: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一般性转移支付收入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1006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万元，</w:t>
      </w: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专项转移支付收入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843.6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万元</w:t>
      </w: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四</w:t>
      </w:r>
      <w:r>
        <w:rPr>
          <w:rFonts w:asciiTheme="minorEastAsia" w:hAnsiTheme="minorEastAsia"/>
          <w:b/>
          <w:sz w:val="36"/>
          <w:szCs w:val="36"/>
        </w:rPr>
        <w:t>、本级政府采购情况说明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/>
          <w:snapToGrid w:val="0"/>
          <w:kern w:val="0"/>
          <w:sz w:val="28"/>
          <w:szCs w:val="28"/>
        </w:rPr>
        <w:t>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2018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年政府采购预算总额为0万元，主要包括政府采购货物 0万元，工程0万元及服务0万元。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  <w:lang w:eastAsia="zh-CN"/>
        </w:rPr>
        <w:t>2018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年本部门政府采购支出总额0万元，其中：政府采购货物支出0万元、政府采购工程支出0万元、政府采购服务支出0万元。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478" w:firstLineChars="171"/>
        <w:rPr>
          <w:highlight w:val="none"/>
        </w:rPr>
      </w:pPr>
      <w:r>
        <w:rPr>
          <w:rFonts w:hint="eastAsia"/>
          <w:snapToGrid w:val="0"/>
          <w:kern w:val="0"/>
          <w:sz w:val="28"/>
          <w:szCs w:val="28"/>
          <w:highlight w:val="none"/>
        </w:rPr>
        <w:t>我单位</w:t>
      </w:r>
      <w:r>
        <w:rPr>
          <w:snapToGrid w:val="0"/>
          <w:kern w:val="0"/>
          <w:sz w:val="28"/>
          <w:szCs w:val="28"/>
          <w:highlight w:val="none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确定</w:t>
      </w:r>
      <w:r>
        <w:rPr>
          <w:snapToGrid w:val="0"/>
          <w:kern w:val="0"/>
          <w:sz w:val="28"/>
          <w:szCs w:val="28"/>
          <w:highlight w:val="none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。如我单位</w:t>
      </w:r>
      <w:r>
        <w:rPr>
          <w:snapToGrid w:val="0"/>
          <w:kern w:val="0"/>
          <w:sz w:val="28"/>
          <w:szCs w:val="28"/>
          <w:highlight w:val="none"/>
        </w:rPr>
        <w:t>的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禁烧及秸秆清运项目</w:t>
      </w:r>
      <w:r>
        <w:rPr>
          <w:snapToGrid w:val="0"/>
          <w:kern w:val="0"/>
          <w:sz w:val="28"/>
          <w:szCs w:val="28"/>
          <w:highlight w:val="none"/>
        </w:rPr>
        <w:t>，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该项目</w:t>
      </w:r>
      <w:r>
        <w:rPr>
          <w:snapToGrid w:val="0"/>
          <w:kern w:val="0"/>
          <w:sz w:val="28"/>
          <w:szCs w:val="28"/>
          <w:highlight w:val="none"/>
        </w:rPr>
        <w:t>年初预算安排</w:t>
      </w:r>
      <w:r>
        <w:rPr>
          <w:rFonts w:hint="eastAsia"/>
          <w:snapToGrid w:val="0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万元</w:t>
      </w:r>
      <w:r>
        <w:rPr>
          <w:snapToGrid w:val="0"/>
          <w:kern w:val="0"/>
          <w:sz w:val="28"/>
          <w:szCs w:val="28"/>
          <w:highlight w:val="none"/>
        </w:rPr>
        <w:t>，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截至年末</w:t>
      </w:r>
      <w:r>
        <w:rPr>
          <w:snapToGrid w:val="0"/>
          <w:kern w:val="0"/>
          <w:sz w:val="28"/>
          <w:szCs w:val="28"/>
          <w:highlight w:val="none"/>
        </w:rPr>
        <w:t>实际支出</w:t>
      </w:r>
      <w:r>
        <w:rPr>
          <w:rFonts w:hint="eastAsia"/>
          <w:snapToGrid w:val="0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万元</w:t>
      </w:r>
      <w:r>
        <w:rPr>
          <w:snapToGrid w:val="0"/>
          <w:kern w:val="0"/>
          <w:sz w:val="28"/>
          <w:szCs w:val="28"/>
          <w:highlight w:val="none"/>
        </w:rPr>
        <w:t>。取得了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我镇辖区内的空气质量和农村居民生活环境有所改善的</w:t>
      </w:r>
      <w:r>
        <w:rPr>
          <w:snapToGrid w:val="0"/>
          <w:kern w:val="0"/>
          <w:sz w:val="28"/>
          <w:szCs w:val="28"/>
          <w:highlight w:val="none"/>
        </w:rPr>
        <w:t>成果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，</w:t>
      </w:r>
      <w:r>
        <w:rPr>
          <w:snapToGrid w:val="0"/>
          <w:kern w:val="0"/>
          <w:sz w:val="28"/>
          <w:szCs w:val="28"/>
          <w:highlight w:val="none"/>
        </w:rPr>
        <w:t>较好的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实现了</w:t>
      </w:r>
      <w:r>
        <w:rPr>
          <w:snapToGrid w:val="0"/>
          <w:kern w:val="0"/>
          <w:sz w:val="28"/>
          <w:szCs w:val="28"/>
          <w:highlight w:val="none"/>
        </w:rPr>
        <w:t>预算项目绩效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目标</w:t>
      </w:r>
      <w:r>
        <w:rPr>
          <w:snapToGrid w:val="0"/>
          <w:kern w:val="0"/>
          <w:sz w:val="28"/>
          <w:szCs w:val="28"/>
          <w:highlight w:val="none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>
      <w:pPr>
        <w:spacing w:line="56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0C7114"/>
    <w:rsid w:val="0017624B"/>
    <w:rsid w:val="00177BAF"/>
    <w:rsid w:val="001B5462"/>
    <w:rsid w:val="001C2C94"/>
    <w:rsid w:val="002973F4"/>
    <w:rsid w:val="002E78CA"/>
    <w:rsid w:val="00311C68"/>
    <w:rsid w:val="0034451D"/>
    <w:rsid w:val="00372612"/>
    <w:rsid w:val="003A2B96"/>
    <w:rsid w:val="00481BDB"/>
    <w:rsid w:val="005200E3"/>
    <w:rsid w:val="00723DE0"/>
    <w:rsid w:val="007B31D3"/>
    <w:rsid w:val="00836BAA"/>
    <w:rsid w:val="008B75DC"/>
    <w:rsid w:val="008F4EC3"/>
    <w:rsid w:val="00912A92"/>
    <w:rsid w:val="00925B8D"/>
    <w:rsid w:val="009873AA"/>
    <w:rsid w:val="00A16113"/>
    <w:rsid w:val="00AE2C34"/>
    <w:rsid w:val="00AE54E8"/>
    <w:rsid w:val="00B549B5"/>
    <w:rsid w:val="00B708F2"/>
    <w:rsid w:val="00B93EB2"/>
    <w:rsid w:val="00BA2502"/>
    <w:rsid w:val="00BB6274"/>
    <w:rsid w:val="00D2711B"/>
    <w:rsid w:val="00D32C29"/>
    <w:rsid w:val="00DA0B11"/>
    <w:rsid w:val="00DD54AE"/>
    <w:rsid w:val="00DE0DBD"/>
    <w:rsid w:val="00E7738D"/>
    <w:rsid w:val="00E94CC7"/>
    <w:rsid w:val="00E9592E"/>
    <w:rsid w:val="00EA3D7D"/>
    <w:rsid w:val="00F11DE7"/>
    <w:rsid w:val="00F82681"/>
    <w:rsid w:val="00F97753"/>
    <w:rsid w:val="25426047"/>
    <w:rsid w:val="34EB3675"/>
    <w:rsid w:val="3CCF7CA4"/>
    <w:rsid w:val="65A23D12"/>
    <w:rsid w:val="79974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208</TotalTime>
  <ScaleCrop>false</ScaleCrop>
  <LinksUpToDate>false</LinksUpToDate>
  <CharactersWithSpaces>1018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2023-11-14T05:29:21Z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C6994E89577B4038B11B3BEECC66DE00</vt:lpwstr>
  </property>
</Properties>
</file>