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保定市徐水区委老</w:t>
      </w:r>
      <w:r>
        <w:rPr>
          <w:rFonts w:ascii="宋体" w:hAnsi="宋体" w:eastAsia="宋体"/>
          <w:b/>
          <w:sz w:val="44"/>
          <w:szCs w:val="44"/>
        </w:rPr>
        <w:t>干部局</w:t>
      </w:r>
    </w:p>
    <w:p>
      <w:pPr>
        <w:spacing w:line="360" w:lineRule="auto"/>
        <w:jc w:val="center"/>
        <w:rPr>
          <w:rFonts w:ascii="宋体" w:hAnsi="宋体" w:eastAsia="宋体"/>
          <w:b/>
          <w:sz w:val="44"/>
          <w:szCs w:val="44"/>
        </w:rPr>
      </w:pPr>
      <w:r>
        <w:rPr>
          <w:rFonts w:ascii="宋体" w:hAnsi="宋体" w:eastAsia="宋体"/>
          <w:b/>
          <w:sz w:val="44"/>
          <w:szCs w:val="44"/>
        </w:rPr>
        <w:t>2020年部门预算公开说明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w:t>
      </w:r>
      <w:bookmarkStart w:id="13" w:name="_GoBack"/>
      <w:bookmarkEnd w:id="13"/>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负责贯彻落实党中央、国务院、省委、省政府、市委、市政府和区委、区政府关于老干部工作的方针政策，拟订或参与拟订全区老干部工作有关的具体规定和办法。或参与拟订全区老干部工作有关的具体规定和办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、指导、督促、检查各乡镇、各部门的老干部工作，组织和协调区直有关部门共同做好老干部工作。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、指导各乡镇、区直各单位老干部安置工作，负责进出区离休干部易地安置手续，负责办理离休荣誉证。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、督促、指导各乡镇、各部门落实老干部的政治、生活待遇，检查离休干部离休费、医药费的落实，调查研究老干部政治、生活待遇中的问题，协调有关部门提出解决办法。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、协助组织部门抓好老干部党支部建设，加强和改进老干部的思想政治工作。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、负责管理区老干部活动中心，指导各乡镇老干部活动室建设。组织和指导老干部开展健康科学的文化艺术、体育娱乐、保健讲座、健康疗养、参观学习等活动，负责“老年大学”的建设和管理。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、指导和组织老干部在政治、经济、文化等领域发挥作用。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、负责指导逝世离休干部的善后工作。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、承担区委老干部工作领导小组办公室的日常工作。做好老干部工作的接待工作。</w:t>
      </w:r>
    </w:p>
    <w:p>
      <w:pPr>
        <w:rPr>
          <w:rFonts w:ascii="等线" w:hAnsi="等线" w:eastAsia="等线" w:cs="Times New Roman"/>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6"/>
        <w:gridCol w:w="2977"/>
        <w:gridCol w:w="1562"/>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846"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977"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56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46"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977" w:type="dxa"/>
            <w:tcBorders>
              <w:bottom w:val="single" w:color="auto" w:sz="4" w:space="0"/>
            </w:tcBorders>
            <w:vAlign w:val="center"/>
          </w:tcPr>
          <w:p>
            <w:pPr>
              <w:spacing w:line="300" w:lineRule="exact"/>
              <w:jc w:val="center"/>
              <w:rPr>
                <w:rFonts w:ascii="仿宋" w:hAnsi="仿宋" w:eastAsia="仿宋"/>
                <w:sz w:val="24"/>
                <w:szCs w:val="24"/>
              </w:rPr>
            </w:pPr>
            <w:r>
              <w:rPr>
                <w:rFonts w:hint="eastAsia" w:ascii="仿宋" w:hAnsi="仿宋" w:eastAsia="仿宋" w:cs="宋体"/>
                <w:color w:val="000000"/>
                <w:kern w:val="0"/>
                <w:sz w:val="24"/>
                <w:szCs w:val="24"/>
              </w:rPr>
              <w:t>保定市徐水区委老干部局</w:t>
            </w:r>
          </w:p>
        </w:tc>
        <w:tc>
          <w:tcPr>
            <w:tcW w:w="1562"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w:t>
            </w:r>
            <w:r>
              <w:rPr>
                <w:rFonts w:ascii="仿宋_GB2312" w:hAnsi="仿宋" w:eastAsia="仿宋_GB2312"/>
                <w:bCs/>
                <w:sz w:val="24"/>
                <w:szCs w:val="24"/>
              </w:rPr>
              <w:t>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2020年预算收入为247.56万元,其中：一般公共预算收入247.56万元，基金预算收入0万元，财政专户收入0万元，其他来源收入0万元。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2020年部门支出预算：247.56万元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基本支出2</w:t>
      </w:r>
      <w:r>
        <w:rPr>
          <w:rFonts w:ascii="仿宋" w:hAnsi="仿宋" w:eastAsia="仿宋"/>
          <w:sz w:val="32"/>
          <w:szCs w:val="32"/>
        </w:rPr>
        <w:t>11.6</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其中：人员经费186.5万元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日常公用经费25.1万元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35.96万元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其中：本级支出35.96万元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本年度预算收支安排2</w:t>
      </w:r>
      <w:r>
        <w:rPr>
          <w:rFonts w:ascii="仿宋" w:hAnsi="仿宋" w:eastAsia="仿宋"/>
          <w:sz w:val="32"/>
          <w:szCs w:val="32"/>
        </w:rPr>
        <w:t>47.56</w:t>
      </w:r>
      <w:r>
        <w:rPr>
          <w:rFonts w:hint="eastAsia" w:ascii="仿宋" w:hAnsi="仿宋" w:eastAsia="仿宋"/>
          <w:sz w:val="32"/>
          <w:szCs w:val="32"/>
        </w:rPr>
        <w:t>万元，较上年</w:t>
      </w:r>
      <w:r>
        <w:rPr>
          <w:rFonts w:ascii="仿宋" w:hAnsi="仿宋" w:eastAsia="仿宋"/>
          <w:sz w:val="32"/>
          <w:szCs w:val="32"/>
        </w:rPr>
        <w:t>减少86.42万元。其中:基本支出减少82.33万元，主要原因是</w:t>
      </w:r>
      <w:r>
        <w:rPr>
          <w:rFonts w:hint="eastAsia" w:ascii="仿宋" w:hAnsi="仿宋" w:eastAsia="仿宋"/>
          <w:sz w:val="32"/>
          <w:szCs w:val="32"/>
        </w:rPr>
        <w:t>离退休</w:t>
      </w:r>
      <w:r>
        <w:rPr>
          <w:rFonts w:ascii="仿宋" w:hAnsi="仿宋" w:eastAsia="仿宋"/>
          <w:sz w:val="32"/>
          <w:szCs w:val="32"/>
        </w:rPr>
        <w:t>人员</w:t>
      </w:r>
      <w:r>
        <w:rPr>
          <w:rFonts w:hint="eastAsia" w:ascii="仿宋" w:hAnsi="仿宋" w:eastAsia="仿宋"/>
          <w:sz w:val="32"/>
          <w:szCs w:val="32"/>
        </w:rPr>
        <w:t>各减少</w:t>
      </w:r>
      <w:r>
        <w:rPr>
          <w:rFonts w:ascii="仿宋" w:hAnsi="仿宋" w:eastAsia="仿宋"/>
          <w:sz w:val="32"/>
          <w:szCs w:val="32"/>
        </w:rPr>
        <w:t>一人；项目支出减少4.09万元，主要原因是</w:t>
      </w:r>
      <w:r>
        <w:rPr>
          <w:rFonts w:hint="eastAsia" w:ascii="仿宋" w:hAnsi="仿宋" w:eastAsia="仿宋"/>
          <w:sz w:val="32"/>
          <w:szCs w:val="32"/>
        </w:rPr>
        <w:t>项目</w:t>
      </w:r>
      <w:r>
        <w:rPr>
          <w:rFonts w:ascii="仿宋" w:hAnsi="仿宋" w:eastAsia="仿宋"/>
          <w:sz w:val="32"/>
          <w:szCs w:val="32"/>
        </w:rPr>
        <w:t>减少。</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2020年我部门机关运行经费安排25.1万元，其中办公费3.05万元，邮电费4.56万元，工会经费、福利费3.4万元，公务用车运行维护费3万元</w:t>
      </w:r>
      <w:r>
        <w:rPr>
          <w:rFonts w:hint="eastAsia" w:ascii="仿宋" w:hAnsi="仿宋" w:eastAsia="仿宋"/>
          <w:sz w:val="32"/>
          <w:szCs w:val="32"/>
        </w:rPr>
        <w:t>，</w:t>
      </w:r>
      <w:r>
        <w:rPr>
          <w:rFonts w:ascii="仿宋" w:hAnsi="仿宋" w:eastAsia="仿宋"/>
          <w:sz w:val="32"/>
          <w:szCs w:val="32"/>
        </w:rPr>
        <w:t>其他支出11.09万元。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2019</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r>
                    <w:rPr>
                      <w:rFonts w:ascii="仿宋_GB2312" w:hAnsi="宋体" w:eastAsia="仿宋_GB2312" w:cs="宋体"/>
                      <w:kern w:val="0"/>
                      <w:sz w:val="24"/>
                      <w:szCs w:val="24"/>
                    </w:rPr>
                    <w:t>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r>
                    <w:rPr>
                      <w:rFonts w:ascii="仿宋_GB2312" w:hAnsi="宋体" w:eastAsia="仿宋_GB2312" w:cs="宋体"/>
                      <w:kern w:val="0"/>
                      <w:sz w:val="24"/>
                      <w:szCs w:val="24"/>
                    </w:rPr>
                    <w:t>.5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Times New Roman" w:hAnsi="宋体" w:eastAsia="宋体" w:cs="Times New Roman"/>
          <w:sz w:val="44"/>
        </w:rPr>
      </w:pPr>
      <w:r>
        <w:rPr>
          <w:rFonts w:hint="eastAsia" w:ascii="方正小标宋_GBK" w:hAnsi="等线" w:eastAsia="方正小标宋_GBK" w:cs="Times New Roman"/>
          <w:sz w:val="44"/>
        </w:rPr>
        <w:t>部门整体绩效目标</w:t>
      </w:r>
    </w:p>
    <w:p>
      <w:pPr>
        <w:jc w:val="center"/>
        <w:rPr>
          <w:rFonts w:ascii="Times New Roman" w:hAnsi="宋体" w:eastAsia="宋体" w:cs="Times New Roman"/>
          <w:sz w:val="44"/>
        </w:rPr>
      </w:pPr>
      <w:r>
        <w:rPr>
          <w:rFonts w:ascii="方正小标宋_GBK" w:hAnsi="等线" w:eastAsia="方正小标宋_GBK" w:cs="Times New Roman"/>
          <w:sz w:val="44"/>
        </w:rPr>
        <w:t xml:space="preserve"> </w:t>
      </w:r>
    </w:p>
    <w:p>
      <w:pPr>
        <w:ind w:firstLine="640" w:firstLineChars="200"/>
        <w:jc w:val="left"/>
        <w:outlineLvl w:val="1"/>
        <w:rPr>
          <w:rFonts w:ascii="仿宋" w:hAnsi="仿宋" w:eastAsia="仿宋"/>
          <w:sz w:val="32"/>
          <w:szCs w:val="32"/>
        </w:rPr>
      </w:pPr>
      <w:r>
        <w:rPr>
          <w:rFonts w:hint="eastAsia" w:ascii="仿宋" w:hAnsi="仿宋" w:eastAsia="仿宋"/>
          <w:sz w:val="32"/>
          <w:szCs w:val="32"/>
        </w:rPr>
        <w:t>一、总体绩效目标</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TC </w:instrText>
      </w:r>
      <w:bookmarkStart w:id="0" w:name="_Toc31351802"/>
      <w:r>
        <w:rPr>
          <w:rFonts w:hint="eastAsia" w:ascii="仿宋" w:hAnsi="仿宋" w:eastAsia="仿宋"/>
          <w:sz w:val="32"/>
          <w:szCs w:val="32"/>
        </w:rPr>
        <w:instrText xml:space="preserve">总体绩效目标</w:instrText>
      </w:r>
      <w:bookmarkEnd w:id="0"/>
      <w:r>
        <w:rPr>
          <w:rFonts w:hint="eastAsia" w:ascii="仿宋" w:hAnsi="仿宋" w:eastAsia="仿宋"/>
          <w:sz w:val="32"/>
          <w:szCs w:val="32"/>
        </w:rPr>
        <w:instrText xml:space="preserve"> \f A \l 1</w:instrText>
      </w:r>
      <w:r>
        <w:rPr>
          <w:rFonts w:ascii="仿宋" w:hAnsi="仿宋" w:eastAsia="仿宋"/>
          <w:sz w:val="32"/>
          <w:szCs w:val="32"/>
        </w:rPr>
        <w:instrText xml:space="preserve"> </w:instrText>
      </w:r>
      <w:r>
        <w:rPr>
          <w:rFonts w:ascii="仿宋" w:hAnsi="仿宋" w:eastAsia="仿宋"/>
          <w:sz w:val="32"/>
          <w:szCs w:val="32"/>
        </w:rPr>
        <w:fldChar w:fldCharType="end"/>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紧紧围绕全区中心工作和区委重要部署，科学决策、坚持以人为本，认真落实好离退休干部政治待遇，落实三项保障机制为重点</w:t>
      </w:r>
      <w:r>
        <w:rPr>
          <w:rFonts w:ascii="仿宋" w:hAnsi="仿宋" w:eastAsia="仿宋"/>
          <w:sz w:val="32"/>
          <w:szCs w:val="32"/>
        </w:rPr>
        <w:t>,</w:t>
      </w:r>
      <w:r>
        <w:rPr>
          <w:rFonts w:hint="eastAsia" w:ascii="仿宋" w:hAnsi="仿宋" w:eastAsia="仿宋"/>
          <w:sz w:val="32"/>
          <w:szCs w:val="32"/>
        </w:rPr>
        <w:t>抓好离退休干部的生活待遇，进一步完善老干部活动中心建设，组织引导老干部积极发挥余热。增强责任感和工作积极性，不断提高对离退休干部的服务水平。适应新形势、新任务、新要求，抓好老干部局自身建设，提高服务质量，不断规范履职行为，努力开创老干部局工作新局面。</w:t>
      </w:r>
    </w:p>
    <w:p>
      <w:pPr>
        <w:spacing w:line="500" w:lineRule="exact"/>
        <w:ind w:firstLine="640" w:firstLineChars="200"/>
        <w:jc w:val="left"/>
        <w:rPr>
          <w:rFonts w:ascii="仿宋" w:hAnsi="仿宋" w:eastAsia="仿宋"/>
          <w:sz w:val="32"/>
          <w:szCs w:val="32"/>
        </w:rPr>
      </w:pPr>
    </w:p>
    <w:p>
      <w:pPr>
        <w:spacing w:line="500" w:lineRule="exact"/>
        <w:ind w:firstLine="640" w:firstLineChars="200"/>
        <w:jc w:val="left"/>
        <w:outlineLvl w:val="1"/>
        <w:rPr>
          <w:rFonts w:ascii="仿宋" w:hAnsi="仿宋" w:eastAsia="仿宋"/>
          <w:sz w:val="32"/>
          <w:szCs w:val="32"/>
        </w:rPr>
      </w:pPr>
      <w:r>
        <w:rPr>
          <w:rFonts w:ascii="仿宋" w:hAnsi="仿宋" w:eastAsia="仿宋"/>
          <w:sz w:val="32"/>
          <w:szCs w:val="32"/>
        </w:rPr>
        <w:t>二、分项绩效目标</w:t>
      </w:r>
      <w:r>
        <w:rPr>
          <w:rFonts w:ascii="仿宋" w:hAnsi="仿宋" w:eastAsia="仿宋"/>
          <w:sz w:val="32"/>
          <w:szCs w:val="32"/>
        </w:rPr>
        <w:fldChar w:fldCharType="begin"/>
      </w:r>
      <w:r>
        <w:rPr>
          <w:rFonts w:ascii="仿宋" w:hAnsi="仿宋" w:eastAsia="仿宋"/>
          <w:sz w:val="32"/>
          <w:szCs w:val="32"/>
        </w:rPr>
        <w:instrText xml:space="preserve"> TC </w:instrText>
      </w:r>
      <w:bookmarkStart w:id="1" w:name="_Toc31351803"/>
      <w:r>
        <w:rPr>
          <w:rFonts w:ascii="仿宋" w:hAnsi="仿宋" w:eastAsia="仿宋"/>
          <w:sz w:val="32"/>
          <w:szCs w:val="32"/>
        </w:rPr>
        <w:instrText xml:space="preserve">分项绩效目标</w:instrText>
      </w:r>
      <w:bookmarkEnd w:id="1"/>
      <w:r>
        <w:rPr>
          <w:rFonts w:ascii="仿宋" w:hAnsi="仿宋" w:eastAsia="仿宋"/>
          <w:sz w:val="32"/>
          <w:szCs w:val="32"/>
        </w:rPr>
        <w:instrText xml:space="preserve"> \f A \l 1 </w:instrText>
      </w:r>
      <w:r>
        <w:rPr>
          <w:rFonts w:ascii="仿宋" w:hAnsi="仿宋" w:eastAsia="仿宋"/>
          <w:sz w:val="32"/>
          <w:szCs w:val="32"/>
        </w:rPr>
        <w:fldChar w:fldCharType="end"/>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（一）离退休干部政策及服务</w:t>
      </w:r>
    </w:p>
    <w:p>
      <w:pPr>
        <w:spacing w:line="500" w:lineRule="exact"/>
        <w:ind w:firstLine="640" w:firstLineChars="2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绩效目标：落实老干部政策、生活待遇。继续开展徐水区离退休干部城区小组经费，通过该项目让每位老干部感受到政治上的关心，生活上的爱护，加强离退休干部管理制度。离休干部和区级实职退休干部体检费，</w:t>
      </w:r>
      <w:r>
        <w:rPr>
          <w:rFonts w:ascii="仿宋" w:hAnsi="仿宋" w:eastAsia="仿宋"/>
          <w:sz w:val="32"/>
          <w:szCs w:val="32"/>
        </w:rPr>
        <w:t xml:space="preserve"> </w:t>
      </w:r>
      <w:r>
        <w:rPr>
          <w:rFonts w:hint="eastAsia" w:ascii="仿宋" w:hAnsi="仿宋" w:eastAsia="仿宋"/>
          <w:sz w:val="32"/>
          <w:szCs w:val="32"/>
        </w:rPr>
        <w:t>让每位老干部感受到政治上的关心，生活上的爱护。老年节区内参观视察经费和特困企业离休干部公用经费和离退休干部慰问经费及徐水区特困离退休干部帮扶机制费，保障离退休干部各项政策的落实。</w:t>
      </w:r>
    </w:p>
    <w:p>
      <w:pPr>
        <w:spacing w:line="500" w:lineRule="exact"/>
        <w:ind w:firstLine="640" w:firstLineChars="20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、绩效指标：贯彻落实国家关于离退休干部的方针政策，组织落实离退休干部的政治、生活待遇</w:t>
      </w:r>
      <w:r>
        <w:rPr>
          <w:rFonts w:ascii="仿宋" w:hAnsi="仿宋" w:eastAsia="仿宋"/>
          <w:sz w:val="32"/>
          <w:szCs w:val="32"/>
        </w:rPr>
        <w:t xml:space="preserve">, </w:t>
      </w:r>
      <w:r>
        <w:rPr>
          <w:rFonts w:hint="eastAsia" w:ascii="仿宋" w:hAnsi="仿宋" w:eastAsia="仿宋"/>
          <w:sz w:val="32"/>
          <w:szCs w:val="32"/>
        </w:rPr>
        <w:t>老干部生活待遇保障率达到</w:t>
      </w:r>
      <w:r>
        <w:rPr>
          <w:rFonts w:ascii="仿宋" w:hAnsi="仿宋" w:eastAsia="仿宋"/>
          <w:sz w:val="32"/>
          <w:szCs w:val="32"/>
        </w:rPr>
        <w:t>100%</w:t>
      </w:r>
      <w:r>
        <w:rPr>
          <w:rFonts w:hint="eastAsia" w:ascii="仿宋" w:hAnsi="仿宋" w:eastAsia="仿宋"/>
          <w:sz w:val="32"/>
          <w:szCs w:val="32"/>
        </w:rPr>
        <w:t>，</w:t>
      </w:r>
      <w:r>
        <w:rPr>
          <w:rFonts w:ascii="仿宋" w:hAnsi="仿宋" w:eastAsia="仿宋"/>
          <w:sz w:val="32"/>
          <w:szCs w:val="32"/>
        </w:rPr>
        <w:t xml:space="preserve"> </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（二）老年活动阵地建设</w:t>
      </w:r>
    </w:p>
    <w:p>
      <w:pPr>
        <w:spacing w:line="500" w:lineRule="exact"/>
        <w:ind w:firstLine="640" w:firstLineChars="2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绩效目标：开办网上远程教育，以老年大学为依托成立老干部合唱团、京剧社、老年书画研究会等老干部社团丰富老干部的文化生活，为我县精神文明建设贡献了力量；关工委以关心、教育、培养青少年健康成长为目的，按照</w:t>
      </w:r>
      <w:r>
        <w:rPr>
          <w:rFonts w:ascii="仿宋" w:hAnsi="仿宋" w:eastAsia="仿宋"/>
          <w:sz w:val="32"/>
          <w:szCs w:val="32"/>
        </w:rPr>
        <w:t>“</w:t>
      </w:r>
      <w:r>
        <w:rPr>
          <w:rFonts w:hint="eastAsia" w:ascii="仿宋" w:hAnsi="仿宋" w:eastAsia="仿宋"/>
          <w:sz w:val="32"/>
          <w:szCs w:val="32"/>
        </w:rPr>
        <w:t>急党政之所急、想青少年所需、尽关工委所能</w:t>
      </w:r>
      <w:r>
        <w:rPr>
          <w:rFonts w:ascii="仿宋" w:hAnsi="仿宋" w:eastAsia="仿宋"/>
          <w:sz w:val="32"/>
          <w:szCs w:val="32"/>
        </w:rPr>
        <w:t>”</w:t>
      </w:r>
      <w:r>
        <w:rPr>
          <w:rFonts w:hint="eastAsia" w:ascii="仿宋" w:hAnsi="仿宋" w:eastAsia="仿宋"/>
          <w:sz w:val="32"/>
          <w:szCs w:val="32"/>
        </w:rPr>
        <w:t>的工作方针，充分发挥</w:t>
      </w:r>
      <w:r>
        <w:rPr>
          <w:rFonts w:ascii="仿宋" w:hAnsi="仿宋" w:eastAsia="仿宋"/>
          <w:sz w:val="32"/>
          <w:szCs w:val="32"/>
        </w:rPr>
        <w:t>“</w:t>
      </w:r>
      <w:r>
        <w:rPr>
          <w:rFonts w:hint="eastAsia" w:ascii="仿宋" w:hAnsi="仿宋" w:eastAsia="仿宋"/>
          <w:sz w:val="32"/>
          <w:szCs w:val="32"/>
        </w:rPr>
        <w:t>五老</w:t>
      </w:r>
      <w:r>
        <w:rPr>
          <w:rFonts w:ascii="仿宋" w:hAnsi="仿宋" w:eastAsia="仿宋"/>
          <w:sz w:val="32"/>
          <w:szCs w:val="32"/>
        </w:rPr>
        <w:t>”</w:t>
      </w:r>
      <w:r>
        <w:rPr>
          <w:rFonts w:hint="eastAsia" w:ascii="仿宋" w:hAnsi="仿宋" w:eastAsia="仿宋"/>
          <w:sz w:val="32"/>
          <w:szCs w:val="32"/>
        </w:rPr>
        <w:t>的优势和作用，开展丰富多彩、生动活泼及教育和关爱下一代活动，竭诚为老同志开展关心下一代工作做好服务。</w:t>
      </w:r>
    </w:p>
    <w:p>
      <w:pPr>
        <w:spacing w:line="500" w:lineRule="exact"/>
        <w:ind w:firstLine="640" w:firstLineChars="20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、绩效指标：老年教育及关心下一代，贯彻执行老年教育和老干部工作方针，构建终身教育体系，老年教育普及率达到</w:t>
      </w:r>
      <w:r>
        <w:rPr>
          <w:rFonts w:ascii="仿宋" w:hAnsi="仿宋" w:eastAsia="仿宋"/>
          <w:sz w:val="32"/>
          <w:szCs w:val="32"/>
        </w:rPr>
        <w:t>100%</w:t>
      </w:r>
      <w:r>
        <w:rPr>
          <w:rFonts w:hint="eastAsia" w:ascii="仿宋" w:hAnsi="仿宋" w:eastAsia="仿宋"/>
          <w:sz w:val="32"/>
          <w:szCs w:val="32"/>
        </w:rPr>
        <w:t>；开展全区关心下一代工作，组织老同志参加青少年教育工作。救助贫困学生，对贫困学生给予精神和物质的支持，目标完成率达到</w:t>
      </w:r>
      <w:r>
        <w:rPr>
          <w:rFonts w:ascii="仿宋" w:hAnsi="仿宋" w:eastAsia="仿宋"/>
          <w:sz w:val="32"/>
          <w:szCs w:val="32"/>
        </w:rPr>
        <w:t>100%</w:t>
      </w:r>
      <w:r>
        <w:rPr>
          <w:rFonts w:hint="eastAsia" w:ascii="仿宋" w:hAnsi="仿宋" w:eastAsia="仿宋"/>
          <w:sz w:val="32"/>
          <w:szCs w:val="32"/>
        </w:rPr>
        <w:t>。</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（三）综合事务管理</w:t>
      </w:r>
    </w:p>
    <w:p>
      <w:pPr>
        <w:spacing w:line="500" w:lineRule="exact"/>
        <w:ind w:firstLine="640" w:firstLineChars="2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、绩效目标：负责离退休干部管理服务机构设施维修改造、后勤保障、日常运转。</w:t>
      </w:r>
    </w:p>
    <w:p>
      <w:pPr>
        <w:spacing w:line="500" w:lineRule="exact"/>
        <w:ind w:firstLine="640" w:firstLineChars="20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、绩效指标：综合事务管理工作完成率达到</w:t>
      </w:r>
      <w:r>
        <w:rPr>
          <w:rFonts w:ascii="仿宋" w:hAnsi="仿宋" w:eastAsia="仿宋"/>
          <w:sz w:val="32"/>
          <w:szCs w:val="32"/>
        </w:rPr>
        <w:t>100%</w:t>
      </w:r>
      <w:r>
        <w:rPr>
          <w:rFonts w:hint="eastAsia" w:ascii="仿宋" w:hAnsi="仿宋" w:eastAsia="仿宋"/>
          <w:sz w:val="32"/>
          <w:szCs w:val="32"/>
        </w:rPr>
        <w:t>。</w:t>
      </w:r>
    </w:p>
    <w:p>
      <w:pPr>
        <w:spacing w:line="500" w:lineRule="exact"/>
        <w:ind w:firstLine="640" w:firstLineChars="200"/>
        <w:jc w:val="left"/>
        <w:rPr>
          <w:rFonts w:ascii="仿宋" w:hAnsi="仿宋" w:eastAsia="仿宋"/>
          <w:sz w:val="32"/>
          <w:szCs w:val="32"/>
        </w:rPr>
      </w:pPr>
    </w:p>
    <w:p>
      <w:pPr>
        <w:spacing w:line="500" w:lineRule="exact"/>
        <w:ind w:firstLine="640" w:firstLineChars="200"/>
        <w:jc w:val="left"/>
        <w:outlineLvl w:val="1"/>
        <w:rPr>
          <w:rFonts w:ascii="仿宋" w:hAnsi="仿宋" w:eastAsia="仿宋"/>
          <w:sz w:val="32"/>
          <w:szCs w:val="32"/>
        </w:rPr>
      </w:pPr>
      <w:r>
        <w:rPr>
          <w:rFonts w:ascii="仿宋" w:hAnsi="仿宋" w:eastAsia="仿宋"/>
          <w:sz w:val="32"/>
          <w:szCs w:val="32"/>
        </w:rPr>
        <w:t>三、工作保障措施</w:t>
      </w:r>
      <w:r>
        <w:rPr>
          <w:rFonts w:ascii="仿宋" w:hAnsi="仿宋" w:eastAsia="仿宋"/>
          <w:sz w:val="32"/>
          <w:szCs w:val="32"/>
        </w:rPr>
        <w:fldChar w:fldCharType="begin"/>
      </w:r>
      <w:r>
        <w:rPr>
          <w:rFonts w:ascii="仿宋" w:hAnsi="仿宋" w:eastAsia="仿宋"/>
          <w:sz w:val="32"/>
          <w:szCs w:val="32"/>
        </w:rPr>
        <w:instrText xml:space="preserve"> TC </w:instrText>
      </w:r>
      <w:bookmarkStart w:id="2" w:name="_Toc31351804"/>
      <w:r>
        <w:rPr>
          <w:rFonts w:ascii="仿宋" w:hAnsi="仿宋" w:eastAsia="仿宋"/>
          <w:sz w:val="32"/>
          <w:szCs w:val="32"/>
        </w:rPr>
        <w:instrText xml:space="preserve">工作保障措施</w:instrText>
      </w:r>
      <w:bookmarkEnd w:id="2"/>
      <w:r>
        <w:rPr>
          <w:rFonts w:ascii="仿宋" w:hAnsi="仿宋" w:eastAsia="仿宋"/>
          <w:sz w:val="32"/>
          <w:szCs w:val="32"/>
        </w:rPr>
        <w:instrText xml:space="preserve"> \f A \l 1 </w:instrText>
      </w:r>
      <w:r>
        <w:rPr>
          <w:rFonts w:ascii="仿宋" w:hAnsi="仿宋" w:eastAsia="仿宋"/>
          <w:sz w:val="32"/>
          <w:szCs w:val="32"/>
        </w:rPr>
        <w:fldChar w:fldCharType="end"/>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（一）加强组织领导，分解职责目标</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单位主要领导切实履行法人主体责任，项目负责人要负总责、亲自抓，亲自督办，即明确各环节的责任，时间节点，又要统筹各个环节，做到协调有序、相互衔接，形成合力。结合我局重点工作完成的时限，组织各环节承办人共同研究，明确预算编制、执行、实施、等关键环节责任人、承办人、完成时限等绩效指标，并把预算支付进度责任分解落实到各个环节，通过抓项目早实施推动预算执行进度，在保证资金安全、规范、高效使用的基础上保证预算执行质量。</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（二）加强资金使用监督，确保支付安全</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牢固树立依法理财和厉行节约的理念，坚持预算执行进度和财政资金使用的安全性、规范性和有效性并重的原则，在加快项目实施和资金支付进度的同时，认真做好资金支付的监督管理工作，使监督检查工作常态化。加大自查力度，严禁违规使用资金，确保资金安全和项目绩效。</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（三）加强动态督导，落实全过程监管</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进一步完善财务部门总牵头、有关业务部门齐抓共管的工作机制，及时研究涉及预算编制执行的难点和重点问题，建立预算编制、执行的全过程进度动态监控制度，确保预算编制的合理性、科学性，资金支付的合规性、时效性，资金使用的规范性、安全性。</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（四）及时、合规、有效进行预算绩效运行监控及绩效自评工作</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遵循目标导向、权责对等、全面覆盖、突出重点、适时适当的原则，对照批复的部门整体绩效目标、预算项目资金绩效目标，依托财政信息系统一体化平台，通过调查取证、实地核查等方式采集信息，掌握本部门预算绩效目标实现程度和预算资金执行情况。同时，做好年中绩效监控分析，加强监督检查，及时纠正偏差，确保各项工作围绕绩效目标实现路径进行；完善预算绩效管理薄弱环节，提高预算绩效管理工作效率，提高财政资金使用效益。</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（五）加强财物资产管理，完善考核机制</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加强对本单位财物资产的管理，实现财物资产有人管理，有人负责，严格落实各项财物制度，增强全局人员的财物资产管理观念，提升管理水平。结合我局实际，有针对性地研究完善预算绩效考核制度和组织机制，确保预算管理各项工作的有序开展，推动全局预算绩效管理工作的健康发展，促进预算绩效管理水平进一步提升。</w:t>
      </w:r>
    </w:p>
    <w:p>
      <w:pPr>
        <w:spacing w:line="500" w:lineRule="exact"/>
        <w:ind w:firstLine="640" w:firstLineChars="200"/>
        <w:jc w:val="left"/>
        <w:rPr>
          <w:rFonts w:ascii="仿宋" w:hAnsi="仿宋" w:eastAsia="仿宋"/>
          <w:sz w:val="32"/>
          <w:szCs w:val="32"/>
        </w:rPr>
      </w:pPr>
    </w:p>
    <w:p>
      <w:pPr>
        <w:spacing w:line="500" w:lineRule="exact"/>
        <w:ind w:firstLine="640" w:firstLineChars="200"/>
        <w:jc w:val="left"/>
        <w:rPr>
          <w:rFonts w:ascii="仿宋" w:hAnsi="仿宋" w:eastAsia="仿宋"/>
          <w:sz w:val="32"/>
          <w:szCs w:val="32"/>
        </w:rPr>
      </w:pPr>
    </w:p>
    <w:p>
      <w:pPr>
        <w:spacing w:line="500" w:lineRule="exact"/>
        <w:ind w:firstLine="640" w:firstLineChars="200"/>
        <w:jc w:val="left"/>
        <w:rPr>
          <w:rFonts w:ascii="仿宋" w:hAnsi="仿宋" w:eastAsia="仿宋"/>
          <w:sz w:val="32"/>
          <w:szCs w:val="32"/>
        </w:rPr>
      </w:pPr>
    </w:p>
    <w:p>
      <w:pPr>
        <w:spacing w:line="500" w:lineRule="exact"/>
        <w:ind w:firstLine="640" w:firstLineChars="200"/>
        <w:jc w:val="left"/>
        <w:rPr>
          <w:rFonts w:ascii="仿宋" w:hAnsi="仿宋" w:eastAsia="仿宋"/>
          <w:sz w:val="32"/>
          <w:szCs w:val="32"/>
        </w:rPr>
      </w:pPr>
    </w:p>
    <w:p>
      <w:pPr>
        <w:spacing w:line="500" w:lineRule="exact"/>
        <w:ind w:firstLine="640" w:firstLineChars="200"/>
        <w:jc w:val="left"/>
        <w:rPr>
          <w:rFonts w:ascii="仿宋" w:hAnsi="仿宋" w:eastAsia="仿宋"/>
          <w:sz w:val="32"/>
          <w:szCs w:val="32"/>
        </w:rPr>
      </w:pPr>
    </w:p>
    <w:p>
      <w:pPr>
        <w:spacing w:line="500" w:lineRule="exact"/>
        <w:ind w:firstLine="640" w:firstLineChars="200"/>
        <w:jc w:val="left"/>
        <w:rPr>
          <w:rFonts w:ascii="仿宋" w:hAnsi="仿宋" w:eastAsia="仿宋"/>
          <w:sz w:val="32"/>
          <w:szCs w:val="32"/>
        </w:rPr>
      </w:pPr>
    </w:p>
    <w:p>
      <w:pPr>
        <w:spacing w:line="500" w:lineRule="exact"/>
        <w:ind w:firstLine="640" w:firstLineChars="200"/>
        <w:jc w:val="left"/>
        <w:rPr>
          <w:rFonts w:ascii="仿宋" w:hAnsi="仿宋" w:eastAsia="仿宋"/>
          <w:sz w:val="32"/>
          <w:szCs w:val="32"/>
        </w:rPr>
      </w:pPr>
    </w:p>
    <w:p>
      <w:pPr>
        <w:spacing w:line="500" w:lineRule="exact"/>
        <w:ind w:firstLine="640" w:firstLineChars="200"/>
        <w:jc w:val="left"/>
        <w:rPr>
          <w:rFonts w:ascii="仿宋" w:hAnsi="仿宋" w:eastAsia="仿宋"/>
          <w:sz w:val="32"/>
          <w:szCs w:val="32"/>
        </w:rPr>
      </w:pPr>
    </w:p>
    <w:p>
      <w:pPr>
        <w:spacing w:line="500" w:lineRule="exact"/>
        <w:ind w:firstLine="640" w:firstLineChars="200"/>
        <w:jc w:val="left"/>
        <w:rPr>
          <w:rFonts w:ascii="仿宋" w:hAnsi="仿宋" w:eastAsia="仿宋"/>
          <w:sz w:val="32"/>
          <w:szCs w:val="32"/>
        </w:rPr>
      </w:pPr>
    </w:p>
    <w:p>
      <w:pPr>
        <w:spacing w:line="500" w:lineRule="exact"/>
        <w:ind w:firstLine="640" w:firstLineChars="200"/>
        <w:jc w:val="left"/>
        <w:rPr>
          <w:rFonts w:ascii="仿宋" w:hAnsi="仿宋" w:eastAsia="仿宋"/>
          <w:sz w:val="32"/>
          <w:szCs w:val="32"/>
        </w:rPr>
      </w:pPr>
    </w:p>
    <w:p>
      <w:pPr>
        <w:spacing w:line="500" w:lineRule="exact"/>
        <w:ind w:firstLine="640" w:firstLineChars="200"/>
        <w:jc w:val="left"/>
        <w:rPr>
          <w:rFonts w:ascii="仿宋" w:hAnsi="仿宋" w:eastAsia="仿宋"/>
          <w:sz w:val="32"/>
          <w:szCs w:val="32"/>
        </w:rPr>
      </w:pPr>
    </w:p>
    <w:p>
      <w:pPr>
        <w:spacing w:line="500" w:lineRule="exact"/>
        <w:ind w:firstLine="640" w:firstLineChars="200"/>
        <w:jc w:val="left"/>
        <w:rPr>
          <w:rFonts w:ascii="仿宋" w:hAnsi="仿宋" w:eastAsia="仿宋"/>
          <w:sz w:val="32"/>
          <w:szCs w:val="32"/>
        </w:rPr>
      </w:pPr>
    </w:p>
    <w:p>
      <w:pPr>
        <w:spacing w:line="500" w:lineRule="exact"/>
        <w:ind w:firstLine="640" w:firstLineChars="200"/>
        <w:jc w:val="left"/>
        <w:rPr>
          <w:rFonts w:ascii="仿宋" w:hAnsi="仿宋" w:eastAsia="仿宋"/>
          <w:sz w:val="32"/>
          <w:szCs w:val="32"/>
        </w:rPr>
      </w:pPr>
    </w:p>
    <w:p>
      <w:pPr>
        <w:spacing w:line="500" w:lineRule="exact"/>
        <w:ind w:firstLine="640" w:firstLineChars="200"/>
        <w:jc w:val="left"/>
        <w:rPr>
          <w:rFonts w:ascii="仿宋" w:hAnsi="仿宋" w:eastAsia="仿宋"/>
          <w:sz w:val="32"/>
          <w:szCs w:val="32"/>
        </w:rPr>
      </w:pPr>
    </w:p>
    <w:p>
      <w:pPr>
        <w:spacing w:line="500" w:lineRule="exact"/>
        <w:ind w:firstLine="640" w:firstLineChars="200"/>
        <w:jc w:val="left"/>
        <w:rPr>
          <w:rFonts w:ascii="仿宋" w:hAnsi="仿宋" w:eastAsia="仿宋"/>
          <w:sz w:val="32"/>
          <w:szCs w:val="32"/>
        </w:rPr>
      </w:pPr>
    </w:p>
    <w:p>
      <w:pPr>
        <w:spacing w:line="500" w:lineRule="exact"/>
        <w:ind w:firstLine="640" w:firstLineChars="200"/>
        <w:jc w:val="left"/>
        <w:rPr>
          <w:rFonts w:ascii="仿宋" w:hAnsi="仿宋" w:eastAsia="仿宋"/>
          <w:sz w:val="32"/>
          <w:szCs w:val="32"/>
        </w:rPr>
      </w:pPr>
    </w:p>
    <w:p>
      <w:pPr>
        <w:spacing w:line="500" w:lineRule="exact"/>
        <w:ind w:firstLine="640" w:firstLineChars="200"/>
        <w:jc w:val="left"/>
        <w:rPr>
          <w:rFonts w:ascii="仿宋" w:hAnsi="仿宋" w:eastAsia="仿宋"/>
          <w:sz w:val="32"/>
          <w:szCs w:val="32"/>
        </w:rPr>
      </w:pPr>
    </w:p>
    <w:p>
      <w:pPr>
        <w:spacing w:line="500" w:lineRule="exact"/>
        <w:ind w:firstLine="640" w:firstLineChars="200"/>
        <w:jc w:val="left"/>
        <w:rPr>
          <w:rFonts w:ascii="仿宋" w:hAnsi="仿宋" w:eastAsia="仿宋"/>
          <w:sz w:val="32"/>
          <w:szCs w:val="32"/>
        </w:rPr>
      </w:pPr>
    </w:p>
    <w:p>
      <w:pPr>
        <w:spacing w:line="500" w:lineRule="exact"/>
        <w:ind w:firstLine="640" w:firstLineChars="200"/>
        <w:jc w:val="left"/>
        <w:rPr>
          <w:rFonts w:ascii="仿宋" w:hAnsi="仿宋" w:eastAsia="仿宋"/>
          <w:sz w:val="32"/>
          <w:szCs w:val="32"/>
        </w:rPr>
      </w:pPr>
    </w:p>
    <w:p>
      <w:pPr>
        <w:jc w:val="center"/>
        <w:outlineLvl w:val="0"/>
        <w:rPr>
          <w:rFonts w:ascii="Times New Roman" w:hAnsi="宋体" w:eastAsia="宋体" w:cs="Times New Roman"/>
          <w:sz w:val="44"/>
        </w:rPr>
      </w:pPr>
      <w:r>
        <w:rPr>
          <w:rFonts w:hint="eastAsia" w:ascii="方正小标宋_GBK" w:hAnsi="等线" w:eastAsia="方正小标宋_GBK" w:cs="Times New Roman"/>
          <w:sz w:val="44"/>
        </w:rPr>
        <w:t>预算项目绩效目标</w:t>
      </w:r>
    </w:p>
    <w:p>
      <w:pPr>
        <w:jc w:val="center"/>
        <w:rPr>
          <w:rFonts w:ascii="Times New Roman" w:hAnsi="宋体" w:eastAsia="宋体" w:cs="Times New Roman"/>
        </w:rPr>
      </w:pPr>
      <w:r>
        <w:rPr>
          <w:rFonts w:ascii="方正书宋_GBK" w:hAnsi="等线" w:eastAsia="方正书宋_GBK" w:cs="Times New Roman"/>
        </w:rPr>
        <w:t xml:space="preserve"> </w:t>
      </w:r>
    </w:p>
    <w:p>
      <w:pPr>
        <w:jc w:val="center"/>
        <w:rPr>
          <w:rFonts w:ascii="等线" w:hAnsi="等线" w:eastAsia="等线" w:cs="Times New Roman"/>
        </w:rPr>
        <w:sectPr>
          <w:footerReference r:id="rId3" w:type="default"/>
          <w:pgSz w:w="11907" w:h="16839"/>
          <w:pgMar w:top="1984" w:right="1304" w:bottom="1134" w:left="1304" w:header="851" w:footer="992" w:gutter="0"/>
          <w:cols w:space="425" w:num="1"/>
          <w:docGrid w:type="lines" w:linePitch="312" w:charSpace="0"/>
        </w:sectPr>
      </w:pPr>
    </w:p>
    <w:p>
      <w:pPr>
        <w:jc w:val="center"/>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1、保安服务费绩效目标表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3" w:name="_Toc31351805"/>
      <w:r>
        <w:rPr>
          <w:rFonts w:ascii="方正仿宋_GBK" w:hAnsi="等线" w:eastAsia="方正仿宋_GBK" w:cs="Times New Roman"/>
          <w:b/>
          <w:sz w:val="28"/>
        </w:rPr>
        <w:instrText xml:space="preserve">1、保安服务费绩效目标表</w:instrText>
      </w:r>
      <w:bookmarkEnd w:id="3"/>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287002老干部局（机关）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287-0501-JBN-E4FL</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保安服务费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5.28</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5.28</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保安、保洁服务，保障办公楼的安全，确保单位各项工作活动顺利开展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1、服务对象满意度</w:t>
            </w:r>
          </w:p>
          <w:p>
            <w:pPr>
              <w:spacing w:line="300" w:lineRule="exact"/>
              <w:jc w:val="left"/>
              <w:rPr>
                <w:rFonts w:ascii="方正书宋_GBK" w:hAnsi="等线" w:eastAsia="方正书宋_GBK" w:cs="Times New Roman"/>
              </w:rPr>
            </w:pPr>
            <w:r>
              <w:rPr>
                <w:rFonts w:ascii="方正书宋_GBK" w:hAnsi="等线" w:eastAsia="方正书宋_GBK" w:cs="Times New Roman"/>
              </w:rPr>
              <w:t>2、服务对象满意度</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保安人数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保安人数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保安2人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机关单位工作活动顺利开展情况</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机关单位工作活动顺利开展</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方案依据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依据方案</w:t>
            </w:r>
          </w:p>
        </w:tc>
      </w:tr>
    </w:tbl>
    <w:p>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2、关心下一代工作委员会经费绩效目标表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4" w:name="_Toc31351806"/>
      <w:r>
        <w:rPr>
          <w:rFonts w:ascii="方正仿宋_GBK" w:hAnsi="等线" w:eastAsia="方正仿宋_GBK" w:cs="Times New Roman"/>
          <w:b/>
          <w:sz w:val="28"/>
        </w:rPr>
        <w:instrText xml:space="preserve">2、关心下一代工作委员会经费绩效目标表</w:instrText>
      </w:r>
      <w:bookmarkEnd w:id="4"/>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287002老干部局（机关）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287-0601-JBN-E917</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关心下一代工作委员会经费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3.22</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3.22</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加强关工委办公室建设，开展宣传教育及爱心救助活动，资金用于资助贫困学生、组织、关爱教育青少年活动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1、发挥老干部的传帮带作用，让下一代健康成长</w:t>
            </w:r>
          </w:p>
          <w:p>
            <w:pPr>
              <w:spacing w:line="300" w:lineRule="exact"/>
              <w:jc w:val="left"/>
              <w:rPr>
                <w:rFonts w:ascii="方正书宋_GBK" w:hAnsi="等线" w:eastAsia="方正书宋_GBK" w:cs="Times New Roman"/>
              </w:rPr>
            </w:pPr>
            <w:r>
              <w:rPr>
                <w:rFonts w:ascii="方正书宋_GBK" w:hAnsi="等线" w:eastAsia="方正书宋_GBK" w:cs="Times New Roman"/>
              </w:rPr>
              <w:t>2、爱心救助贫困学生</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青少年工作情况保障次数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青少年工作情况保障率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青少年工作满意率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3、老年大学经费绩效目标表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5" w:name="_Toc31351807"/>
      <w:r>
        <w:rPr>
          <w:rFonts w:ascii="方正仿宋_GBK" w:hAnsi="等线" w:eastAsia="方正仿宋_GBK" w:cs="Times New Roman"/>
          <w:b/>
          <w:sz w:val="28"/>
        </w:rPr>
        <w:instrText xml:space="preserve">3、老年大学经费绩效目标表</w:instrText>
      </w:r>
      <w:bookmarkEnd w:id="5"/>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287002老干部局（机关）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287-0601-JBN-S130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老年大学经费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以老年大学为依托丰富离退休老干部精神文化生活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##JXWB_JXMB##</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老干部生活待遇保障率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老干部生活待遇保障率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老干部生活待遇保障率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老干部生活待遇保障率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老干部满意率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老干部满意率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4、老年节活动及参观视察费用绩效目标表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6" w:name="_Toc31351808"/>
      <w:r>
        <w:rPr>
          <w:rFonts w:ascii="方正仿宋_GBK" w:hAnsi="等线" w:eastAsia="方正仿宋_GBK" w:cs="Times New Roman"/>
          <w:b/>
          <w:sz w:val="28"/>
        </w:rPr>
        <w:instrText xml:space="preserve">4、老年节活动及参观视察费用绩效目标表</w:instrText>
      </w:r>
      <w:bookmarkEnd w:id="6"/>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287002老干部局（机关）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287-0601-JBN-SECV</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老年节活动及参观视察费用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老年节期间组织活动及参观视察费用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1、老干部生活待遇保障率</w:t>
            </w:r>
          </w:p>
          <w:p>
            <w:pPr>
              <w:spacing w:line="300" w:lineRule="exact"/>
              <w:jc w:val="left"/>
              <w:rPr>
                <w:rFonts w:ascii="方正书宋_GBK" w:hAnsi="等线" w:eastAsia="方正书宋_GBK" w:cs="Times New Roman"/>
              </w:rPr>
            </w:pPr>
            <w:r>
              <w:rPr>
                <w:rFonts w:ascii="方正书宋_GBK" w:hAnsi="等线" w:eastAsia="方正书宋_GBK" w:cs="Times New Roman"/>
              </w:rPr>
              <w:t>2、老干部生活待遇保障人数</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组织活动次数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组织活动次数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不少于4次</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老干部生活待遇保障率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老干部生活待遇保障率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老干部满意率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老干部满意率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5、离退休干部城区小组长补贴绩效目标表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7" w:name="_Toc31351809"/>
      <w:r>
        <w:rPr>
          <w:rFonts w:ascii="方正仿宋_GBK" w:hAnsi="等线" w:eastAsia="方正仿宋_GBK" w:cs="Times New Roman"/>
          <w:b/>
          <w:sz w:val="28"/>
        </w:rPr>
        <w:instrText xml:space="preserve">5、离退休干部城区小组长补贴绩效目标表</w:instrText>
      </w:r>
      <w:bookmarkEnd w:id="7"/>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287002老干部局（机关）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287-0601-JBN-QL3L</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离退休干部城区小组长补贴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1.08</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1.08</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分片成立30个小组，便于管理和服务。该项目资金主要用于各小组的组长工作补贴，每个小组选1名退休干部担任组长，每名组长发放30元的工作补贴，该项目需资金1.08万元。</w:t>
            </w:r>
          </w:p>
          <w:p>
            <w:pPr>
              <w:spacing w:line="300" w:lineRule="exact"/>
              <w:jc w:val="left"/>
              <w:rPr>
                <w:rFonts w:ascii="方正书宋_GBK" w:hAnsi="等线" w:eastAsia="方正书宋_GBK" w:cs="Times New Roman"/>
              </w:rPr>
            </w:pPr>
            <w:r>
              <w:rPr>
                <w:rFonts w:ascii="方正书宋_GBK" w:hAnsi="等线" w:eastAsia="方正书宋_GBK" w:cs="Times New Roman"/>
              </w:rPr>
              <w:t>该项目按季度发放补助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1、老干部满意率</w:t>
            </w:r>
          </w:p>
          <w:p>
            <w:pPr>
              <w:spacing w:line="300" w:lineRule="exact"/>
              <w:jc w:val="left"/>
              <w:rPr>
                <w:rFonts w:ascii="方正书宋_GBK" w:hAnsi="等线" w:eastAsia="方正书宋_GBK" w:cs="Times New Roman"/>
              </w:rPr>
            </w:pPr>
            <w:r>
              <w:rPr>
                <w:rFonts w:ascii="方正书宋_GBK" w:hAnsi="等线" w:eastAsia="方正书宋_GBK" w:cs="Times New Roman"/>
              </w:rPr>
              <w:t>2、老干部满意率</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老干部生活待遇保障率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老干部生活待遇保障率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老干部工作保障率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老干部工作保障率</w:t>
            </w:r>
          </w:p>
        </w:tc>
        <w:tc>
          <w:tcPr>
            <w:tcW w:w="1276" w:type="dxa"/>
            <w:shd w:val="clear" w:color="auto" w:fill="auto"/>
            <w:vAlign w:val="center"/>
          </w:tcPr>
          <w:p>
            <w:pPr>
              <w:spacing w:line="300" w:lineRule="exact"/>
              <w:jc w:val="left"/>
              <w:rPr>
                <w:rFonts w:ascii="方正书宋_GBK" w:hAnsi="等线" w:eastAsia="方正书宋_GBK" w:cs="Times New Roman"/>
              </w:rPr>
            </w:pP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老干部满意率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老干部满意度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6、离退休干部慰问经费绩效目标表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8" w:name="_Toc31351810"/>
      <w:r>
        <w:rPr>
          <w:rFonts w:ascii="方正仿宋_GBK" w:hAnsi="等线" w:eastAsia="方正仿宋_GBK" w:cs="Times New Roman"/>
          <w:b/>
          <w:sz w:val="28"/>
        </w:rPr>
        <w:instrText xml:space="preserve">6、离退休干部慰问经费绩效目标表</w:instrText>
      </w:r>
      <w:bookmarkEnd w:id="8"/>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287002老干部局（机关）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287-0401-JBN-AGY2</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离退休干部慰问经费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公用经费主要用于保障离退干部政治学习、订阅报刊、参观考察、走访慰问、文化活动等方面的开支。在重要纪念日、春节、老年节期间，各级各部门要组织集中走访慰问。在离退休干部生病住院、家庭出现重大变故时及时看望慰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1、老干部生活待遇保障率</w:t>
            </w:r>
          </w:p>
          <w:p>
            <w:pPr>
              <w:spacing w:line="300" w:lineRule="exact"/>
              <w:jc w:val="left"/>
              <w:rPr>
                <w:rFonts w:ascii="方正书宋_GBK" w:hAnsi="等线" w:eastAsia="方正书宋_GBK" w:cs="Times New Roman"/>
              </w:rPr>
            </w:pPr>
            <w:r>
              <w:rPr>
                <w:rFonts w:ascii="方正书宋_GBK" w:hAnsi="等线" w:eastAsia="方正书宋_GBK" w:cs="Times New Roman"/>
              </w:rPr>
              <w:t>2、老干部满意率</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服务人数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保障人数93人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老干部生活待遇保障率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老干部满意率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7、离休干部和县级实职退休干部体检费绩效目标表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9" w:name="_Toc31351811"/>
      <w:r>
        <w:rPr>
          <w:rFonts w:ascii="方正仿宋_GBK" w:hAnsi="等线" w:eastAsia="方正仿宋_GBK" w:cs="Times New Roman"/>
          <w:b/>
          <w:sz w:val="28"/>
        </w:rPr>
        <w:instrText xml:space="preserve">7、离休干部和县级实职退休干部体检费绩效目标表</w:instrText>
      </w:r>
      <w:bookmarkEnd w:id="9"/>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287002老干部局（机关）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287-0401-JBN-WIAF</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离休干部和县级实职退休干部体检费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3.22</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3.22</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离休干部和县级退休干部体检费用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1、老干部体检保障率</w:t>
            </w:r>
          </w:p>
          <w:p>
            <w:pPr>
              <w:spacing w:line="300" w:lineRule="exact"/>
              <w:jc w:val="left"/>
              <w:rPr>
                <w:rFonts w:ascii="方正书宋_GBK" w:hAnsi="等线" w:eastAsia="方正书宋_GBK" w:cs="Times New Roman"/>
              </w:rPr>
            </w:pPr>
            <w:r>
              <w:rPr>
                <w:rFonts w:ascii="方正书宋_GBK" w:hAnsi="等线" w:eastAsia="方正书宋_GBK" w:cs="Times New Roman"/>
              </w:rPr>
              <w:t>2、老干部体检保障人数</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老干部体检保障人数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老干部体检保障人数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人数93人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老干部体检保障率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老干部体检保障率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老干部满意率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老干部体满意率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依据方案</w:t>
            </w:r>
          </w:p>
        </w:tc>
      </w:tr>
    </w:tbl>
    <w:p>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8、特困离退休干部帮扶经费绩效目标表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10" w:name="_Toc31351812"/>
      <w:r>
        <w:rPr>
          <w:rFonts w:ascii="方正仿宋_GBK" w:hAnsi="等线" w:eastAsia="方正仿宋_GBK" w:cs="Times New Roman"/>
          <w:b/>
          <w:sz w:val="28"/>
        </w:rPr>
        <w:instrText xml:space="preserve">8、特困离退休干部帮扶经费绩效目标表</w:instrText>
      </w:r>
      <w:bookmarkEnd w:id="10"/>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287002老干部局（机关）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287-0401-JBN-F9SG</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特困离退休干部帮扶经费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对有特殊困难的离退休干部给予适当补助，帮助他们解决生活、医疗等方面的实际困难和问题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1、老干部生活待遇保障率</w:t>
            </w:r>
          </w:p>
          <w:p>
            <w:pPr>
              <w:spacing w:line="300" w:lineRule="exact"/>
              <w:jc w:val="left"/>
              <w:rPr>
                <w:rFonts w:ascii="方正书宋_GBK" w:hAnsi="等线" w:eastAsia="方正书宋_GBK" w:cs="Times New Roman"/>
              </w:rPr>
            </w:pPr>
            <w:r>
              <w:rPr>
                <w:rFonts w:ascii="方正书宋_GBK" w:hAnsi="等线" w:eastAsia="方正书宋_GBK" w:cs="Times New Roman"/>
              </w:rPr>
              <w:t>2、老干部满意率</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服务老干部人数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服务老干部人数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服务人数2600人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老干部生活待遇保障率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老干部生活待遇保障率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老干部满意率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老干部满意率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依据方案</w:t>
            </w:r>
          </w:p>
        </w:tc>
      </w:tr>
    </w:tbl>
    <w:p>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9、特困企业离休干部经费绩效目标表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11" w:name="_Toc31351813"/>
      <w:r>
        <w:rPr>
          <w:rFonts w:ascii="方正仿宋_GBK" w:hAnsi="等线" w:eastAsia="方正仿宋_GBK" w:cs="Times New Roman"/>
          <w:b/>
          <w:sz w:val="28"/>
        </w:rPr>
        <w:instrText xml:space="preserve">9、特困企业离休干部经费绩效目标表</w:instrText>
      </w:r>
      <w:bookmarkEnd w:id="11"/>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287002老干部局（机关）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287-0401-JBN-NKKB</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特困企业离休干部经费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0.23</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0.23</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该项目为特困企业离休干部每年12月份征订刊物和购买慰问品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1、老干部生活待遇保障率</w:t>
            </w:r>
          </w:p>
          <w:p>
            <w:pPr>
              <w:spacing w:line="300" w:lineRule="exact"/>
              <w:jc w:val="left"/>
              <w:rPr>
                <w:rFonts w:ascii="方正书宋_GBK" w:hAnsi="等线" w:eastAsia="方正书宋_GBK" w:cs="Times New Roman"/>
              </w:rPr>
            </w:pPr>
            <w:r>
              <w:rPr>
                <w:rFonts w:ascii="方正书宋_GBK" w:hAnsi="等线" w:eastAsia="方正书宋_GBK" w:cs="Times New Roman"/>
              </w:rPr>
              <w:t>2、老干部满意率</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保障人数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老干部生活待遇保障人数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老干部生活待遇保障率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老干部生活待遇保障率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老干部满意率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老干部满意率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依据方案</w:t>
            </w:r>
          </w:p>
        </w:tc>
      </w:tr>
    </w:tbl>
    <w:p>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10、支出绩效挂钩经费绩效目标表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12" w:name="_Toc31351814"/>
      <w:r>
        <w:rPr>
          <w:rFonts w:ascii="方正仿宋_GBK" w:hAnsi="等线" w:eastAsia="方正仿宋_GBK" w:cs="Times New Roman"/>
          <w:b/>
          <w:sz w:val="28"/>
        </w:rPr>
        <w:instrText xml:space="preserve">10、支出绩效挂钩经费绩效目标表</w:instrText>
      </w:r>
      <w:bookmarkEnd w:id="12"/>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287002老干部局（机关）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287-0601-JBN-ID8P</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支出绩效挂钩经费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6.93</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6.93</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支出绩效挂钩经费，首先用于安排年初未足额列入预算的项目，确保正常业务开展，并按照项目确定的支出时限及时安排支出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1、支出进度按时完成</w:t>
            </w:r>
          </w:p>
          <w:p>
            <w:pPr>
              <w:spacing w:line="300" w:lineRule="exact"/>
              <w:jc w:val="left"/>
              <w:rPr>
                <w:rFonts w:ascii="方正书宋_GBK" w:hAnsi="等线" w:eastAsia="方正书宋_GBK" w:cs="Times New Roman"/>
              </w:rPr>
            </w:pPr>
            <w:r>
              <w:rPr>
                <w:rFonts w:ascii="方正书宋_GBK" w:hAnsi="等线" w:eastAsia="方正书宋_GBK" w:cs="Times New Roman"/>
              </w:rPr>
              <w:t>2、工作人员满意度</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时间进度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按时间进度完成支出</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按时完成项目支出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老干部工作保障率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老干部工作保障率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老干部满意率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老干部满意率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等线" w:hAnsi="等线" w:eastAsia="等线" w:cs="Times New Roman"/>
        </w:rPr>
      </w:pPr>
    </w:p>
    <w:p>
      <w:pPr>
        <w:ind w:firstLine="560" w:firstLineChars="200"/>
        <w:jc w:val="center"/>
        <w:rPr>
          <w:rFonts w:ascii="Times New Roman" w:hAnsi="等线" w:eastAsia="方正仿宋_GBK" w:cs="Times New Roman"/>
          <w:sz w:val="28"/>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2020年，我部门无政府采购预算，空表列示。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附部门政府采购预算表空表。</w:t>
      </w:r>
    </w:p>
    <w:p>
      <w:pPr>
        <w:spacing w:line="700" w:lineRule="exact"/>
        <w:jc w:val="left"/>
        <w:rPr>
          <w:rFonts w:ascii="方正小标宋_GBK" w:eastAsia="方正小标宋_GBK"/>
          <w:sz w:val="24"/>
        </w:rPr>
        <w:sectPr>
          <w:footerReference r:id="rId4" w:type="default"/>
          <w:pgSz w:w="11906" w:h="16838"/>
          <w:pgMar w:top="1440" w:right="1800" w:bottom="1440" w:left="1800" w:header="851" w:footer="992" w:gutter="0"/>
          <w:cols w:space="425" w:num="1"/>
          <w:docGrid w:type="lines" w:linePitch="312" w:charSpace="0"/>
        </w:sectPr>
      </w:pPr>
    </w:p>
    <w:tbl>
      <w:tblPr>
        <w:tblStyle w:val="5"/>
        <w:tblW w:w="13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764"/>
        <w:gridCol w:w="1134"/>
        <w:gridCol w:w="1134"/>
        <w:gridCol w:w="992"/>
        <w:gridCol w:w="851"/>
        <w:gridCol w:w="834"/>
        <w:gridCol w:w="709"/>
        <w:gridCol w:w="992"/>
        <w:gridCol w:w="1134"/>
        <w:gridCol w:w="851"/>
        <w:gridCol w:w="850"/>
        <w:gridCol w:w="851"/>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930" w:type="dxa"/>
            <w:gridSpan w:val="7"/>
            <w:tcBorders>
              <w:top w:val="single" w:color="FFFFFF" w:sz="6" w:space="0"/>
              <w:left w:val="single" w:color="FFFFFF" w:sz="6" w:space="0"/>
              <w:right w:val="single" w:color="FFFFFF" w:sz="6" w:space="0"/>
            </w:tcBorders>
            <w:vAlign w:val="center"/>
          </w:tcPr>
          <w:p>
            <w:pPr>
              <w:spacing w:line="700" w:lineRule="exact"/>
              <w:jc w:val="left"/>
              <w:rPr>
                <w:rFonts w:ascii="方正小标宋_GBK" w:eastAsia="方正小标宋_GBK"/>
                <w:sz w:val="24"/>
              </w:rPr>
            </w:pPr>
            <w:r>
              <w:rPr>
                <w:rFonts w:hint="eastAsia" w:ascii="方正小标宋_GBK" w:hAnsi="方正小标宋_GBK" w:eastAsia="方正小标宋_GBK" w:cs="方正小标宋_GBK"/>
                <w:sz w:val="24"/>
              </w:rPr>
              <w:t>©</w:t>
            </w:r>
          </w:p>
        </w:tc>
        <w:tc>
          <w:tcPr>
            <w:tcW w:w="6237" w:type="dxa"/>
            <w:gridSpan w:val="7"/>
            <w:tcBorders>
              <w:top w:val="single" w:color="FFFFFF" w:sz="6" w:space="0"/>
              <w:left w:val="single" w:color="FFFFFF" w:sz="6" w:space="0"/>
              <w:right w:val="single" w:color="FFFFFF" w:sz="6" w:space="0"/>
            </w:tcBorders>
            <w:vAlign w:val="center"/>
          </w:tcPr>
          <w:p>
            <w:pPr>
              <w:spacing w:line="700" w:lineRule="exact"/>
              <w:jc w:val="right"/>
              <w:rPr>
                <w:rFonts w:ascii="方正书宋_GBK" w:eastAsia="方正书宋_GBK"/>
                <w:sz w:val="24"/>
              </w:rPr>
            </w:pPr>
            <w:r>
              <w:rPr>
                <w:rFonts w:hint="eastAsia" w:ascii="宋体" w:hAnsi="宋体" w:cs="宋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85" w:type="dxa"/>
            <w:gridSpan w:val="2"/>
            <w:vAlign w:val="center"/>
          </w:tcPr>
          <w:p>
            <w:pPr>
              <w:spacing w:line="700" w:lineRule="exact"/>
              <w:jc w:val="center"/>
              <w:rPr>
                <w:rFonts w:ascii="方正书宋_GBK" w:eastAsia="方正书宋_GBK"/>
                <w:b/>
              </w:rPr>
            </w:pPr>
            <w:r>
              <w:rPr>
                <w:rFonts w:hint="eastAsia" w:ascii="宋体" w:hAnsi="宋体" w:cs="宋体"/>
                <w:b/>
              </w:rPr>
              <w:t>政府采购项目来源</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采购物品名称</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政府采购目录序号</w:t>
            </w:r>
          </w:p>
        </w:tc>
        <w:tc>
          <w:tcPr>
            <w:tcW w:w="992" w:type="dxa"/>
            <w:vMerge w:val="restart"/>
            <w:vAlign w:val="center"/>
          </w:tcPr>
          <w:p>
            <w:pPr>
              <w:spacing w:line="700" w:lineRule="exact"/>
              <w:jc w:val="center"/>
              <w:rPr>
                <w:rFonts w:ascii="方正书宋_GBK" w:eastAsia="方正书宋_GBK"/>
                <w:b/>
              </w:rPr>
            </w:pPr>
            <w:r>
              <w:rPr>
                <w:rFonts w:hint="eastAsia" w:ascii="宋体" w:hAnsi="宋体" w:cs="宋体"/>
                <w:b/>
              </w:rPr>
              <w:t>数量</w:t>
            </w:r>
            <w:r>
              <w:rPr>
                <w:rFonts w:ascii="方正书宋_GBK" w:eastAsia="方正书宋_GBK"/>
                <w:b/>
              </w:rPr>
              <w:t xml:space="preserve">  </w:t>
            </w:r>
            <w:r>
              <w:rPr>
                <w:rFonts w:hint="eastAsia" w:ascii="宋体" w:hAnsi="宋体" w:cs="宋体"/>
                <w:b/>
              </w:rPr>
              <w:t>单位</w:t>
            </w:r>
          </w:p>
        </w:tc>
        <w:tc>
          <w:tcPr>
            <w:tcW w:w="851" w:type="dxa"/>
            <w:vMerge w:val="restart"/>
            <w:vAlign w:val="center"/>
          </w:tcPr>
          <w:p>
            <w:pPr>
              <w:spacing w:line="700" w:lineRule="exact"/>
              <w:jc w:val="center"/>
              <w:rPr>
                <w:rFonts w:ascii="方正书宋_GBK" w:eastAsia="方正书宋_GBK"/>
                <w:b/>
              </w:rPr>
            </w:pPr>
            <w:r>
              <w:rPr>
                <w:rFonts w:hint="eastAsia" w:ascii="宋体" w:hAnsi="宋体" w:cs="宋体"/>
                <w:b/>
              </w:rPr>
              <w:t>数量</w:t>
            </w:r>
          </w:p>
        </w:tc>
        <w:tc>
          <w:tcPr>
            <w:tcW w:w="834" w:type="dxa"/>
            <w:vMerge w:val="restart"/>
            <w:vAlign w:val="center"/>
          </w:tcPr>
          <w:p>
            <w:pPr>
              <w:spacing w:line="700" w:lineRule="exact"/>
              <w:jc w:val="center"/>
              <w:rPr>
                <w:rFonts w:ascii="方正书宋_GBK" w:eastAsia="方正书宋_GBK"/>
                <w:b/>
              </w:rPr>
            </w:pPr>
            <w:r>
              <w:rPr>
                <w:rFonts w:hint="eastAsia" w:ascii="宋体" w:hAnsi="宋体" w:cs="宋体"/>
                <w:b/>
              </w:rPr>
              <w:t>单价</w:t>
            </w:r>
          </w:p>
        </w:tc>
        <w:tc>
          <w:tcPr>
            <w:tcW w:w="6237" w:type="dxa"/>
            <w:gridSpan w:val="7"/>
            <w:vAlign w:val="center"/>
          </w:tcPr>
          <w:p>
            <w:pPr>
              <w:spacing w:line="700" w:lineRule="exact"/>
              <w:jc w:val="center"/>
              <w:rPr>
                <w:rFonts w:ascii="方正书宋_GBK" w:eastAsia="方正书宋_GBK"/>
                <w:b/>
              </w:rPr>
            </w:pPr>
            <w:r>
              <w:rPr>
                <w:rFonts w:hint="eastAsia" w:ascii="宋体" w:hAnsi="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restart"/>
            <w:vAlign w:val="center"/>
          </w:tcPr>
          <w:p>
            <w:pPr>
              <w:spacing w:line="700" w:lineRule="exact"/>
              <w:jc w:val="center"/>
              <w:rPr>
                <w:rFonts w:ascii="方正书宋_GBK" w:eastAsia="方正书宋_GBK"/>
                <w:b/>
              </w:rPr>
            </w:pPr>
            <w:r>
              <w:rPr>
                <w:rFonts w:hint="eastAsia" w:ascii="宋体" w:hAnsi="宋体" w:cs="宋体"/>
                <w:b/>
              </w:rPr>
              <w:t>项目名称</w:t>
            </w:r>
          </w:p>
        </w:tc>
        <w:tc>
          <w:tcPr>
            <w:tcW w:w="764" w:type="dxa"/>
            <w:vMerge w:val="restart"/>
            <w:vAlign w:val="center"/>
          </w:tcPr>
          <w:p>
            <w:pPr>
              <w:spacing w:line="700" w:lineRule="exact"/>
              <w:jc w:val="center"/>
              <w:rPr>
                <w:rFonts w:ascii="方正书宋_GBK" w:eastAsia="方正书宋_GBK"/>
                <w:b/>
              </w:rPr>
            </w:pPr>
            <w:r>
              <w:rPr>
                <w:rFonts w:hint="eastAsia" w:ascii="宋体" w:hAnsi="宋体" w:cs="宋体"/>
                <w:b/>
              </w:rPr>
              <w:t>预算资金</w:t>
            </w: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restart"/>
            <w:vAlign w:val="center"/>
          </w:tcPr>
          <w:p>
            <w:pPr>
              <w:spacing w:line="700" w:lineRule="exact"/>
              <w:jc w:val="center"/>
              <w:rPr>
                <w:rFonts w:ascii="方正书宋_GBK" w:eastAsia="方正书宋_GBK"/>
                <w:b/>
              </w:rPr>
            </w:pPr>
            <w:r>
              <w:rPr>
                <w:rFonts w:hint="eastAsia" w:ascii="宋体" w:hAnsi="宋体" w:cs="宋体"/>
                <w:b/>
              </w:rPr>
              <w:t>总计</w:t>
            </w:r>
          </w:p>
        </w:tc>
        <w:tc>
          <w:tcPr>
            <w:tcW w:w="4678" w:type="dxa"/>
            <w:gridSpan w:val="5"/>
            <w:vAlign w:val="center"/>
          </w:tcPr>
          <w:p>
            <w:pPr>
              <w:spacing w:line="700" w:lineRule="exact"/>
              <w:jc w:val="center"/>
              <w:rPr>
                <w:rFonts w:ascii="方正书宋_GBK" w:eastAsia="方正书宋_GBK"/>
                <w:b/>
              </w:rPr>
            </w:pPr>
            <w:r>
              <w:rPr>
                <w:rFonts w:hint="eastAsia" w:ascii="宋体" w:hAnsi="宋体" w:cs="宋体"/>
                <w:b/>
              </w:rPr>
              <w:t>当年部门预算安排资金</w:t>
            </w:r>
          </w:p>
        </w:tc>
        <w:tc>
          <w:tcPr>
            <w:tcW w:w="850" w:type="dxa"/>
            <w:vMerge w:val="restart"/>
            <w:vAlign w:val="center"/>
          </w:tcPr>
          <w:p>
            <w:pPr>
              <w:spacing w:line="700" w:lineRule="exact"/>
              <w:jc w:val="center"/>
              <w:rPr>
                <w:rFonts w:ascii="方正书宋_GBK" w:eastAsia="方正书宋_GBK"/>
                <w:b/>
              </w:rPr>
            </w:pPr>
            <w:r>
              <w:rPr>
                <w:rFonts w:hint="eastAsia" w:ascii="宋体" w:hAnsi="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continue"/>
            <w:vAlign w:val="center"/>
          </w:tcPr>
          <w:p>
            <w:pPr>
              <w:spacing w:line="700" w:lineRule="exact"/>
              <w:jc w:val="left"/>
              <w:outlineLvl w:val="0"/>
            </w:pPr>
          </w:p>
        </w:tc>
        <w:tc>
          <w:tcPr>
            <w:tcW w:w="76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continue"/>
            <w:vAlign w:val="center"/>
          </w:tcPr>
          <w:p>
            <w:pPr>
              <w:spacing w:line="700" w:lineRule="exact"/>
              <w:jc w:val="left"/>
              <w:outlineLvl w:val="0"/>
            </w:pPr>
          </w:p>
        </w:tc>
        <w:tc>
          <w:tcPr>
            <w:tcW w:w="992" w:type="dxa"/>
            <w:vAlign w:val="center"/>
          </w:tcPr>
          <w:p>
            <w:pPr>
              <w:spacing w:line="700" w:lineRule="exact"/>
              <w:jc w:val="center"/>
              <w:rPr>
                <w:rFonts w:ascii="方正书宋_GBK" w:eastAsia="方正书宋_GBK"/>
                <w:b/>
              </w:rPr>
            </w:pPr>
            <w:r>
              <w:rPr>
                <w:rFonts w:hint="eastAsia" w:ascii="宋体" w:hAnsi="宋体" w:cs="宋体"/>
                <w:b/>
              </w:rPr>
              <w:t>合计</w:t>
            </w:r>
          </w:p>
        </w:tc>
        <w:tc>
          <w:tcPr>
            <w:tcW w:w="1134" w:type="dxa"/>
            <w:vAlign w:val="center"/>
          </w:tcPr>
          <w:p>
            <w:pPr>
              <w:spacing w:line="700" w:lineRule="exact"/>
              <w:jc w:val="center"/>
              <w:rPr>
                <w:rFonts w:ascii="方正书宋_GBK" w:eastAsia="方正书宋_GBK"/>
                <w:b/>
              </w:rPr>
            </w:pPr>
            <w:r>
              <w:rPr>
                <w:rFonts w:hint="eastAsia" w:ascii="宋体" w:hAnsi="宋体" w:cs="宋体"/>
                <w:b/>
              </w:rPr>
              <w:t>一般公共预算拨款</w:t>
            </w:r>
          </w:p>
        </w:tc>
        <w:tc>
          <w:tcPr>
            <w:tcW w:w="851" w:type="dxa"/>
            <w:vAlign w:val="center"/>
          </w:tcPr>
          <w:p>
            <w:pPr>
              <w:spacing w:line="700" w:lineRule="exact"/>
              <w:jc w:val="center"/>
              <w:rPr>
                <w:rFonts w:ascii="方正书宋_GBK" w:eastAsia="方正书宋_GBK"/>
                <w:b/>
              </w:rPr>
            </w:pPr>
            <w:r>
              <w:rPr>
                <w:rFonts w:hint="eastAsia" w:ascii="宋体" w:hAnsi="宋体" w:cs="宋体"/>
                <w:b/>
              </w:rPr>
              <w:t>基金预算拨款</w:t>
            </w:r>
          </w:p>
        </w:tc>
        <w:tc>
          <w:tcPr>
            <w:tcW w:w="850" w:type="dxa"/>
            <w:vAlign w:val="center"/>
          </w:tcPr>
          <w:p>
            <w:pPr>
              <w:spacing w:line="700" w:lineRule="exact"/>
              <w:jc w:val="center"/>
              <w:rPr>
                <w:rFonts w:ascii="方正书宋_GBK" w:eastAsia="方正书宋_GBK"/>
                <w:b/>
              </w:rPr>
            </w:pPr>
            <w:r>
              <w:rPr>
                <w:rFonts w:hint="eastAsia" w:ascii="宋体" w:hAnsi="宋体" w:cs="宋体"/>
                <w:b/>
              </w:rPr>
              <w:t>财政专户核拨</w:t>
            </w:r>
          </w:p>
        </w:tc>
        <w:tc>
          <w:tcPr>
            <w:tcW w:w="851" w:type="dxa"/>
            <w:vAlign w:val="center"/>
          </w:tcPr>
          <w:p>
            <w:pPr>
              <w:spacing w:line="700" w:lineRule="exact"/>
              <w:jc w:val="center"/>
              <w:rPr>
                <w:rFonts w:ascii="方正书宋_GBK" w:eastAsia="方正书宋_GBK"/>
                <w:b/>
              </w:rPr>
            </w:pPr>
            <w:r>
              <w:rPr>
                <w:rFonts w:hint="eastAsia" w:ascii="宋体" w:hAnsi="宋体" w:cs="宋体"/>
                <w:b/>
              </w:rPr>
              <w:t>其他来源收入</w:t>
            </w:r>
          </w:p>
        </w:tc>
        <w:tc>
          <w:tcPr>
            <w:tcW w:w="850" w:type="dxa"/>
            <w:vMerge w:val="continue"/>
            <w:vAlign w:val="center"/>
          </w:tcPr>
          <w:p>
            <w:pPr>
              <w:spacing w:line="7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4" w:hRule="atLeast"/>
          <w:jc w:val="center"/>
        </w:trPr>
        <w:tc>
          <w:tcPr>
            <w:tcW w:w="1221" w:type="dxa"/>
            <w:vAlign w:val="center"/>
          </w:tcPr>
          <w:p>
            <w:pPr>
              <w:spacing w:line="700" w:lineRule="exact"/>
              <w:jc w:val="center"/>
              <w:rPr>
                <w:rFonts w:ascii="方正书宋_GBK" w:eastAsia="方正书宋_GBK"/>
                <w:b/>
              </w:rPr>
            </w:pPr>
          </w:p>
        </w:tc>
        <w:tc>
          <w:tcPr>
            <w:tcW w:w="764" w:type="dxa"/>
            <w:vAlign w:val="center"/>
          </w:tcPr>
          <w:p>
            <w:pPr>
              <w:spacing w:line="700" w:lineRule="exact"/>
              <w:jc w:val="righ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992" w:type="dxa"/>
            <w:vAlign w:val="center"/>
          </w:tcPr>
          <w:p>
            <w:pPr>
              <w:spacing w:line="700" w:lineRule="exact"/>
              <w:jc w:val="lef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34" w:type="dxa"/>
            <w:vAlign w:val="center"/>
          </w:tcPr>
          <w:p/>
        </w:tc>
        <w:tc>
          <w:tcPr>
            <w:tcW w:w="709" w:type="dxa"/>
            <w:vAlign w:val="center"/>
          </w:tcPr>
          <w:p>
            <w:pPr>
              <w:spacing w:line="700" w:lineRule="exact"/>
              <w:jc w:val="right"/>
              <w:rPr>
                <w:rFonts w:ascii="方正书宋_GBK" w:eastAsia="方正书宋_GBK"/>
                <w:b/>
              </w:rPr>
            </w:pPr>
          </w:p>
        </w:tc>
        <w:tc>
          <w:tcPr>
            <w:tcW w:w="992" w:type="dxa"/>
            <w:vAlign w:val="center"/>
          </w:tcPr>
          <w:p>
            <w:pPr>
              <w:spacing w:line="700" w:lineRule="exact"/>
              <w:jc w:val="right"/>
              <w:rPr>
                <w:rFonts w:ascii="方正书宋_GBK" w:eastAsia="方正书宋_GBK"/>
                <w:b/>
              </w:rPr>
            </w:pPr>
          </w:p>
        </w:tc>
        <w:tc>
          <w:tcPr>
            <w:tcW w:w="1134"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9" w:hRule="atLeast"/>
          <w:jc w:val="center"/>
        </w:trPr>
        <w:tc>
          <w:tcPr>
            <w:tcW w:w="1221" w:type="dxa"/>
            <w:vAlign w:val="center"/>
          </w:tcPr>
          <w:p>
            <w:pPr>
              <w:spacing w:line="700" w:lineRule="exact"/>
              <w:jc w:val="left"/>
              <w:rPr>
                <w:rFonts w:ascii="方正书宋_GBK" w:eastAsia="方正书宋_GBK"/>
              </w:rPr>
            </w:pPr>
          </w:p>
        </w:tc>
        <w:tc>
          <w:tcPr>
            <w:tcW w:w="764" w:type="dxa"/>
            <w:vAlign w:val="center"/>
          </w:tcPr>
          <w:p>
            <w:pPr>
              <w:spacing w:line="700" w:lineRule="exact"/>
              <w:jc w:val="righ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992" w:type="dxa"/>
            <w:vAlign w:val="center"/>
          </w:tcPr>
          <w:p>
            <w:pPr>
              <w:spacing w:line="700" w:lineRule="exact"/>
              <w:jc w:val="lef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34" w:type="dxa"/>
            <w:vAlign w:val="center"/>
          </w:tcPr>
          <w:p>
            <w:pPr>
              <w:spacing w:line="700" w:lineRule="exact"/>
              <w:jc w:val="right"/>
              <w:rPr>
                <w:rFonts w:ascii="方正书宋_GBK" w:eastAsia="方正书宋_GBK"/>
              </w:rPr>
            </w:pPr>
          </w:p>
        </w:tc>
        <w:tc>
          <w:tcPr>
            <w:tcW w:w="709" w:type="dxa"/>
            <w:vAlign w:val="center"/>
          </w:tcPr>
          <w:p>
            <w:pPr>
              <w:spacing w:line="700" w:lineRule="exact"/>
              <w:jc w:val="right"/>
              <w:rPr>
                <w:rFonts w:ascii="方正书宋_GBK" w:eastAsia="方正书宋_GBK"/>
              </w:rPr>
            </w:pPr>
          </w:p>
        </w:tc>
        <w:tc>
          <w:tcPr>
            <w:tcW w:w="992" w:type="dxa"/>
            <w:vAlign w:val="center"/>
          </w:tcPr>
          <w:p>
            <w:pPr>
              <w:spacing w:line="700" w:lineRule="exact"/>
              <w:jc w:val="right"/>
              <w:rPr>
                <w:rFonts w:ascii="方正书宋_GBK" w:eastAsia="方正书宋_GBK"/>
              </w:rPr>
            </w:pPr>
          </w:p>
        </w:tc>
        <w:tc>
          <w:tcPr>
            <w:tcW w:w="1134"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上年末我部门固定资产总金额为2</w:t>
      </w:r>
      <w:r>
        <w:rPr>
          <w:rFonts w:ascii="仿宋" w:hAnsi="仿宋" w:eastAsia="仿宋"/>
          <w:sz w:val="32"/>
          <w:szCs w:val="32"/>
        </w:rPr>
        <w:t>49.53</w:t>
      </w:r>
      <w:r>
        <w:rPr>
          <w:rFonts w:hint="eastAsia" w:ascii="仿宋" w:hAnsi="仿宋" w:eastAsia="仿宋"/>
          <w:sz w:val="32"/>
          <w:szCs w:val="32"/>
        </w:rPr>
        <w:t>万元（详见下表）。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2019</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w:t>
            </w:r>
            <w:r>
              <w:rPr>
                <w:rFonts w:ascii="仿宋_GB2312" w:hAnsi="仿宋" w:eastAsia="仿宋_GB2312" w:cs="宋体"/>
                <w:b/>
                <w:kern w:val="0"/>
                <w:sz w:val="24"/>
                <w:szCs w:val="24"/>
              </w:rPr>
              <w:t>49.53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r>
              <w:rPr>
                <w:rFonts w:ascii="仿宋_GB2312" w:hAnsi="仿宋" w:eastAsia="仿宋_GB2312" w:cs="宋体"/>
                <w:kern w:val="0"/>
                <w:sz w:val="24"/>
                <w:szCs w:val="24"/>
              </w:rPr>
              <w:t>963</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r>
              <w:rPr>
                <w:rFonts w:ascii="仿宋_GB2312" w:hAnsi="仿宋" w:eastAsia="仿宋_GB2312" w:cs="宋体"/>
                <w:kern w:val="0"/>
                <w:sz w:val="24"/>
                <w:szCs w:val="24"/>
              </w:rPr>
              <w:t>89.6</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1963</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r>
              <w:rPr>
                <w:rFonts w:ascii="仿宋_GB2312" w:hAnsi="仿宋" w:eastAsia="仿宋_GB2312" w:cs="宋体"/>
                <w:kern w:val="0"/>
                <w:sz w:val="24"/>
                <w:szCs w:val="24"/>
              </w:rPr>
              <w:t>89.6</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r>
              <w:rPr>
                <w:rFonts w:ascii="仿宋_GB2312" w:hAnsi="仿宋" w:eastAsia="仿宋_GB2312" w:cs="宋体"/>
                <w:kern w:val="0"/>
                <w:sz w:val="24"/>
                <w:szCs w:val="24"/>
              </w:rPr>
              <w:t>6.3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r>
              <w:rPr>
                <w:rFonts w:ascii="仿宋_GB2312" w:hAnsi="仿宋" w:eastAsia="仿宋_GB2312" w:cs="宋体"/>
                <w:kern w:val="0"/>
                <w:sz w:val="24"/>
                <w:szCs w:val="24"/>
              </w:rPr>
              <w:t>3.63</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 PAGE </w:instrText>
    </w:r>
    <w:r>
      <w:rPr>
        <w:rStyle w:val="7"/>
      </w:rPr>
      <w:fldChar w:fldCharType="separate"/>
    </w:r>
    <w:r>
      <w:rPr>
        <w:rStyle w:val="7"/>
      </w:rPr>
      <w:t>2</w:t>
    </w:r>
    <w:r>
      <w:rPr>
        <w:rStyle w:val="7"/>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19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RhYWZmNDE3MDVmY2E3YjhjY2E2MTU4OTE1MzRjZDE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72C7A"/>
    <w:rsid w:val="00181777"/>
    <w:rsid w:val="001825FF"/>
    <w:rsid w:val="001B4688"/>
    <w:rsid w:val="001B6235"/>
    <w:rsid w:val="001F4875"/>
    <w:rsid w:val="00212335"/>
    <w:rsid w:val="002918C6"/>
    <w:rsid w:val="00296524"/>
    <w:rsid w:val="002E01F6"/>
    <w:rsid w:val="002F1ACB"/>
    <w:rsid w:val="002F530F"/>
    <w:rsid w:val="00305E97"/>
    <w:rsid w:val="00310532"/>
    <w:rsid w:val="0032782B"/>
    <w:rsid w:val="00340B3D"/>
    <w:rsid w:val="0034253A"/>
    <w:rsid w:val="00367A30"/>
    <w:rsid w:val="00386284"/>
    <w:rsid w:val="003A06D2"/>
    <w:rsid w:val="003A6366"/>
    <w:rsid w:val="003C2317"/>
    <w:rsid w:val="003C442E"/>
    <w:rsid w:val="003D1092"/>
    <w:rsid w:val="003D37CD"/>
    <w:rsid w:val="003E5531"/>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70142"/>
    <w:rsid w:val="0058071D"/>
    <w:rsid w:val="00586C35"/>
    <w:rsid w:val="005B1B6F"/>
    <w:rsid w:val="005B6CCB"/>
    <w:rsid w:val="005C54AA"/>
    <w:rsid w:val="005C7B89"/>
    <w:rsid w:val="0062788A"/>
    <w:rsid w:val="0063731B"/>
    <w:rsid w:val="00641F8A"/>
    <w:rsid w:val="0066383B"/>
    <w:rsid w:val="006B5117"/>
    <w:rsid w:val="006C62DF"/>
    <w:rsid w:val="006F5104"/>
    <w:rsid w:val="006F6549"/>
    <w:rsid w:val="00704B9B"/>
    <w:rsid w:val="00735B02"/>
    <w:rsid w:val="007657C8"/>
    <w:rsid w:val="00767A77"/>
    <w:rsid w:val="00771E49"/>
    <w:rsid w:val="00782208"/>
    <w:rsid w:val="00791938"/>
    <w:rsid w:val="007C7FD7"/>
    <w:rsid w:val="007D6B52"/>
    <w:rsid w:val="007F3746"/>
    <w:rsid w:val="00833132"/>
    <w:rsid w:val="0086454E"/>
    <w:rsid w:val="008672EA"/>
    <w:rsid w:val="008879BC"/>
    <w:rsid w:val="00891680"/>
    <w:rsid w:val="008A0099"/>
    <w:rsid w:val="008A0B5F"/>
    <w:rsid w:val="008B5402"/>
    <w:rsid w:val="008D11BC"/>
    <w:rsid w:val="0090527E"/>
    <w:rsid w:val="00905BB7"/>
    <w:rsid w:val="0090620C"/>
    <w:rsid w:val="00912DA4"/>
    <w:rsid w:val="009302B8"/>
    <w:rsid w:val="009305C6"/>
    <w:rsid w:val="009752AE"/>
    <w:rsid w:val="00982F3D"/>
    <w:rsid w:val="009A278A"/>
    <w:rsid w:val="009E6F58"/>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4C5D"/>
    <w:rsid w:val="00CC7D74"/>
    <w:rsid w:val="00D02F97"/>
    <w:rsid w:val="00D45530"/>
    <w:rsid w:val="00D45A0E"/>
    <w:rsid w:val="00D45D23"/>
    <w:rsid w:val="00D723D1"/>
    <w:rsid w:val="00D80C60"/>
    <w:rsid w:val="00D8525F"/>
    <w:rsid w:val="00DA0C4D"/>
    <w:rsid w:val="00DA5DA7"/>
    <w:rsid w:val="00DC0A26"/>
    <w:rsid w:val="00DE3935"/>
    <w:rsid w:val="00DE6B32"/>
    <w:rsid w:val="00DF26B8"/>
    <w:rsid w:val="00E12C68"/>
    <w:rsid w:val="00E2325B"/>
    <w:rsid w:val="00E24075"/>
    <w:rsid w:val="00E270C9"/>
    <w:rsid w:val="00E34F08"/>
    <w:rsid w:val="00E35F38"/>
    <w:rsid w:val="00E442D0"/>
    <w:rsid w:val="00E46F27"/>
    <w:rsid w:val="00E509CC"/>
    <w:rsid w:val="00E71A04"/>
    <w:rsid w:val="00E81E85"/>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E0F1F"/>
    <w:rsid w:val="00FF61F3"/>
    <w:rsid w:val="504F24FE"/>
    <w:rsid w:val="707B6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semiHidden/>
    <w:unhideWhenUsed/>
    <w:uiPriority w:val="99"/>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 w:type="character" w:customStyle="1" w:styleId="10">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238D2-F866-4DFA-8F18-40DCD76A2075}">
  <ds:schemaRefs/>
</ds:datastoreItem>
</file>

<file path=docProps/app.xml><?xml version="1.0" encoding="utf-8"?>
<Properties xmlns="http://schemas.openxmlformats.org/officeDocument/2006/extended-properties" xmlns:vt="http://schemas.openxmlformats.org/officeDocument/2006/docPropsVTypes">
  <Template>Normal</Template>
  <Pages>24</Pages>
  <Words>1297</Words>
  <Characters>7396</Characters>
  <Lines>61</Lines>
  <Paragraphs>17</Paragraphs>
  <TotalTime>614</TotalTime>
  <ScaleCrop>false</ScaleCrop>
  <LinksUpToDate>false</LinksUpToDate>
  <CharactersWithSpaces>8676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cp:lastModifiedBy>
  <cp:lastPrinted>2019-02-19T07:03:00Z</cp:lastPrinted>
  <dcterms:modified xsi:type="dcterms:W3CDTF">2023-11-14T03:31:09Z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B3F9C4C131FB41C583F3CE1D873CF69B_13</vt:lpwstr>
  </property>
</Properties>
</file>