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</w:rPr>
      </w:pPr>
      <w:r>
        <w:rPr>
          <w:rFonts w:hint="eastAsia"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  <w:lang w:eastAsia="zh-CN"/>
        </w:rPr>
        <w:t>保定市徐水区</w:t>
      </w:r>
      <w:r>
        <w:rPr>
          <w:rFonts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</w:rPr>
        <w:t>城市管理综合行政执法局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</w:rPr>
      </w:pPr>
      <w:r>
        <w:rPr>
          <w:rFonts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</w:rPr>
        <w:t>行政处罚办事指南</w:t>
      </w:r>
    </w:p>
    <w:p>
      <w:pPr>
        <w:widowControl/>
        <w:spacing w:line="300" w:lineRule="exact"/>
        <w:jc w:val="center"/>
        <w:rPr>
          <w:rFonts w:ascii="Times New Roman" w:hAnsi="Times New Roman" w:eastAsia="黑体"/>
          <w:b w:val="0"/>
          <w:bCs w:val="0"/>
          <w:color w:val="000000"/>
          <w:kern w:val="0"/>
          <w:sz w:val="44"/>
          <w:szCs w:val="44"/>
          <w:shd w:val="clear" w:color="0B0000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二、实施对象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城区规划区范围内的个人（个体工商户）、法人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自行政处罚案件立案之日起九十日内作出行政处罚决定。法律、法规、规章另有规定的，从其规定。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四、收费标准及依据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保定市徐水区城市管理综合行政执法局</w:t>
      </w:r>
      <w:r>
        <w:rPr>
          <w:rFonts w:hint="eastAsia" w:ascii="仿宋" w:hAnsi="仿宋" w:eastAsia="仿宋" w:cs="仿宋"/>
          <w:sz w:val="32"/>
          <w:szCs w:val="32"/>
        </w:rPr>
        <w:t>：保定市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徐水区宏兴西路复康胡同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六、责任事项依据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五十四</w:t>
      </w:r>
      <w:r>
        <w:rPr>
          <w:rFonts w:hint="eastAsia" w:ascii="仿宋" w:hAnsi="仿宋" w:eastAsia="仿宋" w:cs="仿宋"/>
          <w:sz w:val="32"/>
          <w:szCs w:val="32"/>
        </w:rPr>
        <w:t>条“除本法第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五十一</w:t>
      </w:r>
      <w:r>
        <w:rPr>
          <w:rFonts w:hint="eastAsia" w:ascii="仿宋" w:hAnsi="仿宋" w:eastAsia="仿宋" w:cs="仿宋"/>
          <w:sz w:val="32"/>
          <w:szCs w:val="32"/>
        </w:rPr>
        <w:t>条规定的可以当场作出的行政处罚外，行政机关发现公民、法人或者其他组织有依法应当给予行政处罚的行为的，必须全面、客观、公正地调查，收集有关证据;必要时，依照法律、法规的规定，可以进行检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第五十五条“执法人员在调查或者进行检查时，应当主动向当事人或者有关人员出示执法证件。当事人或者有关人员有权要求执法人员出示执法证件。执法人员不出示执法证件的，当事人或者有关人员有权拒绝接受调查或者检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行政处罚法》第五十七条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调查终结，行政机关负责人应当对调查结果进行审查，根据不同情况，分别作出如下决定：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（一）确有应受行政处罚的违法行为的，根据情节轻重及具体情况，作出行政处罚决定；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（二）违法行为轻微，依法可以不予行政处罚的，不予行政处罚；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（三）违法事实不能成立的，不予行政处罚；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（四）违法行为涉嫌犯罪的，移送司法机关。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对情节复杂或者重大违法行为给予行政处罚，行政机关负责人应当集体讨论决定。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4-1.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行政处罚法》第六十二条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行政机关及其执法人员在作出行政处罚决定之前，未依照本法第四十四条、第四十五条的规定向当事人告知拟作出的行政处罚内容及事实、理由、依据，或者拒绝听取当事人的陈述、申辩，不得作出行政处罚决定；当事人明确放弃陈述或者申辩权利的除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4-2.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　第六十三条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行政机关拟作出下列行政处罚决定，应当告知当事人有要求听证的权利，当事人要求听证的，行政机关应当组织听证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　第六十五条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听证结束后，行政机关应当根据听证笔录，依照本法第五十七条的规定，作出决定。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行政处罚法》第六十六条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行政处罚决定依法作出后，当事人应当在行政处罚决定书载明的期限内，予以履行。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当事人确有经济困难，需要延期或者分期缴纳罚款的，经当事人申请和行政机关批准，可以暂缓或者分期缴纳。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七、追责情形依据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行政处罚法》第七十六条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行政机关实施行政处罚，有下列情形之一，由上级行政机关或者有关机关责令改正，对直接负责的主管人员和其他直接责任人员依法给予处分：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（一）没有法定的行政处罚依据的；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（二）擅自改变行政处罚种类、幅度的；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（三）违反法定的行政处罚程序的；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（四）违反本法第二十条关于委托处罚的规定的；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（五）执法人员未取得执法证件的。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行政机关对符合立案标准的案件不及时立案的，依照前款规定予以处理。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2.河北省相关法律法规规章等。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行政处罚法》第八十一条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行政机关违法实施检查措施或者执行措施，给公民人身或者财产造成损害、给法人或者其他组织造成损失的，应当依法予以赔偿，对直接负责的主管人员和其他直接责任人员依法给予处分；情节严重构成犯罪的，依法追究刑事责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4.河北省相关法律法规规章等。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行政处罚法》第八十二条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行政机关对应当依法移交司法机关追究刑事责任的案件不移交，以行政处罚代替刑事处罚，由上级行政机关或者有关机关责令改正，对直接负责的主管人员和其他直接责任人员依法给予处分；情节严重构成犯罪的，依法追究刑事责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</w:rPr>
        <w:t>行政处罚法》第八十三条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行政机关对应当予以制止和处罚的违法行为不予制止、处罚，致使公民、法人或者其他组织的合法权益、公共利益和社会秩序遭受损害的，对直接负责的主管人员和其他直接责任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人员依法给予处分；情节严重构成犯罪的，依法追究刑事责任。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保定市徐水区城市管理综合行政执法局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0312-8686205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56" w:firstLineChars="205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  <w:sectPr>
          <w:pgSz w:w="11906" w:h="16838"/>
          <w:pgMar w:top="1985" w:right="1474" w:bottom="1701" w:left="1588" w:header="0" w:footer="1531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0312-8685071</w:t>
      </w:r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NTIzYWVhNTY0MGY4ZGMxYTkxZjg4NTM1ZjY4MGQifQ=="/>
  </w:docVars>
  <w:rsids>
    <w:rsidRoot w:val="00000000"/>
    <w:rsid w:val="011B0745"/>
    <w:rsid w:val="02441BE6"/>
    <w:rsid w:val="041871BE"/>
    <w:rsid w:val="0FA47B58"/>
    <w:rsid w:val="13117BFA"/>
    <w:rsid w:val="2114541B"/>
    <w:rsid w:val="22BB75D4"/>
    <w:rsid w:val="235D3BC8"/>
    <w:rsid w:val="303348B4"/>
    <w:rsid w:val="39F70E63"/>
    <w:rsid w:val="3BD333EF"/>
    <w:rsid w:val="51C972C4"/>
    <w:rsid w:val="626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hint="eastAsia" w:ascii="Times New Roman" w:hAnsi="Times New Roman" w:eastAsia="宋体" w:cs="Times New Roman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2023-09-21T07:20:00Z</dcterms:created>
  <dc:creator>Administrator</dc:creator>
  <cp:lastModifiedBy>Administrator</cp:lastModifiedBy>
  <dcterms:modified xsi:type="dcterms:W3CDTF">2023-11-09T07:36:03Z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BC85CB7F6F004559BCE3D83582AB0693_12</vt:lpwstr>
  </property>
</Properties>
</file>