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F61FC2">
        <w:rPr>
          <w:rFonts w:ascii="黑体" w:eastAsia="黑体" w:hAnsi="黑体" w:cs="Times New Roman" w:hint="eastAsia"/>
          <w:bCs/>
          <w:kern w:val="2"/>
          <w:sz w:val="48"/>
          <w:szCs w:val="48"/>
        </w:rPr>
        <w:t>人民检察院</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F61FC2">
        <w:rPr>
          <w:rFonts w:asciiTheme="minorEastAsia" w:eastAsiaTheme="minorEastAsia" w:hAnsiTheme="minorEastAsia" w:cs="Times New Roman" w:hint="eastAsia"/>
          <w:bCs/>
          <w:kern w:val="2"/>
          <w:sz w:val="36"/>
          <w:szCs w:val="36"/>
        </w:rPr>
        <w:t>8</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Default="002F5BF5">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52C43" w:rsidRDefault="00DA58A3">
          <w:pPr>
            <w:pStyle w:val="20"/>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sidR="002F5BF5">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sidR="002F5BF5">
              <w:rPr>
                <w:rFonts w:asciiTheme="majorEastAsia" w:eastAsiaTheme="majorEastAsia" w:hAnsiTheme="majorEastAsia" w:cstheme="majorEastAsia" w:hint="eastAsia"/>
                <w:b/>
                <w:bCs/>
                <w:sz w:val="24"/>
              </w:rPr>
              <w:t>第一部分   摘  要</w:t>
            </w:r>
            <w:r w:rsidR="002F5BF5">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852C43" w:rsidRDefault="00C56EF0">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2F5BF5">
              <w:rPr>
                <w:rFonts w:asciiTheme="majorEastAsia" w:eastAsiaTheme="majorEastAsia" w:hAnsiTheme="majorEastAsia" w:cstheme="majorEastAsia" w:hint="eastAsia"/>
                <w:b/>
                <w:bCs/>
                <w:sz w:val="24"/>
              </w:rPr>
              <w:t>第二部分   绩效评价报告</w:t>
            </w:r>
            <w:r w:rsidR="002F5BF5">
              <w:rPr>
                <w:rFonts w:asciiTheme="majorEastAsia" w:eastAsiaTheme="majorEastAsia" w:hAnsiTheme="majorEastAsia" w:cstheme="majorEastAsia" w:hint="eastAsia"/>
                <w:b/>
                <w:bCs/>
                <w:sz w:val="24"/>
              </w:rPr>
              <w:tab/>
            </w:r>
            <w:r w:rsidR="000B23A9">
              <w:rPr>
                <w:rFonts w:asciiTheme="majorEastAsia" w:eastAsiaTheme="majorEastAsia" w:hAnsiTheme="majorEastAsia" w:cstheme="majorEastAsia" w:hint="eastAsia"/>
                <w:b/>
                <w:bCs/>
                <w:sz w:val="24"/>
              </w:rPr>
              <w:t>6</w:t>
            </w:r>
          </w:hyperlink>
        </w:p>
        <w:p w:rsidR="00852C43" w:rsidRDefault="00C56EF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2F5BF5">
              <w:rPr>
                <w:rFonts w:asciiTheme="majorEastAsia" w:eastAsiaTheme="majorEastAsia" w:hAnsiTheme="majorEastAsia" w:cstheme="majorEastAsia" w:hint="eastAsia"/>
                <w:b/>
                <w:bCs/>
                <w:sz w:val="24"/>
              </w:rPr>
              <w:t>一、保定市徐水区</w:t>
            </w:r>
            <w:r w:rsidR="000B23A9">
              <w:rPr>
                <w:rFonts w:asciiTheme="majorEastAsia" w:eastAsiaTheme="majorEastAsia" w:hAnsiTheme="majorEastAsia" w:cstheme="majorEastAsia" w:hint="eastAsia"/>
                <w:b/>
                <w:bCs/>
                <w:sz w:val="24"/>
              </w:rPr>
              <w:t>人民检察院</w:t>
            </w:r>
            <w:r w:rsidR="002F5BF5">
              <w:rPr>
                <w:rFonts w:asciiTheme="majorEastAsia" w:eastAsiaTheme="majorEastAsia" w:hAnsiTheme="majorEastAsia" w:cstheme="majorEastAsia" w:hint="eastAsia"/>
                <w:b/>
                <w:bCs/>
                <w:sz w:val="24"/>
              </w:rPr>
              <w:t>基本情况</w:t>
            </w:r>
            <w:r w:rsidR="002F5BF5">
              <w:rPr>
                <w:rFonts w:asciiTheme="majorEastAsia" w:eastAsiaTheme="majorEastAsia" w:hAnsiTheme="majorEastAsia" w:cstheme="majorEastAsia" w:hint="eastAsia"/>
                <w:b/>
                <w:bCs/>
                <w:sz w:val="24"/>
              </w:rPr>
              <w:tab/>
            </w:r>
            <w:r w:rsidR="000B23A9">
              <w:rPr>
                <w:rFonts w:asciiTheme="majorEastAsia" w:eastAsiaTheme="majorEastAsia" w:hAnsiTheme="majorEastAsia" w:cstheme="majorEastAsia" w:hint="eastAsia"/>
                <w:b/>
                <w:bCs/>
                <w:sz w:val="24"/>
              </w:rPr>
              <w:t>6</w:t>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2F5BF5">
              <w:rPr>
                <w:rFonts w:asciiTheme="majorEastAsia" w:eastAsiaTheme="majorEastAsia" w:hAnsiTheme="majorEastAsia" w:cstheme="majorEastAsia" w:hint="eastAsia"/>
                <w:sz w:val="24"/>
              </w:rPr>
              <w:t>（一）部门职责和工作活动</w:t>
            </w:r>
            <w:r w:rsidR="002F5BF5">
              <w:rPr>
                <w:rFonts w:asciiTheme="majorEastAsia" w:eastAsiaTheme="majorEastAsia" w:hAnsiTheme="majorEastAsia" w:cstheme="majorEastAsia" w:hint="eastAsia"/>
                <w:sz w:val="24"/>
              </w:rPr>
              <w:tab/>
            </w:r>
            <w:r w:rsidR="000B23A9">
              <w:rPr>
                <w:rFonts w:asciiTheme="majorEastAsia" w:eastAsiaTheme="majorEastAsia" w:hAnsiTheme="majorEastAsia" w:cstheme="majorEastAsia" w:hint="eastAsia"/>
                <w:sz w:val="24"/>
              </w:rPr>
              <w:t>6</w:t>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2F5BF5">
              <w:rPr>
                <w:rFonts w:asciiTheme="majorEastAsia" w:eastAsiaTheme="majorEastAsia" w:hAnsiTheme="majorEastAsia" w:cstheme="majorEastAsia" w:hint="eastAsia"/>
                <w:sz w:val="24"/>
              </w:rPr>
              <w:t>（二）部门年度发展规划总体目标和职责分类绩效目标</w:t>
            </w:r>
            <w:r w:rsidR="002F5BF5">
              <w:rPr>
                <w:rFonts w:asciiTheme="majorEastAsia" w:eastAsiaTheme="majorEastAsia" w:hAnsiTheme="majorEastAsia" w:cstheme="majorEastAsia" w:hint="eastAsia"/>
                <w:sz w:val="24"/>
              </w:rPr>
              <w:tab/>
            </w:r>
            <w:r w:rsidR="000B23A9">
              <w:rPr>
                <w:rFonts w:asciiTheme="majorEastAsia" w:eastAsiaTheme="majorEastAsia" w:hAnsiTheme="majorEastAsia" w:cstheme="majorEastAsia" w:hint="eastAsia"/>
                <w:sz w:val="24"/>
              </w:rPr>
              <w:t>7</w:t>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2F5BF5">
              <w:rPr>
                <w:rFonts w:asciiTheme="majorEastAsia" w:eastAsiaTheme="majorEastAsia" w:hAnsiTheme="majorEastAsia" w:cstheme="majorEastAsia" w:hint="eastAsia"/>
                <w:sz w:val="24"/>
              </w:rPr>
              <w:t>（三）部门预算收入及决算收入</w:t>
            </w:r>
            <w:r w:rsidR="002F5BF5">
              <w:rPr>
                <w:rFonts w:asciiTheme="majorEastAsia" w:eastAsiaTheme="majorEastAsia" w:hAnsiTheme="majorEastAsia" w:cstheme="majorEastAsia" w:hint="eastAsia"/>
                <w:sz w:val="24"/>
              </w:rPr>
              <w:tab/>
            </w:r>
            <w:r w:rsidR="000B23A9">
              <w:rPr>
                <w:rFonts w:asciiTheme="majorEastAsia" w:eastAsiaTheme="majorEastAsia" w:hAnsiTheme="majorEastAsia" w:cstheme="majorEastAsia" w:hint="eastAsia"/>
                <w:sz w:val="24"/>
              </w:rPr>
              <w:t>7</w:t>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2F5BF5">
              <w:rPr>
                <w:rFonts w:asciiTheme="majorEastAsia" w:eastAsiaTheme="majorEastAsia" w:hAnsiTheme="majorEastAsia" w:cstheme="majorEastAsia" w:hint="eastAsia"/>
                <w:sz w:val="24"/>
              </w:rPr>
              <w:t>（四）预算支出及决算支出</w:t>
            </w:r>
            <w:r w:rsidR="002F5BF5">
              <w:rPr>
                <w:rFonts w:asciiTheme="majorEastAsia" w:eastAsiaTheme="majorEastAsia" w:hAnsiTheme="majorEastAsia" w:cstheme="majorEastAsia" w:hint="eastAsia"/>
                <w:sz w:val="24"/>
              </w:rPr>
              <w:tab/>
            </w:r>
            <w:r w:rsidR="000B23A9">
              <w:rPr>
                <w:rFonts w:asciiTheme="majorEastAsia" w:eastAsiaTheme="majorEastAsia" w:hAnsiTheme="majorEastAsia" w:cstheme="majorEastAsia" w:hint="eastAsia"/>
                <w:sz w:val="24"/>
              </w:rPr>
              <w:t>8</w:t>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2F5BF5">
              <w:rPr>
                <w:rFonts w:asciiTheme="majorEastAsia" w:eastAsiaTheme="majorEastAsia" w:hAnsiTheme="majorEastAsia" w:cstheme="majorEastAsia" w:hint="eastAsia"/>
                <w:sz w:val="24"/>
              </w:rPr>
              <w:t>（五）“三公”经费预算安排及支出情况</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_Toc19291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9</w:t>
            </w:r>
            <w:r w:rsidR="00DA58A3">
              <w:rPr>
                <w:rFonts w:asciiTheme="majorEastAsia" w:eastAsiaTheme="majorEastAsia" w:hAnsiTheme="majorEastAsia" w:cstheme="majorEastAsia" w:hint="eastAsia"/>
                <w:sz w:val="24"/>
              </w:rPr>
              <w:fldChar w:fldCharType="end"/>
            </w:r>
          </w:hyperlink>
        </w:p>
        <w:p w:rsidR="00852C43" w:rsidRDefault="00C56EF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2F5BF5">
              <w:rPr>
                <w:rFonts w:asciiTheme="majorEastAsia" w:eastAsiaTheme="majorEastAsia" w:hAnsiTheme="majorEastAsia" w:cstheme="majorEastAsia" w:hint="eastAsia"/>
                <w:b/>
                <w:bCs/>
                <w:sz w:val="24"/>
              </w:rPr>
              <w:t>二、部门整体支出绩效评价指标体系设定情况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_Toc20454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10</w:t>
            </w:r>
            <w:r w:rsidR="00DA58A3">
              <w:rPr>
                <w:rFonts w:asciiTheme="majorEastAsia" w:eastAsiaTheme="majorEastAsia" w:hAnsiTheme="majorEastAsia" w:cstheme="majorEastAsia" w:hint="eastAsia"/>
                <w:b/>
                <w:bCs/>
                <w:sz w:val="24"/>
              </w:rPr>
              <w:fldChar w:fldCharType="end"/>
            </w:r>
          </w:hyperlink>
        </w:p>
        <w:p w:rsidR="00852C43" w:rsidRDefault="00C56EF0">
          <w:pPr>
            <w:pStyle w:val="20"/>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2F5BF5">
              <w:rPr>
                <w:rFonts w:asciiTheme="majorEastAsia" w:eastAsiaTheme="majorEastAsia" w:hAnsiTheme="majorEastAsia" w:cstheme="majorEastAsia" w:hint="eastAsia"/>
                <w:sz w:val="24"/>
              </w:rPr>
              <w:t>（一）投入</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_Toc9569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10</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2F5BF5">
              <w:rPr>
                <w:rFonts w:asciiTheme="majorEastAsia" w:eastAsiaTheme="majorEastAsia" w:hAnsiTheme="majorEastAsia" w:cstheme="majorEastAsia" w:hint="eastAsia"/>
                <w:sz w:val="24"/>
              </w:rPr>
              <w:t>（二）过程</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_Toc30221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11</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2F5BF5">
              <w:rPr>
                <w:rFonts w:asciiTheme="majorEastAsia" w:eastAsiaTheme="majorEastAsia" w:hAnsiTheme="majorEastAsia" w:cstheme="majorEastAsia" w:hint="eastAsia"/>
                <w:sz w:val="24"/>
              </w:rPr>
              <w:t>（三）产出</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_Toc24932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11</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2F5BF5">
              <w:rPr>
                <w:rFonts w:asciiTheme="majorEastAsia" w:eastAsiaTheme="majorEastAsia" w:hAnsiTheme="majorEastAsia" w:cstheme="majorEastAsia" w:hint="eastAsia"/>
                <w:sz w:val="24"/>
              </w:rPr>
              <w:t>（四）效果</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_Toc21821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sz w:val="24"/>
              </w:rPr>
              <w:fldChar w:fldCharType="end"/>
            </w:r>
          </w:hyperlink>
        </w:p>
        <w:p w:rsidR="00852C43" w:rsidRDefault="00C56EF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2F5BF5">
              <w:rPr>
                <w:rFonts w:asciiTheme="majorEastAsia" w:eastAsiaTheme="majorEastAsia" w:hAnsiTheme="majorEastAsia" w:cstheme="majorEastAsia" w:hint="eastAsia"/>
                <w:b/>
                <w:bCs/>
                <w:sz w:val="24"/>
              </w:rPr>
              <w:t>三、综合绩效评价工作情况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_Toc11842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12</w:t>
            </w:r>
            <w:r w:rsidR="00DA58A3">
              <w:rPr>
                <w:rFonts w:asciiTheme="majorEastAsia" w:eastAsiaTheme="majorEastAsia" w:hAnsiTheme="majorEastAsia" w:cstheme="majorEastAsia" w:hint="eastAsia"/>
                <w:b/>
                <w:bCs/>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2F5BF5">
              <w:rPr>
                <w:rFonts w:asciiTheme="majorEastAsia" w:eastAsiaTheme="majorEastAsia" w:hAnsiTheme="majorEastAsia" w:cstheme="majorEastAsia" w:hint="eastAsia"/>
                <w:sz w:val="24"/>
              </w:rPr>
              <w:t>（一）绩效评价目的</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_Toc17138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2F5BF5">
              <w:rPr>
                <w:rFonts w:asciiTheme="majorEastAsia" w:eastAsiaTheme="majorEastAsia" w:hAnsiTheme="majorEastAsia" w:cstheme="majorEastAsia" w:hint="eastAsia"/>
                <w:sz w:val="24"/>
              </w:rPr>
              <w:t>（二）绩效评价依据</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_Toc11607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12</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2F5BF5">
              <w:rPr>
                <w:rFonts w:asciiTheme="majorEastAsia" w:eastAsiaTheme="majorEastAsia" w:hAnsiTheme="majorEastAsia" w:cstheme="majorEastAsia" w:hint="eastAsia"/>
                <w:sz w:val="24"/>
              </w:rPr>
              <w:t>（三）绩效评价内容</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_Toc7609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2F5BF5">
              <w:rPr>
                <w:rFonts w:asciiTheme="majorEastAsia" w:eastAsiaTheme="majorEastAsia" w:hAnsiTheme="majorEastAsia" w:cstheme="majorEastAsia" w:hint="eastAsia"/>
                <w:sz w:val="24"/>
              </w:rPr>
              <w:t>（四）绩效评价原则</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_Toc789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13</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2F5BF5">
              <w:rPr>
                <w:rFonts w:asciiTheme="majorEastAsia" w:eastAsiaTheme="majorEastAsia" w:hAnsiTheme="majorEastAsia" w:cstheme="majorEastAsia" w:hint="eastAsia"/>
                <w:sz w:val="24"/>
              </w:rPr>
              <w:t>（五）绩效评价方法</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_Toc8171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14</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2F5BF5">
              <w:rPr>
                <w:rFonts w:asciiTheme="majorEastAsia" w:eastAsiaTheme="majorEastAsia" w:hAnsiTheme="majorEastAsia" w:cstheme="majorEastAsia" w:hint="eastAsia"/>
                <w:sz w:val="24"/>
              </w:rPr>
              <w:t>（六）绩效评价工作过程</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_Toc20821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14</w:t>
            </w:r>
            <w:r w:rsidR="00DA58A3">
              <w:rPr>
                <w:rFonts w:asciiTheme="majorEastAsia" w:eastAsiaTheme="majorEastAsia" w:hAnsiTheme="majorEastAsia" w:cstheme="majorEastAsia" w:hint="eastAsia"/>
                <w:sz w:val="24"/>
              </w:rPr>
              <w:fldChar w:fldCharType="end"/>
            </w:r>
          </w:hyperlink>
        </w:p>
        <w:p w:rsidR="00852C43" w:rsidRDefault="00C56EF0">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2F5BF5">
              <w:rPr>
                <w:rFonts w:asciiTheme="majorEastAsia" w:eastAsiaTheme="majorEastAsia" w:hAnsiTheme="majorEastAsia" w:cstheme="majorEastAsia" w:hint="eastAsia"/>
                <w:b/>
                <w:bCs/>
                <w:sz w:val="24"/>
              </w:rPr>
              <w:t>四、绩效评价评分情况</w:t>
            </w:r>
            <w:r w:rsidR="002F5BF5">
              <w:rPr>
                <w:rFonts w:asciiTheme="majorEastAsia" w:eastAsiaTheme="majorEastAsia" w:hAnsiTheme="majorEastAsia" w:cstheme="majorEastAsia" w:hint="eastAsia"/>
                <w:b/>
                <w:bCs/>
                <w:sz w:val="24"/>
              </w:rPr>
              <w:tab/>
            </w:r>
            <w:r w:rsidR="00DA58A3">
              <w:rPr>
                <w:rFonts w:asciiTheme="majorEastAsia" w:eastAsiaTheme="majorEastAsia" w:hAnsiTheme="majorEastAsia" w:cstheme="majorEastAsia" w:hint="eastAsia"/>
                <w:b/>
                <w:bCs/>
                <w:sz w:val="24"/>
              </w:rPr>
              <w:fldChar w:fldCharType="begin"/>
            </w:r>
            <w:r w:rsidR="002F5BF5">
              <w:rPr>
                <w:rFonts w:asciiTheme="majorEastAsia" w:eastAsiaTheme="majorEastAsia" w:hAnsiTheme="majorEastAsia" w:cstheme="majorEastAsia" w:hint="eastAsia"/>
                <w:b/>
                <w:bCs/>
                <w:sz w:val="24"/>
              </w:rPr>
              <w:instrText xml:space="preserve"> PAGEREF _Toc6467 </w:instrText>
            </w:r>
            <w:r w:rsidR="00DA58A3">
              <w:rPr>
                <w:rFonts w:asciiTheme="majorEastAsia" w:eastAsiaTheme="majorEastAsia" w:hAnsiTheme="majorEastAsia" w:cstheme="majorEastAsia" w:hint="eastAsia"/>
                <w:b/>
                <w:bCs/>
                <w:sz w:val="24"/>
              </w:rPr>
              <w:fldChar w:fldCharType="separate"/>
            </w:r>
            <w:r w:rsidR="00044A25">
              <w:rPr>
                <w:rFonts w:asciiTheme="majorEastAsia" w:eastAsiaTheme="majorEastAsia" w:hAnsiTheme="majorEastAsia" w:cstheme="majorEastAsia"/>
                <w:b/>
                <w:bCs/>
                <w:noProof/>
                <w:sz w:val="24"/>
              </w:rPr>
              <w:t>16</w:t>
            </w:r>
            <w:r w:rsidR="00DA58A3">
              <w:rPr>
                <w:rFonts w:asciiTheme="majorEastAsia" w:eastAsiaTheme="majorEastAsia" w:hAnsiTheme="majorEastAsia" w:cstheme="majorEastAsia" w:hint="eastAsia"/>
                <w:b/>
                <w:bCs/>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2F5BF5">
              <w:rPr>
                <w:rFonts w:asciiTheme="majorEastAsia" w:eastAsiaTheme="majorEastAsia" w:hAnsiTheme="majorEastAsia" w:cstheme="majorEastAsia" w:hint="eastAsia"/>
                <w:sz w:val="24"/>
              </w:rPr>
              <w:t>（一）投入</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_Toc4390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16</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2F5BF5">
              <w:rPr>
                <w:rFonts w:asciiTheme="majorEastAsia" w:eastAsiaTheme="majorEastAsia" w:hAnsiTheme="majorEastAsia" w:cstheme="majorEastAsia" w:hint="eastAsia"/>
                <w:sz w:val="24"/>
              </w:rPr>
              <w:t>（二）过程</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_Toc19940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19</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2F5BF5">
              <w:rPr>
                <w:rFonts w:asciiTheme="majorEastAsia" w:eastAsiaTheme="majorEastAsia" w:hAnsiTheme="majorEastAsia" w:cstheme="majorEastAsia" w:hint="eastAsia"/>
                <w:sz w:val="24"/>
              </w:rPr>
              <w:t>（三）产出</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_Toc12330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26</w:t>
            </w:r>
            <w:r w:rsidR="00DA58A3">
              <w:rPr>
                <w:rFonts w:asciiTheme="majorEastAsia" w:eastAsiaTheme="majorEastAsia" w:hAnsiTheme="majorEastAsia" w:cstheme="majorEastAsia" w:hint="eastAsia"/>
                <w:sz w:val="24"/>
              </w:rPr>
              <w:fldChar w:fldCharType="end"/>
            </w:r>
          </w:hyperlink>
        </w:p>
        <w:p w:rsidR="00852C43" w:rsidRDefault="00C56EF0">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2F5BF5">
              <w:rPr>
                <w:rFonts w:asciiTheme="majorEastAsia" w:eastAsiaTheme="majorEastAsia" w:hAnsiTheme="majorEastAsia" w:cstheme="majorEastAsia" w:hint="eastAsia"/>
                <w:sz w:val="24"/>
              </w:rPr>
              <w:t>（四）效果</w:t>
            </w:r>
            <w:r w:rsidR="002F5BF5">
              <w:rPr>
                <w:rFonts w:asciiTheme="majorEastAsia" w:eastAsiaTheme="majorEastAsia" w:hAnsiTheme="majorEastAsia" w:cstheme="majorEastAsia" w:hint="eastAsia"/>
                <w:sz w:val="24"/>
              </w:rPr>
              <w:tab/>
            </w:r>
            <w:r w:rsidR="00DA58A3">
              <w:rPr>
                <w:rFonts w:asciiTheme="majorEastAsia" w:eastAsiaTheme="majorEastAsia" w:hAnsiTheme="majorEastAsia" w:cstheme="majorEastAsia" w:hint="eastAsia"/>
                <w:sz w:val="24"/>
              </w:rPr>
              <w:fldChar w:fldCharType="begin"/>
            </w:r>
            <w:r w:rsidR="002F5BF5">
              <w:rPr>
                <w:rFonts w:asciiTheme="majorEastAsia" w:eastAsiaTheme="majorEastAsia" w:hAnsiTheme="majorEastAsia" w:cstheme="majorEastAsia" w:hint="eastAsia"/>
                <w:sz w:val="24"/>
              </w:rPr>
              <w:instrText xml:space="preserve"> PAGEREF _Toc28363 </w:instrText>
            </w:r>
            <w:r w:rsidR="00DA58A3">
              <w:rPr>
                <w:rFonts w:asciiTheme="majorEastAsia" w:eastAsiaTheme="majorEastAsia" w:hAnsiTheme="majorEastAsia" w:cstheme="majorEastAsia" w:hint="eastAsia"/>
                <w:sz w:val="24"/>
              </w:rPr>
              <w:fldChar w:fldCharType="separate"/>
            </w:r>
            <w:r w:rsidR="00044A25">
              <w:rPr>
                <w:rFonts w:asciiTheme="majorEastAsia" w:eastAsiaTheme="majorEastAsia" w:hAnsiTheme="majorEastAsia" w:cstheme="majorEastAsia"/>
                <w:noProof/>
                <w:sz w:val="24"/>
              </w:rPr>
              <w:t>28</w:t>
            </w:r>
            <w:r w:rsidR="00DA58A3">
              <w:rPr>
                <w:rFonts w:asciiTheme="majorEastAsia" w:eastAsiaTheme="majorEastAsia" w:hAnsiTheme="majorEastAsia" w:cstheme="majorEastAsia" w:hint="eastAsia"/>
                <w:sz w:val="24"/>
              </w:rPr>
              <w:fldChar w:fldCharType="end"/>
            </w:r>
          </w:hyperlink>
        </w:p>
        <w:p w:rsidR="00852C43" w:rsidRDefault="00C56EF0">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2F5BF5">
              <w:rPr>
                <w:rFonts w:asciiTheme="majorEastAsia" w:eastAsiaTheme="majorEastAsia" w:hAnsiTheme="majorEastAsia" w:cstheme="majorEastAsia" w:hint="eastAsia"/>
                <w:b/>
                <w:bCs/>
                <w:sz w:val="24"/>
              </w:rPr>
              <w:t>五、绩效评价发现的问题</w:t>
            </w:r>
            <w:r w:rsidR="002F5BF5">
              <w:rPr>
                <w:rFonts w:asciiTheme="majorEastAsia" w:eastAsiaTheme="majorEastAsia" w:hAnsiTheme="majorEastAsia" w:cstheme="majorEastAsia" w:hint="eastAsia"/>
                <w:b/>
                <w:bCs/>
                <w:sz w:val="24"/>
              </w:rPr>
              <w:tab/>
            </w:r>
            <w:r w:rsidR="000B23A9">
              <w:rPr>
                <w:rFonts w:asciiTheme="majorEastAsia" w:eastAsiaTheme="majorEastAsia" w:hAnsiTheme="majorEastAsia" w:cstheme="majorEastAsia" w:hint="eastAsia"/>
                <w:b/>
                <w:bCs/>
                <w:sz w:val="24"/>
              </w:rPr>
              <w:t>30</w:t>
            </w:r>
          </w:hyperlink>
        </w:p>
        <w:p w:rsidR="00852C43" w:rsidRDefault="00C56EF0">
          <w:pPr>
            <w:pStyle w:val="20"/>
            <w:tabs>
              <w:tab w:val="right" w:leader="dot" w:pos="8312"/>
            </w:tabs>
            <w:spacing w:line="312" w:lineRule="auto"/>
            <w:ind w:leftChars="0" w:left="0"/>
            <w:rPr>
              <w:b/>
              <w:bCs/>
            </w:rPr>
          </w:pPr>
          <w:hyperlink w:anchor="_Toc20723" w:history="1">
            <w:r w:rsidR="002F5BF5">
              <w:rPr>
                <w:rFonts w:asciiTheme="majorEastAsia" w:eastAsiaTheme="majorEastAsia" w:hAnsiTheme="majorEastAsia" w:cstheme="majorEastAsia" w:hint="eastAsia"/>
                <w:b/>
                <w:bCs/>
                <w:sz w:val="24"/>
              </w:rPr>
              <w:t>六、绩效评价意见及建议</w:t>
            </w:r>
            <w:r w:rsidR="002F5BF5">
              <w:rPr>
                <w:rFonts w:asciiTheme="majorEastAsia" w:eastAsiaTheme="majorEastAsia" w:hAnsiTheme="majorEastAsia" w:cstheme="majorEastAsia" w:hint="eastAsia"/>
                <w:b/>
                <w:bCs/>
                <w:sz w:val="24"/>
              </w:rPr>
              <w:tab/>
            </w:r>
            <w:r w:rsidR="005E0663">
              <w:rPr>
                <w:rFonts w:asciiTheme="majorEastAsia" w:eastAsiaTheme="majorEastAsia" w:hAnsiTheme="majorEastAsia" w:cstheme="majorEastAsia" w:hint="eastAsia"/>
                <w:b/>
                <w:bCs/>
                <w:sz w:val="24"/>
              </w:rPr>
              <w:t>31</w:t>
            </w:r>
          </w:hyperlink>
        </w:p>
        <w:p w:rsidR="00852C43" w:rsidRDefault="00DA58A3">
          <w:pPr>
            <w:spacing w:line="312" w:lineRule="auto"/>
            <w:ind w:firstLineChars="200" w:firstLine="440"/>
            <w:jc w:val="both"/>
            <w:sectPr w:rsidR="00852C43">
              <w:footerReference w:type="default" r:id="rId10"/>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proofErr w:type="gramStart"/>
      <w:r w:rsidR="00C42DB9">
        <w:rPr>
          <w:rFonts w:ascii="仿宋_GB2312" w:eastAsia="仿宋_GB2312" w:cs="DengXian-Regular" w:hint="eastAsia"/>
          <w:sz w:val="32"/>
          <w:szCs w:val="32"/>
        </w:rPr>
        <w:t>自</w:t>
      </w:r>
      <w:r>
        <w:rPr>
          <w:rFonts w:ascii="仿宋_GB2312" w:eastAsia="仿宋_GB2312" w:cs="DengXian-Regular" w:hint="eastAsia"/>
          <w:sz w:val="32"/>
          <w:szCs w:val="32"/>
        </w:rPr>
        <w:t>评价</w:t>
      </w:r>
      <w:proofErr w:type="gramEnd"/>
      <w:r>
        <w:rPr>
          <w:rFonts w:ascii="仿宋_GB2312" w:eastAsia="仿宋_GB2312" w:cs="DengXian-Regular" w:hint="eastAsia"/>
          <w:sz w:val="32"/>
          <w:szCs w:val="32"/>
        </w:rPr>
        <w:t>工作。</w:t>
      </w:r>
    </w:p>
    <w:p w:rsidR="00871F9B" w:rsidRDefault="002F5BF5" w:rsidP="00871F9B">
      <w:pPr>
        <w:spacing w:line="520" w:lineRule="exact"/>
        <w:ind w:firstLineChars="200" w:firstLine="640"/>
        <w:rPr>
          <w:rFonts w:ascii="仿宋_GB2312" w:eastAsia="仿宋_GB2312" w:hAnsi="仿宋"/>
          <w:sz w:val="32"/>
          <w:szCs w:val="32"/>
        </w:rPr>
      </w:pPr>
      <w:r>
        <w:rPr>
          <w:rFonts w:ascii="仿宋_GB2312" w:eastAsia="仿宋_GB2312" w:cs="DengXian-Regular" w:hint="eastAsia"/>
          <w:sz w:val="32"/>
          <w:szCs w:val="32"/>
        </w:rPr>
        <w:t>保定市徐水区</w:t>
      </w:r>
      <w:r w:rsidR="00893DAF">
        <w:rPr>
          <w:rFonts w:ascii="仿宋_GB2312" w:eastAsia="仿宋_GB2312" w:cs="DengXian-Regular" w:hint="eastAsia"/>
          <w:sz w:val="32"/>
          <w:szCs w:val="32"/>
        </w:rPr>
        <w:t>人民检察院</w:t>
      </w:r>
      <w:r>
        <w:rPr>
          <w:rFonts w:ascii="仿宋_GB2312" w:eastAsia="仿宋_GB2312" w:cs="DengXian-Regular" w:hint="eastAsia"/>
          <w:sz w:val="32"/>
          <w:szCs w:val="32"/>
        </w:rPr>
        <w:t>为正科级行政单位，经费保障形式为财政拨款，下设</w:t>
      </w:r>
      <w:r w:rsidR="00893DAF">
        <w:rPr>
          <w:rFonts w:ascii="仿宋_GB2312" w:eastAsia="仿宋_GB2312" w:cs="DengXian-Regular" w:hint="eastAsia"/>
          <w:sz w:val="32"/>
          <w:szCs w:val="32"/>
        </w:rPr>
        <w:t>9</w:t>
      </w:r>
      <w:r>
        <w:rPr>
          <w:rFonts w:ascii="仿宋_GB2312" w:eastAsia="仿宋_GB2312" w:cs="DengXian-Regular" w:hint="eastAsia"/>
          <w:sz w:val="32"/>
          <w:szCs w:val="32"/>
        </w:rPr>
        <w:t>个股室，分别为</w:t>
      </w:r>
      <w:r w:rsidR="00893DAF">
        <w:rPr>
          <w:rFonts w:ascii="仿宋_GB2312" w:eastAsia="仿宋_GB2312" w:cs="DengXian-Regular" w:hint="eastAsia"/>
          <w:sz w:val="32"/>
          <w:szCs w:val="32"/>
        </w:rPr>
        <w:t>办公室</w:t>
      </w:r>
      <w:r>
        <w:rPr>
          <w:rFonts w:ascii="仿宋_GB2312" w:eastAsia="仿宋_GB2312" w:cs="DengXian-Regular" w:hint="eastAsia"/>
          <w:sz w:val="32"/>
          <w:szCs w:val="32"/>
        </w:rPr>
        <w:t>、</w:t>
      </w:r>
      <w:r w:rsidR="00893DAF">
        <w:rPr>
          <w:rFonts w:ascii="仿宋_GB2312" w:eastAsia="仿宋_GB2312" w:cs="DengXian-Regular" w:hint="eastAsia"/>
          <w:sz w:val="32"/>
          <w:szCs w:val="32"/>
        </w:rPr>
        <w:t>政治处</w:t>
      </w:r>
      <w:r>
        <w:rPr>
          <w:rFonts w:ascii="仿宋_GB2312" w:eastAsia="仿宋_GB2312" w:cs="DengXian-Regular" w:hint="eastAsia"/>
          <w:sz w:val="32"/>
          <w:szCs w:val="32"/>
        </w:rPr>
        <w:t>、</w:t>
      </w:r>
      <w:r w:rsidR="00893DAF">
        <w:rPr>
          <w:rFonts w:ascii="仿宋_GB2312" w:eastAsia="仿宋_GB2312" w:cs="DengXian-Regular" w:hint="eastAsia"/>
          <w:sz w:val="32"/>
          <w:szCs w:val="32"/>
        </w:rPr>
        <w:t>侦查监督科</w:t>
      </w:r>
      <w:r>
        <w:rPr>
          <w:rFonts w:ascii="仿宋_GB2312" w:eastAsia="仿宋_GB2312" w:cs="DengXian-Regular" w:hint="eastAsia"/>
          <w:sz w:val="32"/>
          <w:szCs w:val="32"/>
        </w:rPr>
        <w:t>、</w:t>
      </w:r>
      <w:r w:rsidR="00893DAF">
        <w:rPr>
          <w:rFonts w:ascii="仿宋_GB2312" w:eastAsia="仿宋_GB2312" w:cs="DengXian-Regular" w:hint="eastAsia"/>
          <w:sz w:val="32"/>
          <w:szCs w:val="32"/>
        </w:rPr>
        <w:t>公诉科、监所检察科、民事行政检察科、控告申诉监察科、法律政策研究室、案件管理办公室。</w:t>
      </w:r>
      <w:r w:rsidR="00871F9B">
        <w:rPr>
          <w:rFonts w:ascii="仿宋_GB2312" w:eastAsia="仿宋_GB2312" w:hAnsi="仿宋" w:hint="eastAsia"/>
          <w:sz w:val="32"/>
          <w:szCs w:val="32"/>
        </w:rPr>
        <w:t>主要职责</w:t>
      </w:r>
      <w:r w:rsidR="00871F9B">
        <w:rPr>
          <w:rFonts w:ascii="仿宋_GB2312" w:eastAsia="仿宋_GB2312" w:hAnsi="仿宋"/>
          <w:sz w:val="32"/>
          <w:szCs w:val="32"/>
        </w:rPr>
        <w:t>包括：</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（一）深入贯彻习近平新时代中国特色社会主义思想，深入贯彻党的路线</w:t>
      </w:r>
      <w:r w:rsidR="005028FD">
        <w:rPr>
          <w:rFonts w:ascii="仿宋_GB2312" w:eastAsia="仿宋_GB2312" w:hAnsi="仿宋" w:hint="eastAsia"/>
          <w:sz w:val="32"/>
          <w:szCs w:val="32"/>
        </w:rPr>
        <w:t>方针和决策部署，坚持党对检察工作的绝对领导，坚决维护习近平</w:t>
      </w:r>
      <w:bookmarkStart w:id="1" w:name="_GoBack"/>
      <w:bookmarkEnd w:id="1"/>
      <w:r>
        <w:rPr>
          <w:rFonts w:ascii="仿宋_GB2312" w:eastAsia="仿宋_GB2312" w:hAnsi="仿宋" w:hint="eastAsia"/>
          <w:sz w:val="32"/>
          <w:szCs w:val="32"/>
        </w:rPr>
        <w:t>的核心地位，坚决维护党中央权威和集中统一领导。</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（二）依法向区人民代表大会及其常务委员会提出议案。</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（三）贯彻落实检察工作方针、总体规划，研究制定检察工作计划并组织实施。</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（四）依照法律规定对直接受理的刑事案件行使侦查权。</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（五）负责对管辖的各类刑事案件依法审查批准逮捕、决定逮捕、提取公诉。</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（六）负责由本院承担的刑事、民事、行政诉讼活动及刑事、民事、行政判决和裁定等生效法律文书执行的法律监督工作。</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（七）负责应由本院承办的提起公益诉讼工作。</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（八）依法受理核准追诉案件，审查是否上报。</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（九）负责应由本院承办的对看守所、社区矫正等执法活动的法律监督工作。</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（十）受理向本院的控告申诉。</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（十一）组织检察工作中法律政策具体应用问题的研究；组织开展检察理论研究工作。</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（十二）负责检察人员思想政治教育和业务培训工作；按照权限管理检察官和其他工作人员。</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（十三）负责本院检务督察工作。</w:t>
      </w:r>
    </w:p>
    <w:p w:rsidR="00871F9B" w:rsidRDefault="00871F9B" w:rsidP="00871F9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（十四）负责本院检务保障以及检察技术、信息化建设工作。</w:t>
      </w:r>
    </w:p>
    <w:p w:rsidR="00871F9B" w:rsidRPr="00B973A8" w:rsidRDefault="00871F9B" w:rsidP="00871F9B">
      <w:pPr>
        <w:spacing w:line="520" w:lineRule="exact"/>
        <w:ind w:firstLineChars="200" w:firstLine="640"/>
        <w:rPr>
          <w:rFonts w:ascii="仿宋_GB2312" w:eastAsia="仿宋_GB2312" w:hAnsi="仿宋"/>
          <w:sz w:val="32"/>
          <w:szCs w:val="32"/>
          <w:u w:val="single"/>
        </w:rPr>
      </w:pPr>
      <w:r>
        <w:rPr>
          <w:rFonts w:ascii="仿宋_GB2312" w:eastAsia="仿宋_GB2312" w:hAnsi="仿宋" w:hint="eastAsia"/>
          <w:sz w:val="32"/>
          <w:szCs w:val="32"/>
        </w:rPr>
        <w:t>（十五）完成其他应当由本院负责的工作。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w:t>
      </w:r>
      <w:r>
        <w:rPr>
          <w:rFonts w:ascii="仿宋_GB2312" w:eastAsia="仿宋_GB2312" w:cs="DengXian-Regular" w:hint="eastAsia"/>
          <w:sz w:val="32"/>
          <w:szCs w:val="32"/>
        </w:rPr>
        <w:lastRenderedPageBreak/>
        <w:t>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871F9B">
        <w:rPr>
          <w:rFonts w:ascii="仿宋_GB2312" w:eastAsia="仿宋_GB2312" w:cs="DengXian-Regular" w:hint="eastAsia"/>
          <w:sz w:val="32"/>
          <w:szCs w:val="32"/>
        </w:rPr>
        <w:t>保定市徐水区人民检察院</w:t>
      </w:r>
      <w:r w:rsidR="00FE44CF">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sidRPr="00F33F6B">
        <w:rPr>
          <w:rFonts w:ascii="仿宋_GB2312" w:eastAsia="仿宋_GB2312" w:cs="DengXian-Regular" w:hint="eastAsia"/>
          <w:sz w:val="32"/>
          <w:szCs w:val="32"/>
        </w:rPr>
        <w:t>区</w:t>
      </w:r>
      <w:r w:rsidR="00871F9B" w:rsidRPr="00F33F6B">
        <w:rPr>
          <w:rFonts w:ascii="仿宋_GB2312" w:eastAsia="仿宋_GB2312" w:cs="DengXian-Regular" w:hint="eastAsia"/>
          <w:sz w:val="32"/>
          <w:szCs w:val="32"/>
        </w:rPr>
        <w:t>检察院</w:t>
      </w:r>
      <w:r w:rsidRPr="00F33F6B">
        <w:rPr>
          <w:rFonts w:ascii="仿宋_GB2312" w:eastAsia="仿宋_GB2312" w:cs="DengXian-Regular" w:hint="eastAsia"/>
          <w:sz w:val="32"/>
          <w:szCs w:val="32"/>
        </w:rPr>
        <w:t>201</w:t>
      </w:r>
      <w:r w:rsidR="00994737" w:rsidRPr="00F33F6B">
        <w:rPr>
          <w:rFonts w:ascii="仿宋_GB2312" w:eastAsia="仿宋_GB2312" w:cs="DengXian-Regular" w:hint="eastAsia"/>
          <w:sz w:val="32"/>
          <w:szCs w:val="32"/>
        </w:rPr>
        <w:t>9</w:t>
      </w:r>
      <w:r w:rsidRPr="00F33F6B">
        <w:rPr>
          <w:rFonts w:ascii="仿宋_GB2312" w:eastAsia="仿宋_GB2312" w:cs="DengXian-Regular" w:hint="eastAsia"/>
          <w:sz w:val="32"/>
          <w:szCs w:val="32"/>
        </w:rPr>
        <w:t>年部门整体支出绩效评价指标体系共设置4个一级指标、7个二级指标、27个三级指标，从投入、过程、产出、效果四个方面对</w:t>
      </w:r>
      <w:r w:rsidR="00994737" w:rsidRPr="00F33F6B">
        <w:rPr>
          <w:rFonts w:ascii="仿宋_GB2312" w:eastAsia="仿宋_GB2312" w:cs="DengXian-Regular" w:hint="eastAsia"/>
          <w:sz w:val="32"/>
          <w:szCs w:val="32"/>
        </w:rPr>
        <w:t>区</w:t>
      </w:r>
      <w:r w:rsidR="00871F9B" w:rsidRPr="00F33F6B">
        <w:rPr>
          <w:rFonts w:ascii="仿宋_GB2312" w:eastAsia="仿宋_GB2312" w:cs="DengXian-Regular" w:hint="eastAsia"/>
          <w:sz w:val="32"/>
          <w:szCs w:val="32"/>
        </w:rPr>
        <w:t>检察院</w:t>
      </w:r>
      <w:r w:rsidRPr="00F33F6B">
        <w:rPr>
          <w:rFonts w:ascii="仿宋_GB2312" w:eastAsia="仿宋_GB2312" w:cs="DengXian-Regular" w:hint="eastAsia"/>
          <w:sz w:val="32"/>
          <w:szCs w:val="32"/>
        </w:rPr>
        <w:t>部</w:t>
      </w:r>
      <w:proofErr w:type="gramStart"/>
      <w:r w:rsidRPr="00F33F6B">
        <w:rPr>
          <w:rFonts w:ascii="仿宋_GB2312" w:eastAsia="仿宋_GB2312" w:cs="DengXian-Regular" w:hint="eastAsia"/>
          <w:sz w:val="32"/>
          <w:szCs w:val="32"/>
        </w:rPr>
        <w:t>门整体</w:t>
      </w:r>
      <w:proofErr w:type="gramEnd"/>
      <w:r w:rsidRPr="00F33F6B">
        <w:rPr>
          <w:rFonts w:ascii="仿宋_GB2312" w:eastAsia="仿宋_GB2312" w:cs="DengXian-Regular" w:hint="eastAsia"/>
          <w:sz w:val="32"/>
          <w:szCs w:val="32"/>
        </w:rPr>
        <w:t>支出情况评分定级。指标体系设定满分为100分，绩效评价分值≥90为“优”；80≤分值＜90为“良”；60≤分值＜80为“合格”；60分以下为“差”。</w:t>
      </w:r>
    </w:p>
    <w:p w:rsidR="00852C43" w:rsidRPr="00F33F6B" w:rsidRDefault="00994737">
      <w:pPr>
        <w:spacing w:after="0" w:line="360" w:lineRule="auto"/>
        <w:ind w:firstLineChars="200" w:firstLine="640"/>
        <w:jc w:val="both"/>
        <w:textAlignment w:val="baseline"/>
        <w:rPr>
          <w:rFonts w:ascii="仿宋_GB2312" w:eastAsia="仿宋_GB2312" w:cs="DengXian-Regular"/>
          <w:sz w:val="32"/>
          <w:szCs w:val="32"/>
        </w:rPr>
      </w:pPr>
      <w:r w:rsidRPr="00F33F6B">
        <w:rPr>
          <w:rFonts w:ascii="仿宋_GB2312" w:eastAsia="仿宋_GB2312" w:cs="DengXian-Regular" w:hint="eastAsia"/>
          <w:sz w:val="32"/>
          <w:szCs w:val="32"/>
        </w:rPr>
        <w:lastRenderedPageBreak/>
        <w:t>区</w:t>
      </w:r>
      <w:r w:rsidR="00871F9B" w:rsidRPr="00F33F6B">
        <w:rPr>
          <w:rFonts w:ascii="仿宋_GB2312" w:eastAsia="仿宋_GB2312" w:cs="DengXian-Regular" w:hint="eastAsia"/>
          <w:sz w:val="32"/>
          <w:szCs w:val="32"/>
        </w:rPr>
        <w:t>检察院</w:t>
      </w:r>
      <w:r w:rsidR="002F5BF5" w:rsidRPr="00F33F6B">
        <w:rPr>
          <w:rFonts w:ascii="仿宋_GB2312" w:eastAsia="仿宋_GB2312" w:cs="DengXian-Regular" w:hint="eastAsia"/>
          <w:sz w:val="32"/>
          <w:szCs w:val="32"/>
        </w:rPr>
        <w:t>201</w:t>
      </w:r>
      <w:r w:rsidRPr="00F33F6B">
        <w:rPr>
          <w:rFonts w:ascii="仿宋_GB2312" w:eastAsia="仿宋_GB2312" w:cs="DengXian-Regular" w:hint="eastAsia"/>
          <w:sz w:val="32"/>
          <w:szCs w:val="32"/>
        </w:rPr>
        <w:t>9</w:t>
      </w:r>
      <w:r w:rsidR="002F5BF5" w:rsidRPr="00F33F6B">
        <w:rPr>
          <w:rFonts w:ascii="仿宋_GB2312" w:eastAsia="仿宋_GB2312" w:cs="DengXian-Regular" w:hint="eastAsia"/>
          <w:sz w:val="32"/>
          <w:szCs w:val="32"/>
        </w:rPr>
        <w:t>年部门整体支出综合评价得分为</w:t>
      </w:r>
      <w:r w:rsidR="00F33F6B" w:rsidRPr="00F33F6B">
        <w:rPr>
          <w:rFonts w:ascii="仿宋_GB2312" w:eastAsia="仿宋_GB2312" w:cs="DengXian-Regular" w:hint="eastAsia"/>
          <w:sz w:val="32"/>
          <w:szCs w:val="32"/>
        </w:rPr>
        <w:t>94.88</w:t>
      </w:r>
      <w:r w:rsidR="002F5BF5" w:rsidRPr="00F33F6B">
        <w:rPr>
          <w:rFonts w:ascii="仿宋_GB2312" w:eastAsia="仿宋_GB2312" w:cs="DengXian-Regular" w:hint="eastAsia"/>
          <w:sz w:val="32"/>
          <w:szCs w:val="32"/>
        </w:rPr>
        <w:t>分，评价等级为“</w:t>
      </w:r>
      <w:r w:rsidR="00F33F6B" w:rsidRPr="00F33F6B">
        <w:rPr>
          <w:rFonts w:ascii="仿宋_GB2312" w:eastAsia="仿宋_GB2312" w:cs="DengXian-Regular" w:hint="eastAsia"/>
          <w:sz w:val="32"/>
          <w:szCs w:val="32"/>
        </w:rPr>
        <w:t>优</w:t>
      </w:r>
      <w:r w:rsidR="002F5BF5" w:rsidRPr="00F33F6B">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994737">
        <w:rPr>
          <w:rFonts w:ascii="仿宋_GB2312" w:eastAsia="仿宋_GB2312" w:cs="DengXian-Regular" w:hint="eastAsia"/>
          <w:sz w:val="32"/>
          <w:szCs w:val="32"/>
        </w:rPr>
        <w:t>区</w:t>
      </w:r>
      <w:r w:rsidR="00871F9B">
        <w:rPr>
          <w:rFonts w:ascii="仿宋_GB2312" w:eastAsia="仿宋_GB2312" w:cs="DengXian-Regular" w:hint="eastAsia"/>
          <w:sz w:val="32"/>
          <w:szCs w:val="32"/>
        </w:rPr>
        <w:t>检察院</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性、决算真实性、管理制度健全性、预决算信息公开、资产管理规范性、绩效自评覆盖率、绩效评价优等率、结转结余率、部门整体效益等指标完成情况较好。</w:t>
      </w:r>
    </w:p>
    <w:p w:rsidR="00852C43" w:rsidRPr="00CA6FCC" w:rsidRDefault="002F5BF5">
      <w:pPr>
        <w:spacing w:after="0" w:line="360" w:lineRule="auto"/>
        <w:ind w:firstLineChars="200" w:firstLine="640"/>
        <w:jc w:val="both"/>
        <w:textAlignment w:val="baseline"/>
        <w:rPr>
          <w:rFonts w:ascii="仿宋_GB2312" w:eastAsia="仿宋_GB2312" w:cs="DengXian-Regular"/>
          <w:sz w:val="32"/>
          <w:szCs w:val="32"/>
        </w:rPr>
      </w:pPr>
      <w:r w:rsidRPr="00CA6FCC">
        <w:rPr>
          <w:rFonts w:ascii="仿宋_GB2312" w:eastAsia="仿宋_GB2312" w:cs="DengXian-Regular" w:hint="eastAsia"/>
          <w:sz w:val="32"/>
          <w:szCs w:val="32"/>
        </w:rPr>
        <w:t>通过本次绩效评价工作，发现</w:t>
      </w:r>
      <w:r w:rsidR="00FE44CF" w:rsidRPr="00CA6FCC">
        <w:rPr>
          <w:rFonts w:ascii="仿宋_GB2312" w:eastAsia="仿宋_GB2312" w:cs="DengXian-Regular" w:hint="eastAsia"/>
          <w:sz w:val="32"/>
          <w:szCs w:val="32"/>
        </w:rPr>
        <w:t>我</w:t>
      </w:r>
      <w:r w:rsidR="00994737" w:rsidRPr="00CA6FCC">
        <w:rPr>
          <w:rFonts w:ascii="仿宋_GB2312" w:eastAsia="仿宋_GB2312" w:cs="DengXian-Regular" w:hint="eastAsia"/>
          <w:sz w:val="32"/>
          <w:szCs w:val="32"/>
        </w:rPr>
        <w:t>单位</w:t>
      </w:r>
      <w:r w:rsidRPr="00CA6FCC">
        <w:rPr>
          <w:rFonts w:ascii="仿宋_GB2312" w:eastAsia="仿宋_GB2312" w:cs="DengXian-Regular" w:hint="eastAsia"/>
          <w:sz w:val="32"/>
          <w:szCs w:val="32"/>
        </w:rPr>
        <w:t>在以下几个方面存在一些不足之处，具体如下：</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w:t>
      </w:r>
      <w:r w:rsidR="00163C70">
        <w:rPr>
          <w:rFonts w:ascii="仿宋_GB2312" w:eastAsia="仿宋_GB2312" w:cs="DengXian-Regular" w:hint="eastAsia"/>
          <w:sz w:val="32"/>
          <w:szCs w:val="32"/>
        </w:rPr>
        <w:t>不明确</w:t>
      </w:r>
    </w:p>
    <w:p w:rsidR="00163C70" w:rsidRPr="00163C70" w:rsidRDefault="00163C70" w:rsidP="00163C70">
      <w:pPr>
        <w:spacing w:after="0" w:line="360" w:lineRule="auto"/>
        <w:ind w:firstLineChars="200" w:firstLine="640"/>
        <w:jc w:val="both"/>
        <w:textAlignment w:val="baseline"/>
        <w:rPr>
          <w:rFonts w:ascii="仿宋_GB2312" w:eastAsia="仿宋_GB2312" w:cs="DengXian-Regular"/>
          <w:sz w:val="32"/>
          <w:szCs w:val="32"/>
        </w:rPr>
      </w:pPr>
      <w:r w:rsidRPr="00163C70">
        <w:rPr>
          <w:rFonts w:ascii="仿宋_GB2312" w:eastAsia="仿宋_GB2312" w:cs="DengXian-Regular" w:hint="eastAsia"/>
          <w:sz w:val="32"/>
          <w:szCs w:val="32"/>
        </w:rPr>
        <w:t>2019年预算文本---部门职责工作活动绩效目标表中</w:t>
      </w:r>
      <w:r>
        <w:rPr>
          <w:rFonts w:ascii="仿宋_GB2312" w:eastAsia="仿宋_GB2312" w:cs="DengXian-Regular" w:hint="eastAsia"/>
          <w:sz w:val="32"/>
          <w:szCs w:val="32"/>
        </w:rPr>
        <w:t>绩效指标在绩效管理工作中不够细化，</w:t>
      </w:r>
      <w:r w:rsidRPr="00163C70">
        <w:rPr>
          <w:rFonts w:ascii="仿宋_GB2312" w:eastAsia="仿宋_GB2312" w:cs="DengXian-Regular" w:hint="eastAsia"/>
          <w:sz w:val="32"/>
          <w:szCs w:val="32"/>
        </w:rPr>
        <w:t>不利于对绩效目标实际完成情况进行考核。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CA6FCC">
        <w:rPr>
          <w:rFonts w:ascii="仿宋_GB2312" w:eastAsia="仿宋_GB2312" w:cs="DengXian-Regular" w:hint="eastAsia"/>
          <w:sz w:val="32"/>
          <w:szCs w:val="32"/>
        </w:rPr>
        <w:t>固定资产管理</w:t>
      </w:r>
    </w:p>
    <w:p w:rsidR="00CA6FCC" w:rsidRDefault="00CA6FC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2019年区检察院虽然按照各级部门资产管理要求，对固定资产设立了台账，但由于人员短缺，无资产专门管理人员，资产的登记存在更新滞后的情况。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CA6FCC">
        <w:rPr>
          <w:rFonts w:ascii="仿宋_GB2312" w:eastAsia="仿宋_GB2312" w:cs="DengXian-Regular" w:hint="eastAsia"/>
          <w:sz w:val="32"/>
          <w:szCs w:val="32"/>
        </w:rPr>
        <w:t xml:space="preserve"> </w:t>
      </w:r>
      <w:r w:rsidR="00132033">
        <w:rPr>
          <w:rFonts w:ascii="仿宋_GB2312" w:eastAsia="仿宋_GB2312" w:cs="DengXian-Regular" w:hint="eastAsia"/>
          <w:sz w:val="32"/>
          <w:szCs w:val="32"/>
        </w:rPr>
        <w:t>项目资金执行进度</w:t>
      </w:r>
    </w:p>
    <w:p w:rsidR="00CA6FCC" w:rsidRDefault="00CA6FC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2019年区检察院上级下达的项目资金执行进度缓慢，应做好预算执行分析，加快执行进度，充分发挥项目资金效益。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针对此次绩效评价过程中发现的问题，我们建议：</w:t>
      </w:r>
    </w:p>
    <w:p w:rsidR="00163C7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2" w:name="_Toc4346"/>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w:t>
      </w:r>
      <w:r w:rsidR="00C319B9">
        <w:rPr>
          <w:rFonts w:ascii="仿宋_GB2312" w:eastAsia="仿宋_GB2312" w:hAnsiTheme="minorEastAsia" w:cs="Times New Roman" w:hint="eastAsia"/>
          <w:sz w:val="32"/>
          <w:szCs w:val="32"/>
          <w:u w:color="000000"/>
        </w:rPr>
        <w:t>检察院</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lastRenderedPageBreak/>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F61FC2"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sidR="00C319B9">
        <w:rPr>
          <w:rFonts w:ascii="仿宋_GB2312" w:eastAsia="仿宋_GB2312" w:cs="DengXian-Regular"/>
          <w:sz w:val="32"/>
          <w:szCs w:val="32"/>
        </w:rPr>
        <w:t>201</w:t>
      </w:r>
      <w:r w:rsidR="00C319B9">
        <w:rPr>
          <w:rFonts w:ascii="仿宋_GB2312" w:eastAsia="仿宋_GB2312" w:cs="DengXian-Regular" w:hint="eastAsia"/>
          <w:sz w:val="32"/>
          <w:szCs w:val="32"/>
        </w:rPr>
        <w:t>9</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Pr>
          <w:rFonts w:ascii="仿宋_GB2312" w:eastAsia="仿宋_GB2312" w:cs="DengXian-Regular"/>
          <w:sz w:val="32"/>
          <w:szCs w:val="32"/>
        </w:rPr>
        <w:t>2020年</w:t>
      </w:r>
      <w:r w:rsidR="00F61FC2" w:rsidRPr="00F61FC2">
        <w:rPr>
          <w:rFonts w:ascii="仿宋_GB2312" w:eastAsia="仿宋_GB2312" w:cs="DengXian-Regular" w:hint="eastAsia"/>
          <w:sz w:val="32"/>
          <w:szCs w:val="32"/>
        </w:rPr>
        <w:t>提高预算编制的科学性；建立预算执行分析机制；建立全过程预算绩效管理机制等。</w:t>
      </w:r>
    </w:p>
    <w:p w:rsidR="00852C43" w:rsidRDefault="002F5BF5">
      <w:pPr>
        <w:pStyle w:val="2"/>
        <w:spacing w:line="540" w:lineRule="exact"/>
        <w:jc w:val="center"/>
        <w:rPr>
          <w:rFonts w:ascii="黑体" w:hAnsi="黑体"/>
          <w:b w:val="0"/>
        </w:rPr>
      </w:pPr>
      <w:r>
        <w:rPr>
          <w:rFonts w:ascii="黑体" w:hAnsi="黑体" w:hint="eastAsia"/>
          <w:b w:val="0"/>
        </w:rPr>
        <w:t>第二部分   绩效评价报告</w:t>
      </w:r>
      <w:bookmarkEnd w:id="2"/>
    </w:p>
    <w:p w:rsidR="00852C43" w:rsidRDefault="002F5BF5">
      <w:pPr>
        <w:pStyle w:val="2"/>
        <w:spacing w:before="0" w:after="0" w:line="360" w:lineRule="auto"/>
        <w:ind w:firstLineChars="200" w:firstLine="643"/>
        <w:rPr>
          <w:rFonts w:ascii="楷体" w:eastAsia="楷体" w:hAnsi="楷体" w:cs="楷体"/>
        </w:rPr>
      </w:pPr>
      <w:bookmarkStart w:id="3" w:name="_Toc427"/>
      <w:bookmarkStart w:id="4" w:name="_Toc492652763"/>
      <w:r>
        <w:rPr>
          <w:rFonts w:ascii="楷体" w:eastAsia="楷体" w:hAnsi="楷体" w:cs="楷体" w:hint="eastAsia"/>
        </w:rPr>
        <w:t>一、保定市徐水区</w:t>
      </w:r>
      <w:r w:rsidR="00C319B9">
        <w:rPr>
          <w:rFonts w:ascii="楷体" w:eastAsia="楷体" w:hAnsi="楷体" w:cs="楷体" w:hint="eastAsia"/>
        </w:rPr>
        <w:t>人民检察院</w:t>
      </w:r>
      <w:r>
        <w:rPr>
          <w:rFonts w:ascii="楷体" w:eastAsia="楷体" w:hAnsi="楷体" w:cs="楷体" w:hint="eastAsia"/>
        </w:rPr>
        <w:t>基本情况</w:t>
      </w:r>
      <w:bookmarkStart w:id="5" w:name="_Toc492652764"/>
      <w:bookmarkEnd w:id="3"/>
      <w:bookmarkEnd w:id="4"/>
    </w:p>
    <w:p w:rsidR="00852C43" w:rsidRDefault="002F5BF5">
      <w:pPr>
        <w:pStyle w:val="3"/>
        <w:spacing w:before="0" w:after="0"/>
        <w:ind w:firstLineChars="200" w:firstLine="643"/>
        <w:jc w:val="both"/>
        <w:rPr>
          <w:rFonts w:ascii="仿宋_GB2312" w:hAnsi="Tahoma" w:cs="DengXian-Regular"/>
          <w:sz w:val="32"/>
        </w:rPr>
      </w:pPr>
      <w:bookmarkStart w:id="6" w:name="_Toc11473"/>
      <w:r>
        <w:rPr>
          <w:rFonts w:ascii="仿宋_GB2312" w:hAnsi="Tahoma" w:cs="DengXian-Regular" w:hint="eastAsia"/>
          <w:sz w:val="32"/>
        </w:rPr>
        <w:t>（一）部门职责和工作活动</w:t>
      </w:r>
      <w:bookmarkEnd w:id="5"/>
      <w:bookmarkEnd w:id="6"/>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C319B9">
        <w:rPr>
          <w:rFonts w:ascii="仿宋_GB2312" w:eastAsia="仿宋_GB2312" w:cs="DengXian-Regular" w:hint="eastAsia"/>
          <w:sz w:val="32"/>
          <w:szCs w:val="32"/>
        </w:rPr>
        <w:t>人民检察院</w:t>
      </w:r>
      <w:r>
        <w:rPr>
          <w:rFonts w:ascii="仿宋_GB2312" w:eastAsia="仿宋_GB2312" w:cs="DengXian-Regular" w:hint="eastAsia"/>
          <w:sz w:val="32"/>
          <w:szCs w:val="32"/>
        </w:rPr>
        <w:t>职能配置内设机构和人员编制规定》的通知，区</w:t>
      </w:r>
      <w:r w:rsidR="00C319B9">
        <w:rPr>
          <w:rFonts w:ascii="仿宋_GB2312" w:eastAsia="仿宋_GB2312" w:cs="DengXian-Regular" w:hint="eastAsia"/>
          <w:sz w:val="32"/>
          <w:szCs w:val="32"/>
        </w:rPr>
        <w:t>检察院</w:t>
      </w:r>
      <w:r>
        <w:rPr>
          <w:rFonts w:ascii="仿宋_GB2312" w:eastAsia="仿宋_GB2312" w:cs="DengXian-Regular" w:hint="eastAsia"/>
          <w:sz w:val="32"/>
          <w:szCs w:val="32"/>
        </w:rPr>
        <w:t>为区政府工作部门，正科级单位，下设</w:t>
      </w:r>
      <w:r w:rsidR="00C319B9">
        <w:rPr>
          <w:rFonts w:ascii="仿宋_GB2312" w:eastAsia="仿宋_GB2312" w:cs="DengXian-Regular" w:hint="eastAsia"/>
          <w:sz w:val="32"/>
          <w:szCs w:val="32"/>
        </w:rPr>
        <w:t>9</w:t>
      </w:r>
      <w:r>
        <w:rPr>
          <w:rFonts w:ascii="仿宋_GB2312" w:eastAsia="仿宋_GB2312" w:cs="DengXian-Regular" w:hint="eastAsia"/>
          <w:sz w:val="32"/>
          <w:szCs w:val="32"/>
        </w:rPr>
        <w:t>个股室。</w:t>
      </w:r>
      <w:r w:rsidR="00C319B9">
        <w:rPr>
          <w:rFonts w:ascii="仿宋_GB2312" w:eastAsia="仿宋_GB2312" w:cs="DengXian-Regular" w:hint="eastAsia"/>
          <w:sz w:val="32"/>
          <w:szCs w:val="32"/>
        </w:rPr>
        <w:t>检察院</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sidR="00E55FE0">
        <w:rPr>
          <w:rFonts w:ascii="仿宋_GB2312" w:eastAsia="仿宋_GB2312" w:cs="DengXian-Regular" w:hint="eastAsia"/>
          <w:sz w:val="32"/>
          <w:szCs w:val="32"/>
        </w:rPr>
        <w:t>检察监督</w:t>
      </w:r>
      <w:r w:rsidR="003D126B">
        <w:rPr>
          <w:rFonts w:ascii="仿宋_GB2312" w:eastAsia="仿宋_GB2312" w:cs="DengXian-Regular" w:hint="eastAsia"/>
          <w:sz w:val="32"/>
          <w:szCs w:val="32"/>
        </w:rPr>
        <w:t>、</w:t>
      </w:r>
      <w:r w:rsidR="00E55FE0">
        <w:rPr>
          <w:rFonts w:ascii="仿宋_GB2312" w:eastAsia="仿宋_GB2312" w:cs="DengXian-Regular" w:hint="eastAsia"/>
          <w:sz w:val="32"/>
          <w:szCs w:val="32"/>
        </w:rPr>
        <w:t>控告和刑事申诉检察</w:t>
      </w:r>
      <w:r w:rsidR="003D126B">
        <w:rPr>
          <w:rFonts w:ascii="仿宋_GB2312" w:eastAsia="仿宋_GB2312" w:cs="DengXian-Regular" w:hint="eastAsia"/>
          <w:sz w:val="32"/>
          <w:szCs w:val="32"/>
        </w:rPr>
        <w:t>、</w:t>
      </w:r>
      <w:r w:rsidR="00E55FE0">
        <w:rPr>
          <w:rFonts w:ascii="仿宋_GB2312" w:eastAsia="仿宋_GB2312" w:cs="DengXian-Regular" w:hint="eastAsia"/>
          <w:sz w:val="32"/>
          <w:szCs w:val="32"/>
        </w:rPr>
        <w:t>检察事务管理、</w:t>
      </w:r>
      <w:r>
        <w:rPr>
          <w:rFonts w:ascii="仿宋_GB2312" w:eastAsia="仿宋_GB2312" w:cs="DengXian-Regular" w:hint="eastAsia"/>
          <w:sz w:val="32"/>
          <w:szCs w:val="32"/>
        </w:rPr>
        <w:t>共</w:t>
      </w:r>
      <w:r w:rsidR="00E55FE0">
        <w:rPr>
          <w:rFonts w:ascii="仿宋_GB2312" w:eastAsia="仿宋_GB2312" w:cs="DengXian-Regular" w:hint="eastAsia"/>
          <w:sz w:val="32"/>
          <w:szCs w:val="32"/>
        </w:rPr>
        <w:t>3</w:t>
      </w:r>
      <w:r>
        <w:rPr>
          <w:rFonts w:ascii="仿宋_GB2312" w:eastAsia="仿宋_GB2312" w:cs="DengXian-Regular" w:hint="eastAsia"/>
          <w:sz w:val="32"/>
          <w:szCs w:val="32"/>
        </w:rPr>
        <w:t>部分。</w:t>
      </w:r>
      <w:bookmarkStart w:id="7" w:name="_Toc465149499"/>
      <w:bookmarkStart w:id="8" w:name="_Toc492652765"/>
    </w:p>
    <w:p w:rsidR="00852C43" w:rsidRDefault="002F5BF5">
      <w:pPr>
        <w:pStyle w:val="3"/>
        <w:spacing w:before="0" w:after="0"/>
        <w:ind w:firstLineChars="200" w:firstLine="643"/>
        <w:jc w:val="both"/>
        <w:rPr>
          <w:rFonts w:ascii="仿宋_GB2312" w:hAnsi="Tahoma" w:cs="DengXian-Regular"/>
          <w:sz w:val="32"/>
        </w:rPr>
      </w:pPr>
      <w:bookmarkStart w:id="9" w:name="_Toc7075"/>
      <w:r>
        <w:rPr>
          <w:rFonts w:ascii="仿宋_GB2312" w:hAnsi="Tahoma" w:cs="DengXian-Regular" w:hint="eastAsia"/>
          <w:sz w:val="32"/>
        </w:rPr>
        <w:lastRenderedPageBreak/>
        <w:t>（二）</w:t>
      </w:r>
      <w:bookmarkEnd w:id="7"/>
      <w:r>
        <w:rPr>
          <w:rFonts w:ascii="仿宋_GB2312" w:hAnsi="Tahoma" w:cs="DengXian-Regular" w:hint="eastAsia"/>
          <w:sz w:val="32"/>
        </w:rPr>
        <w:t>部门年度发展规划总体目标和职责分类绩效目标</w:t>
      </w:r>
      <w:bookmarkEnd w:id="8"/>
      <w:bookmarkEnd w:id="9"/>
    </w:p>
    <w:p w:rsidR="00C319B9" w:rsidRPr="00C319B9" w:rsidRDefault="002F5BF5" w:rsidP="00C319B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按照201</w:t>
      </w:r>
      <w:r w:rsidR="003D126B">
        <w:rPr>
          <w:rFonts w:ascii="仿宋_GB2312" w:eastAsia="仿宋_GB2312" w:cs="DengXian-Regular" w:hint="eastAsia"/>
          <w:sz w:val="32"/>
          <w:szCs w:val="32"/>
        </w:rPr>
        <w:t>9</w:t>
      </w:r>
      <w:r>
        <w:rPr>
          <w:rFonts w:ascii="仿宋_GB2312" w:eastAsia="仿宋_GB2312" w:cs="DengXian-Regular" w:hint="eastAsia"/>
          <w:sz w:val="32"/>
          <w:szCs w:val="32"/>
        </w:rPr>
        <w:t>年绩效预算编制要求，</w:t>
      </w:r>
      <w:r w:rsidR="00C319B9">
        <w:rPr>
          <w:rFonts w:ascii="仿宋_GB2312" w:eastAsia="仿宋_GB2312" w:cs="DengXian-Regular" w:hint="eastAsia"/>
          <w:sz w:val="32"/>
          <w:szCs w:val="32"/>
        </w:rPr>
        <w:t>检察院</w:t>
      </w:r>
      <w:r>
        <w:rPr>
          <w:rFonts w:ascii="仿宋_GB2312" w:eastAsia="仿宋_GB2312" w:cs="DengXian-Regular" w:hint="eastAsia"/>
          <w:sz w:val="32"/>
          <w:szCs w:val="32"/>
        </w:rPr>
        <w:t>设置的年度发展规划总体目标为：</w:t>
      </w:r>
      <w:r w:rsidR="00C319B9" w:rsidRPr="00C319B9">
        <w:rPr>
          <w:rFonts w:ascii="仿宋_GB2312" w:eastAsia="仿宋_GB2312" w:cs="DengXian-Regular" w:hint="eastAsia"/>
          <w:sz w:val="32"/>
          <w:szCs w:val="32"/>
        </w:rPr>
        <w:t>履行检察职能，为徐水区经济发展提供优质服务。开展专项活动，依法严厉打击严重刑事犯罪。注重定</w:t>
      </w:r>
      <w:proofErr w:type="gramStart"/>
      <w:r w:rsidR="00C319B9" w:rsidRPr="00C319B9">
        <w:rPr>
          <w:rFonts w:ascii="仿宋_GB2312" w:eastAsia="仿宋_GB2312" w:cs="DengXian-Regular" w:hint="eastAsia"/>
          <w:sz w:val="32"/>
          <w:szCs w:val="32"/>
        </w:rPr>
        <w:t>纷</w:t>
      </w:r>
      <w:proofErr w:type="gramEnd"/>
      <w:r w:rsidR="00C319B9" w:rsidRPr="00C319B9">
        <w:rPr>
          <w:rFonts w:ascii="仿宋_GB2312" w:eastAsia="仿宋_GB2312" w:cs="DengXian-Regular" w:hint="eastAsia"/>
          <w:sz w:val="32"/>
          <w:szCs w:val="32"/>
        </w:rPr>
        <w:t>止争，妥善解决群众合理诉求。加大公益诉讼工作力度，推进绿色生态建设。强化对诉讼活动的法律监督，促进社会公平公正。</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E55FE0" w:rsidRDefault="00E55FE0" w:rsidP="00E55FE0">
      <w:pPr>
        <w:spacing w:after="0" w:line="360" w:lineRule="auto"/>
        <w:ind w:firstLineChars="200" w:firstLine="640"/>
        <w:jc w:val="both"/>
        <w:textAlignment w:val="baseline"/>
        <w:rPr>
          <w:rFonts w:ascii="仿宋_GB2312" w:eastAsia="仿宋_GB2312" w:cs="DengXian-Regular"/>
          <w:sz w:val="32"/>
          <w:szCs w:val="32"/>
        </w:rPr>
      </w:pPr>
      <w:bookmarkStart w:id="10" w:name="_Toc1678"/>
      <w:bookmarkStart w:id="11" w:name="_Toc465149500"/>
      <w:bookmarkStart w:id="12" w:name="_Toc492652766"/>
      <w:r w:rsidRPr="00E55FE0">
        <w:rPr>
          <w:rFonts w:ascii="仿宋_GB2312" w:eastAsia="仿宋_GB2312" w:cs="DengXian-Regular" w:hint="eastAsia"/>
          <w:sz w:val="32"/>
          <w:szCs w:val="32"/>
        </w:rPr>
        <w:t>我单位承担检察事务管理职责,开展综合事务管理工作，通过开展严打整治专项工作和其他检察事务工作，同时对全区检察人员的教育培训工作和对外交流工作；开展法律宣传工作；进行基础设施建设和维护。通过各项活动的开展为确保检察有效履行职责，维护社会和谐稳定，促进社会公平正义具有重要意义。各项综合事务工作完成率达到90%以上。</w:t>
      </w:r>
    </w:p>
    <w:p w:rsidR="00852C43" w:rsidRDefault="002F5BF5" w:rsidP="00E55FE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10"/>
    </w:p>
    <w:p w:rsidR="00852C43"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2F5BF5">
        <w:rPr>
          <w:rFonts w:ascii="仿宋_GB2312" w:eastAsia="仿宋_GB2312" w:cs="DengXian-Regular" w:hint="eastAsia"/>
          <w:sz w:val="32"/>
          <w:szCs w:val="32"/>
        </w:rPr>
        <w:t>年区</w:t>
      </w:r>
      <w:r w:rsidR="00E55FE0">
        <w:rPr>
          <w:rFonts w:ascii="仿宋_GB2312" w:eastAsia="仿宋_GB2312" w:cs="DengXian-Regular" w:hint="eastAsia"/>
          <w:sz w:val="32"/>
          <w:szCs w:val="32"/>
        </w:rPr>
        <w:t>检察院</w:t>
      </w:r>
      <w:r w:rsidR="002F5BF5">
        <w:rPr>
          <w:rFonts w:ascii="仿宋_GB2312" w:eastAsia="仿宋_GB2312" w:cs="DengXian-Regular" w:hint="eastAsia"/>
          <w:sz w:val="32"/>
          <w:szCs w:val="32"/>
        </w:rPr>
        <w:t>预算收入</w:t>
      </w:r>
      <w:r w:rsidR="00E55FE0">
        <w:rPr>
          <w:rFonts w:ascii="仿宋_GB2312" w:eastAsia="仿宋_GB2312" w:cs="DengXian-Regular" w:hint="eastAsia"/>
          <w:sz w:val="32"/>
          <w:szCs w:val="32"/>
        </w:rPr>
        <w:t>1528.09</w:t>
      </w:r>
      <w:r w:rsidR="002F5BF5">
        <w:rPr>
          <w:rFonts w:ascii="仿宋_GB2312" w:eastAsia="仿宋_GB2312" w:cs="DengXian-Regular" w:hint="eastAsia"/>
          <w:sz w:val="32"/>
          <w:szCs w:val="32"/>
        </w:rPr>
        <w:t>万元，均为一般公共预算拨款，其中：财政拨款</w:t>
      </w:r>
      <w:r w:rsidR="00E55FE0">
        <w:rPr>
          <w:rFonts w:ascii="仿宋_GB2312" w:eastAsia="仿宋_GB2312" w:cs="DengXian-Regular" w:hint="eastAsia"/>
          <w:sz w:val="32"/>
          <w:szCs w:val="32"/>
        </w:rPr>
        <w:t>1528.09</w:t>
      </w:r>
      <w:r w:rsidR="002F5BF5">
        <w:rPr>
          <w:rFonts w:ascii="仿宋_GB2312" w:eastAsia="仿宋_GB2312" w:cs="DengXian-Regular" w:hint="eastAsia"/>
          <w:sz w:val="32"/>
          <w:szCs w:val="32"/>
        </w:rPr>
        <w:t>万元，中央财政提前通知转移</w:t>
      </w:r>
      <w:r w:rsidR="002F5BF5" w:rsidRPr="00CD6052">
        <w:rPr>
          <w:rFonts w:ascii="仿宋_GB2312" w:eastAsia="仿宋_GB2312" w:cs="DengXian-Regular" w:hint="eastAsia"/>
          <w:sz w:val="32"/>
          <w:szCs w:val="32"/>
        </w:rPr>
        <w:t>支付</w:t>
      </w:r>
      <w:r w:rsidR="00E55FE0" w:rsidRPr="00CD6052">
        <w:rPr>
          <w:rFonts w:ascii="仿宋_GB2312" w:eastAsia="仿宋_GB2312" w:cs="DengXian-Regular" w:hint="eastAsia"/>
          <w:sz w:val="32"/>
          <w:szCs w:val="32"/>
        </w:rPr>
        <w:t>161</w:t>
      </w:r>
      <w:r w:rsidR="002F5BF5">
        <w:rPr>
          <w:rFonts w:ascii="仿宋_GB2312" w:eastAsia="仿宋_GB2312" w:cs="DengXian-Regular" w:hint="eastAsia"/>
          <w:sz w:val="32"/>
          <w:szCs w:val="32"/>
        </w:rPr>
        <w:t>万元。预算收入按功能分类包含：公共安全支出</w:t>
      </w:r>
      <w:r w:rsidR="00076CDC">
        <w:rPr>
          <w:rFonts w:ascii="仿宋_GB2312" w:eastAsia="仿宋_GB2312" w:cs="DengXian-Regular" w:hint="eastAsia"/>
          <w:sz w:val="32"/>
          <w:szCs w:val="32"/>
        </w:rPr>
        <w:t>1310.47</w:t>
      </w:r>
      <w:r w:rsidR="002F5BF5">
        <w:rPr>
          <w:rFonts w:ascii="仿宋_GB2312" w:eastAsia="仿宋_GB2312" w:cs="DengXian-Regular" w:hint="eastAsia"/>
          <w:sz w:val="32"/>
          <w:szCs w:val="32"/>
        </w:rPr>
        <w:t>万元，社会保障和就业支出</w:t>
      </w:r>
      <w:r w:rsidR="00076CDC">
        <w:rPr>
          <w:rFonts w:ascii="仿宋_GB2312" w:eastAsia="仿宋_GB2312" w:cs="DengXian-Regular" w:hint="eastAsia"/>
          <w:sz w:val="32"/>
          <w:szCs w:val="32"/>
        </w:rPr>
        <w:t>127.11</w:t>
      </w:r>
      <w:r w:rsidR="002F5BF5">
        <w:rPr>
          <w:rFonts w:ascii="仿宋_GB2312" w:eastAsia="仿宋_GB2312" w:cs="DengXian-Regular" w:hint="eastAsia"/>
          <w:sz w:val="32"/>
          <w:szCs w:val="32"/>
        </w:rPr>
        <w:t>万</w:t>
      </w:r>
      <w:r w:rsidR="002F5BF5">
        <w:rPr>
          <w:rFonts w:ascii="仿宋_GB2312" w:eastAsia="仿宋_GB2312" w:cs="DengXian-Regular" w:hint="eastAsia"/>
          <w:sz w:val="32"/>
          <w:szCs w:val="32"/>
        </w:rPr>
        <w:lastRenderedPageBreak/>
        <w:t>元，医疗卫生与计划生育支出</w:t>
      </w:r>
      <w:r w:rsidR="00076CDC">
        <w:rPr>
          <w:rFonts w:ascii="仿宋_GB2312" w:eastAsia="仿宋_GB2312" w:cs="DengXian-Regular" w:hint="eastAsia"/>
          <w:sz w:val="32"/>
          <w:szCs w:val="32"/>
        </w:rPr>
        <w:t>38.63</w:t>
      </w:r>
      <w:r w:rsidR="002F5BF5">
        <w:rPr>
          <w:rFonts w:ascii="仿宋_GB2312" w:eastAsia="仿宋_GB2312" w:cs="DengXian-Regular" w:hint="eastAsia"/>
          <w:sz w:val="32"/>
          <w:szCs w:val="32"/>
        </w:rPr>
        <w:t>万元，住房保障支出</w:t>
      </w:r>
      <w:r w:rsidR="00076CDC">
        <w:rPr>
          <w:rFonts w:ascii="仿宋_GB2312" w:eastAsia="仿宋_GB2312" w:cs="DengXian-Regular" w:hint="eastAsia"/>
          <w:sz w:val="32"/>
          <w:szCs w:val="32"/>
        </w:rPr>
        <w:t>51.88</w:t>
      </w:r>
      <w:r w:rsidR="002F5BF5">
        <w:rPr>
          <w:rFonts w:ascii="仿宋_GB2312" w:eastAsia="仿宋_GB2312" w:cs="DengXian-Regular" w:hint="eastAsia"/>
          <w:sz w:val="32"/>
          <w:szCs w:val="32"/>
        </w:rPr>
        <w:t>万元。具体预算收入详见附件2。</w:t>
      </w:r>
    </w:p>
    <w:p w:rsidR="00852C43" w:rsidRDefault="002F5BF5" w:rsidP="00DD689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Pr>
          <w:rFonts w:ascii="仿宋_GB2312" w:eastAsia="仿宋_GB2312" w:cs="DengXian-Regular" w:hint="eastAsia"/>
          <w:sz w:val="32"/>
          <w:szCs w:val="32"/>
        </w:rPr>
        <w:t>年区</w:t>
      </w:r>
      <w:r w:rsidR="00076CDC">
        <w:rPr>
          <w:rFonts w:ascii="仿宋_GB2312" w:eastAsia="仿宋_GB2312" w:cs="DengXian-Regular" w:hint="eastAsia"/>
          <w:sz w:val="32"/>
          <w:szCs w:val="32"/>
        </w:rPr>
        <w:t>检察院</w:t>
      </w:r>
      <w:r>
        <w:rPr>
          <w:rFonts w:ascii="仿宋_GB2312" w:eastAsia="仿宋_GB2312" w:cs="DengXian-Regular" w:hint="eastAsia"/>
          <w:sz w:val="32"/>
          <w:szCs w:val="32"/>
        </w:rPr>
        <w:t>决算收入</w:t>
      </w:r>
      <w:r w:rsidR="00076CDC">
        <w:rPr>
          <w:rFonts w:ascii="仿宋_GB2312" w:eastAsia="仿宋_GB2312" w:cs="DengXian-Regular" w:hint="eastAsia"/>
          <w:sz w:val="32"/>
          <w:szCs w:val="32"/>
        </w:rPr>
        <w:t>1564.51</w:t>
      </w:r>
      <w:r>
        <w:rPr>
          <w:rFonts w:ascii="仿宋_GB2312" w:eastAsia="仿宋_GB2312" w:cs="DengXian-Regular" w:hint="eastAsia"/>
          <w:sz w:val="32"/>
          <w:szCs w:val="32"/>
        </w:rPr>
        <w:t>万元，其中：财政拨款收入</w:t>
      </w:r>
      <w:r w:rsidR="00076CDC">
        <w:rPr>
          <w:rFonts w:ascii="仿宋_GB2312" w:eastAsia="仿宋_GB2312" w:cs="DengXian-Regular" w:hint="eastAsia"/>
          <w:sz w:val="32"/>
          <w:szCs w:val="32"/>
        </w:rPr>
        <w:t>1564.40</w:t>
      </w:r>
      <w:r>
        <w:rPr>
          <w:rFonts w:ascii="仿宋_GB2312" w:eastAsia="仿宋_GB2312" w:cs="DengXian-Regular" w:hint="eastAsia"/>
          <w:sz w:val="32"/>
          <w:szCs w:val="32"/>
        </w:rPr>
        <w:t>万元，其他收入</w:t>
      </w:r>
      <w:r w:rsidR="00076CDC">
        <w:rPr>
          <w:rFonts w:ascii="仿宋_GB2312" w:eastAsia="仿宋_GB2312" w:cs="DengXian-Regular" w:hint="eastAsia"/>
          <w:sz w:val="32"/>
          <w:szCs w:val="32"/>
        </w:rPr>
        <w:t>0.11</w:t>
      </w:r>
      <w:r>
        <w:rPr>
          <w:rFonts w:ascii="仿宋_GB2312" w:eastAsia="仿宋_GB2312" w:cs="DengXian-Regular" w:hint="eastAsia"/>
          <w:sz w:val="32"/>
          <w:szCs w:val="32"/>
        </w:rPr>
        <w:t>万元（全部为利息收入）。决算收入按功能分类包含：公共安全支出</w:t>
      </w:r>
      <w:r w:rsidR="00DD689C">
        <w:rPr>
          <w:rFonts w:ascii="仿宋_GB2312" w:eastAsia="仿宋_GB2312" w:cs="DengXian-Regular" w:hint="eastAsia"/>
          <w:sz w:val="32"/>
          <w:szCs w:val="32"/>
        </w:rPr>
        <w:t>1293.48</w:t>
      </w:r>
      <w:r>
        <w:rPr>
          <w:rFonts w:ascii="仿宋_GB2312" w:eastAsia="仿宋_GB2312" w:cs="DengXian-Regular" w:hint="eastAsia"/>
          <w:sz w:val="32"/>
          <w:szCs w:val="32"/>
        </w:rPr>
        <w:t>万元，占比</w:t>
      </w:r>
      <w:r w:rsidR="00DD689C">
        <w:rPr>
          <w:rFonts w:ascii="仿宋_GB2312" w:eastAsia="仿宋_GB2312" w:cs="DengXian-Regular" w:hint="eastAsia"/>
          <w:sz w:val="32"/>
          <w:szCs w:val="32"/>
        </w:rPr>
        <w:t>82.68</w:t>
      </w:r>
      <w:r>
        <w:rPr>
          <w:rFonts w:ascii="仿宋_GB2312" w:eastAsia="仿宋_GB2312" w:cs="DengXian-Regular" w:hint="eastAsia"/>
          <w:sz w:val="32"/>
          <w:szCs w:val="32"/>
        </w:rPr>
        <w:t>%；社会保障和就业支出</w:t>
      </w:r>
      <w:r w:rsidR="00DD689C">
        <w:rPr>
          <w:rFonts w:ascii="仿宋_GB2312" w:eastAsia="仿宋_GB2312" w:cs="DengXian-Regular" w:hint="eastAsia"/>
          <w:sz w:val="32"/>
          <w:szCs w:val="32"/>
        </w:rPr>
        <w:t>194.62</w:t>
      </w:r>
      <w:r>
        <w:rPr>
          <w:rFonts w:ascii="仿宋_GB2312" w:eastAsia="仿宋_GB2312" w:cs="DengXian-Regular" w:hint="eastAsia"/>
          <w:sz w:val="32"/>
          <w:szCs w:val="32"/>
        </w:rPr>
        <w:t>万元，占比</w:t>
      </w:r>
      <w:r w:rsidR="00DD689C">
        <w:rPr>
          <w:rFonts w:ascii="仿宋_GB2312" w:eastAsia="仿宋_GB2312" w:cs="DengXian-Regular" w:hint="eastAsia"/>
          <w:sz w:val="32"/>
          <w:szCs w:val="32"/>
        </w:rPr>
        <w:t>12.44</w:t>
      </w:r>
      <w:r>
        <w:rPr>
          <w:rFonts w:ascii="仿宋_GB2312" w:eastAsia="仿宋_GB2312" w:cs="DengXian-Regular" w:hint="eastAsia"/>
          <w:sz w:val="32"/>
          <w:szCs w:val="32"/>
        </w:rPr>
        <w:t>%；医疗卫生与计划生育支出</w:t>
      </w:r>
      <w:r w:rsidR="00076CDC">
        <w:rPr>
          <w:rFonts w:ascii="仿宋_GB2312" w:eastAsia="仿宋_GB2312" w:cs="DengXian-Regular" w:hint="eastAsia"/>
          <w:sz w:val="32"/>
          <w:szCs w:val="32"/>
        </w:rPr>
        <w:t>25.63</w:t>
      </w:r>
      <w:r>
        <w:rPr>
          <w:rFonts w:ascii="仿宋_GB2312" w:eastAsia="仿宋_GB2312" w:cs="DengXian-Regular" w:hint="eastAsia"/>
          <w:sz w:val="32"/>
          <w:szCs w:val="32"/>
        </w:rPr>
        <w:t>万元，占比</w:t>
      </w:r>
      <w:r w:rsidR="00076CDC">
        <w:rPr>
          <w:rFonts w:ascii="仿宋_GB2312" w:eastAsia="仿宋_GB2312" w:cs="DengXian-Regular" w:hint="eastAsia"/>
          <w:sz w:val="32"/>
          <w:szCs w:val="32"/>
        </w:rPr>
        <w:t>1.64</w:t>
      </w:r>
      <w:r>
        <w:rPr>
          <w:rFonts w:ascii="仿宋_GB2312" w:eastAsia="仿宋_GB2312" w:cs="DengXian-Regular" w:hint="eastAsia"/>
          <w:sz w:val="32"/>
          <w:szCs w:val="32"/>
        </w:rPr>
        <w:t>%；住房保障支</w:t>
      </w:r>
      <w:r w:rsidR="00076CDC">
        <w:rPr>
          <w:rFonts w:ascii="仿宋_GB2312" w:eastAsia="仿宋_GB2312" w:cs="DengXian-Regular" w:hint="eastAsia"/>
          <w:sz w:val="32"/>
          <w:szCs w:val="32"/>
        </w:rPr>
        <w:t>50.78</w:t>
      </w:r>
      <w:r>
        <w:rPr>
          <w:rFonts w:ascii="仿宋_GB2312" w:eastAsia="仿宋_GB2312" w:cs="DengXian-Regular" w:hint="eastAsia"/>
          <w:sz w:val="32"/>
          <w:szCs w:val="32"/>
        </w:rPr>
        <w:t>万元，占比</w:t>
      </w:r>
      <w:r w:rsidR="00076CDC">
        <w:rPr>
          <w:rFonts w:ascii="仿宋_GB2312" w:eastAsia="仿宋_GB2312" w:cs="DengXian-Regular" w:hint="eastAsia"/>
          <w:sz w:val="32"/>
          <w:szCs w:val="32"/>
        </w:rPr>
        <w:t>3.24</w:t>
      </w:r>
      <w:r>
        <w:rPr>
          <w:rFonts w:ascii="仿宋_GB2312" w:eastAsia="仿宋_GB2312" w:cs="DengXian-Regular" w:hint="eastAsia"/>
          <w:sz w:val="32"/>
          <w:szCs w:val="32"/>
        </w:rPr>
        <w:t>%。</w:t>
      </w:r>
    </w:p>
    <w:p w:rsidR="00852C43" w:rsidRDefault="00DD689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检察院</w:t>
      </w:r>
      <w:r w:rsidR="002F5BF5">
        <w:rPr>
          <w:rFonts w:ascii="仿宋_GB2312" w:eastAsia="仿宋_GB2312" w:cs="DengXian-Regular" w:hint="eastAsia"/>
          <w:sz w:val="32"/>
          <w:szCs w:val="32"/>
        </w:rPr>
        <w:t>一般公共预算财政拨款决算收入比年初预算增加</w:t>
      </w:r>
      <w:r>
        <w:rPr>
          <w:rFonts w:ascii="仿宋_GB2312" w:eastAsia="仿宋_GB2312" w:cs="DengXian-Regular" w:hint="eastAsia"/>
          <w:sz w:val="32"/>
          <w:szCs w:val="32"/>
        </w:rPr>
        <w:t>36.42</w:t>
      </w:r>
      <w:r w:rsidR="002F5BF5">
        <w:rPr>
          <w:rFonts w:ascii="仿宋_GB2312" w:eastAsia="仿宋_GB2312" w:cs="DengXian-Regular" w:hint="eastAsia"/>
          <w:sz w:val="32"/>
          <w:szCs w:val="32"/>
        </w:rPr>
        <w:t>万元，完成年初预算的</w:t>
      </w:r>
      <w:r>
        <w:rPr>
          <w:rFonts w:ascii="仿宋_GB2312" w:eastAsia="仿宋_GB2312" w:cs="DengXian-Regular" w:hint="eastAsia"/>
          <w:sz w:val="32"/>
          <w:szCs w:val="32"/>
        </w:rPr>
        <w:t>102</w:t>
      </w:r>
      <w:r w:rsidR="002F5BF5">
        <w:rPr>
          <w:rFonts w:ascii="仿宋_GB2312" w:eastAsia="仿宋_GB2312" w:cs="DengXian-Regular" w:hint="eastAsia"/>
          <w:sz w:val="32"/>
          <w:szCs w:val="32"/>
        </w:rPr>
        <w:t>%。决算收入大于预算收入的主要原因为</w:t>
      </w:r>
      <w:r w:rsidRPr="00DD689C">
        <w:rPr>
          <w:rFonts w:ascii="仿宋_GB2312" w:eastAsia="仿宋_GB2312" w:cs="DengXian-Regular" w:hint="eastAsia"/>
          <w:sz w:val="32"/>
          <w:szCs w:val="32"/>
        </w:rPr>
        <w:t>年度中追加12309检察服务中心项目资金</w:t>
      </w:r>
      <w:r w:rsidR="002F5BF5">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仿宋_GB2312" w:hAnsiTheme="minorEastAsia"/>
          <w:sz w:val="32"/>
        </w:rPr>
      </w:pPr>
      <w:bookmarkStart w:id="13" w:name="_Toc18197"/>
      <w:r>
        <w:rPr>
          <w:rFonts w:ascii="仿宋_GB2312" w:hAnsiTheme="minorEastAsia" w:hint="eastAsia"/>
          <w:sz w:val="32"/>
        </w:rPr>
        <w:t>（四）预算支出及决算</w:t>
      </w:r>
      <w:bookmarkEnd w:id="11"/>
      <w:bookmarkEnd w:id="12"/>
      <w:r>
        <w:rPr>
          <w:rFonts w:ascii="仿宋_GB2312" w:hAnsiTheme="minorEastAsia" w:hint="eastAsia"/>
          <w:sz w:val="32"/>
        </w:rPr>
        <w:t>支出</w:t>
      </w:r>
      <w:bookmarkEnd w:id="13"/>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DD689C">
        <w:rPr>
          <w:rFonts w:ascii="仿宋_GB2312" w:eastAsia="仿宋_GB2312" w:cs="DengXian-Regular" w:hint="eastAsia"/>
          <w:sz w:val="32"/>
          <w:szCs w:val="32"/>
        </w:rPr>
        <w:t>检察院</w:t>
      </w:r>
      <w:r w:rsidR="002F5BF5">
        <w:rPr>
          <w:rFonts w:ascii="仿宋_GB2312" w:eastAsia="仿宋_GB2312" w:hAnsiTheme="minorEastAsia" w:cs="Times New Roman" w:hint="eastAsia"/>
          <w:sz w:val="32"/>
          <w:szCs w:val="32"/>
          <w:u w:color="000000"/>
        </w:rPr>
        <w:t>预算支出安排</w:t>
      </w:r>
      <w:r w:rsidR="00DD689C" w:rsidRPr="00DD689C">
        <w:rPr>
          <w:rFonts w:ascii="仿宋_GB2312" w:eastAsia="仿宋_GB2312" w:hAnsiTheme="minorEastAsia" w:cs="Times New Roman"/>
          <w:sz w:val="32"/>
          <w:szCs w:val="32"/>
          <w:u w:color="000000"/>
        </w:rPr>
        <w:t>1528.09</w:t>
      </w:r>
      <w:r w:rsidR="002F5BF5">
        <w:rPr>
          <w:rFonts w:ascii="仿宋_GB2312" w:eastAsia="仿宋_GB2312" w:hAnsiTheme="minorEastAsia" w:cs="Times New Roman" w:hint="eastAsia"/>
          <w:sz w:val="32"/>
          <w:szCs w:val="32"/>
          <w:u w:color="000000"/>
        </w:rPr>
        <w:t>万元，其中：基本支出</w:t>
      </w:r>
      <w:r w:rsidR="00DD689C">
        <w:rPr>
          <w:rFonts w:ascii="仿宋_GB2312" w:eastAsia="仿宋_GB2312" w:hAnsiTheme="minorEastAsia" w:cs="Times New Roman" w:hint="eastAsia"/>
          <w:sz w:val="32"/>
          <w:szCs w:val="32"/>
          <w:u w:color="000000"/>
        </w:rPr>
        <w:t>1223.49</w:t>
      </w:r>
      <w:r w:rsidR="002F5BF5">
        <w:rPr>
          <w:rFonts w:ascii="仿宋_GB2312" w:eastAsia="仿宋_GB2312" w:hAnsiTheme="minorEastAsia" w:cs="Times New Roman" w:hint="eastAsia"/>
          <w:sz w:val="32"/>
          <w:szCs w:val="32"/>
          <w:u w:color="000000"/>
        </w:rPr>
        <w:t>万元，项目支出</w:t>
      </w:r>
      <w:r w:rsidR="00DD689C">
        <w:rPr>
          <w:rFonts w:ascii="仿宋_GB2312" w:eastAsia="仿宋_GB2312" w:hAnsiTheme="minorEastAsia" w:cs="Times New Roman" w:hint="eastAsia"/>
          <w:sz w:val="32"/>
          <w:szCs w:val="32"/>
          <w:u w:color="000000"/>
        </w:rPr>
        <w:t>304.6</w:t>
      </w:r>
      <w:r w:rsidR="002F5BF5">
        <w:rPr>
          <w:rFonts w:ascii="仿宋_GB2312" w:eastAsia="仿宋_GB2312" w:hAnsiTheme="minorEastAsia" w:cs="Times New Roman" w:hint="eastAsia"/>
          <w:sz w:val="32"/>
          <w:szCs w:val="32"/>
          <w:u w:color="000000"/>
        </w:rPr>
        <w:t>万元。预算支出按功能分类包含：</w:t>
      </w:r>
      <w:r w:rsidR="00DD689C" w:rsidRPr="00DD689C">
        <w:rPr>
          <w:rFonts w:ascii="仿宋_GB2312" w:eastAsia="仿宋_GB2312" w:hAnsiTheme="minorEastAsia" w:cs="Times New Roman" w:hint="eastAsia"/>
          <w:sz w:val="32"/>
          <w:szCs w:val="32"/>
          <w:u w:color="000000"/>
        </w:rPr>
        <w:t>公共安全支出1310.47万元，社会保障和就业支出127.11万元，医疗卫生与计划生育支出38.63万元，住房保障支出51.88万元。</w:t>
      </w:r>
    </w:p>
    <w:p w:rsidR="00852C43" w:rsidRDefault="00E00A5F" w:rsidP="00BE4CF6">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2019年度区</w:t>
      </w:r>
      <w:r w:rsidR="00DD689C">
        <w:rPr>
          <w:rFonts w:ascii="仿宋_GB2312" w:eastAsia="仿宋_GB2312" w:cs="DengXian-Regular" w:hint="eastAsia"/>
          <w:sz w:val="32"/>
          <w:szCs w:val="32"/>
        </w:rPr>
        <w:t>检察院</w:t>
      </w:r>
      <w:r w:rsidR="002F5BF5">
        <w:rPr>
          <w:rFonts w:ascii="仿宋_GB2312" w:eastAsia="仿宋_GB2312" w:hAnsiTheme="minorEastAsia" w:cs="Times New Roman" w:hint="eastAsia"/>
          <w:sz w:val="32"/>
          <w:szCs w:val="32"/>
          <w:u w:color="000000"/>
        </w:rPr>
        <w:t>决算支出为</w:t>
      </w:r>
      <w:r w:rsidR="00602B7E">
        <w:rPr>
          <w:rFonts w:ascii="仿宋_GB2312" w:eastAsia="仿宋_GB2312" w:hAnsiTheme="minorEastAsia" w:cs="Times New Roman" w:hint="eastAsia"/>
          <w:sz w:val="32"/>
          <w:szCs w:val="32"/>
          <w:u w:color="000000"/>
        </w:rPr>
        <w:t>1581.23</w:t>
      </w:r>
      <w:r w:rsidR="002F5BF5">
        <w:rPr>
          <w:rFonts w:ascii="仿宋_GB2312" w:eastAsia="仿宋_GB2312" w:hAnsiTheme="minorEastAsia" w:cs="Times New Roman" w:hint="eastAsia"/>
          <w:sz w:val="32"/>
          <w:szCs w:val="32"/>
          <w:u w:color="000000"/>
        </w:rPr>
        <w:t>万元，其中：基本支出</w:t>
      </w:r>
      <w:r w:rsidR="00602B7E">
        <w:rPr>
          <w:rFonts w:ascii="仿宋_GB2312" w:eastAsia="仿宋_GB2312" w:hAnsiTheme="minorEastAsia" w:cs="Times New Roman" w:hint="eastAsia"/>
          <w:sz w:val="32"/>
          <w:szCs w:val="32"/>
          <w:u w:color="000000"/>
        </w:rPr>
        <w:t>1165.42</w:t>
      </w:r>
      <w:r w:rsidR="002F5BF5">
        <w:rPr>
          <w:rFonts w:ascii="仿宋_GB2312" w:eastAsia="仿宋_GB2312" w:hAnsiTheme="minorEastAsia" w:cs="Times New Roman" w:hint="eastAsia"/>
          <w:sz w:val="32"/>
          <w:szCs w:val="32"/>
          <w:u w:color="000000"/>
        </w:rPr>
        <w:t>万元，项目支出</w:t>
      </w:r>
      <w:r w:rsidR="00602B7E">
        <w:rPr>
          <w:rFonts w:ascii="仿宋_GB2312" w:eastAsia="仿宋_GB2312" w:hAnsiTheme="minorEastAsia" w:cs="Times New Roman" w:hint="eastAsia"/>
          <w:sz w:val="32"/>
          <w:szCs w:val="32"/>
          <w:u w:color="000000"/>
        </w:rPr>
        <w:t>415.81</w:t>
      </w:r>
      <w:r w:rsidR="002F5BF5">
        <w:rPr>
          <w:rFonts w:ascii="仿宋_GB2312" w:eastAsia="仿宋_GB2312" w:hAnsiTheme="minorEastAsia" w:cs="Times New Roman" w:hint="eastAsia"/>
          <w:sz w:val="32"/>
          <w:szCs w:val="32"/>
          <w:u w:color="000000"/>
        </w:rPr>
        <w:t>万元。决算支出按功能分类包含：公共安全支出</w:t>
      </w:r>
      <w:r w:rsidR="00602B7E">
        <w:rPr>
          <w:rFonts w:ascii="仿宋_GB2312" w:eastAsia="仿宋_GB2312" w:hAnsiTheme="minorEastAsia" w:cs="Times New Roman" w:hint="eastAsia"/>
          <w:sz w:val="32"/>
          <w:szCs w:val="32"/>
          <w:u w:color="000000"/>
        </w:rPr>
        <w:t>1310.24</w:t>
      </w:r>
      <w:r w:rsidR="002F5BF5">
        <w:rPr>
          <w:rFonts w:ascii="仿宋_GB2312" w:eastAsia="仿宋_GB2312" w:hAnsiTheme="minorEastAsia" w:cs="Times New Roman" w:hint="eastAsia"/>
          <w:sz w:val="32"/>
          <w:szCs w:val="32"/>
          <w:u w:color="000000"/>
        </w:rPr>
        <w:t>万元，占比</w:t>
      </w:r>
      <w:r w:rsidR="00BE4CF6">
        <w:rPr>
          <w:rFonts w:ascii="仿宋_GB2312" w:eastAsia="仿宋_GB2312" w:hAnsiTheme="minorEastAsia" w:cs="Times New Roman" w:hint="eastAsia"/>
          <w:sz w:val="32"/>
          <w:szCs w:val="32"/>
          <w:u w:color="000000"/>
        </w:rPr>
        <w:t>82.86</w:t>
      </w:r>
      <w:r w:rsidR="002F5BF5">
        <w:rPr>
          <w:rFonts w:ascii="仿宋_GB2312" w:eastAsia="仿宋_GB2312" w:hAnsiTheme="minorEastAsia" w:cs="Times New Roman" w:hint="eastAsia"/>
          <w:sz w:val="32"/>
          <w:szCs w:val="32"/>
          <w:u w:color="000000"/>
        </w:rPr>
        <w:t>%；社会保障和就业支出</w:t>
      </w:r>
      <w:r w:rsidR="00BE4CF6">
        <w:rPr>
          <w:rFonts w:ascii="仿宋_GB2312" w:eastAsia="仿宋_GB2312" w:hAnsiTheme="minorEastAsia" w:cs="Times New Roman" w:hint="eastAsia"/>
          <w:sz w:val="32"/>
          <w:szCs w:val="32"/>
          <w:u w:color="000000"/>
        </w:rPr>
        <w:t>194.58</w:t>
      </w:r>
      <w:r w:rsidR="002F5BF5">
        <w:rPr>
          <w:rFonts w:ascii="仿宋_GB2312" w:eastAsia="仿宋_GB2312" w:hAnsiTheme="minorEastAsia" w:cs="Times New Roman" w:hint="eastAsia"/>
          <w:sz w:val="32"/>
          <w:szCs w:val="32"/>
          <w:u w:color="000000"/>
        </w:rPr>
        <w:t>万元，占比</w:t>
      </w:r>
      <w:r w:rsidR="00BE4CF6">
        <w:rPr>
          <w:rFonts w:ascii="仿宋_GB2312" w:eastAsia="仿宋_GB2312" w:hAnsiTheme="minorEastAsia" w:cs="Times New Roman" w:hint="eastAsia"/>
          <w:sz w:val="32"/>
          <w:szCs w:val="32"/>
          <w:u w:color="000000"/>
        </w:rPr>
        <w:t>12.31</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hint="eastAsia"/>
          <w:sz w:val="32"/>
          <w:szCs w:val="32"/>
          <w:u w:color="000000"/>
        </w:rPr>
        <w:lastRenderedPageBreak/>
        <w:t>医疗卫生与计划教育支出</w:t>
      </w:r>
      <w:r w:rsidR="00BE4CF6">
        <w:rPr>
          <w:rFonts w:ascii="仿宋_GB2312" w:eastAsia="仿宋_GB2312" w:hAnsiTheme="minorEastAsia" w:cs="Times New Roman" w:hint="eastAsia"/>
          <w:sz w:val="32"/>
          <w:szCs w:val="32"/>
          <w:u w:color="000000"/>
        </w:rPr>
        <w:t>25.63</w:t>
      </w:r>
      <w:r w:rsidR="002F5BF5">
        <w:rPr>
          <w:rFonts w:ascii="仿宋_GB2312" w:eastAsia="仿宋_GB2312" w:hAnsiTheme="minorEastAsia" w:cs="Times New Roman" w:hint="eastAsia"/>
          <w:sz w:val="32"/>
          <w:szCs w:val="32"/>
          <w:u w:color="000000"/>
        </w:rPr>
        <w:t>万元，占比</w:t>
      </w:r>
      <w:r w:rsidR="00BE4CF6">
        <w:rPr>
          <w:rFonts w:ascii="仿宋_GB2312" w:eastAsia="仿宋_GB2312" w:hAnsiTheme="minorEastAsia" w:cs="Times New Roman" w:hint="eastAsia"/>
          <w:sz w:val="32"/>
          <w:szCs w:val="32"/>
          <w:u w:color="000000"/>
        </w:rPr>
        <w:t>1.62</w:t>
      </w:r>
      <w:r w:rsidR="002F5BF5">
        <w:rPr>
          <w:rFonts w:ascii="仿宋_GB2312" w:eastAsia="仿宋_GB2312" w:hAnsiTheme="minorEastAsia" w:cs="Times New Roman" w:hint="eastAsia"/>
          <w:sz w:val="32"/>
          <w:szCs w:val="32"/>
          <w:u w:color="000000"/>
        </w:rPr>
        <w:t>%；住房保障支出</w:t>
      </w:r>
      <w:r w:rsidR="00BE4CF6">
        <w:rPr>
          <w:rFonts w:ascii="仿宋_GB2312" w:eastAsia="仿宋_GB2312" w:hAnsiTheme="minorEastAsia" w:cs="Times New Roman" w:hint="eastAsia"/>
          <w:sz w:val="32"/>
          <w:szCs w:val="32"/>
          <w:u w:color="000000"/>
        </w:rPr>
        <w:t>50.78</w:t>
      </w:r>
      <w:r w:rsidR="002F5BF5">
        <w:rPr>
          <w:rFonts w:ascii="仿宋_GB2312" w:eastAsia="仿宋_GB2312" w:hAnsiTheme="minorEastAsia" w:cs="Times New Roman" w:hint="eastAsia"/>
          <w:sz w:val="32"/>
          <w:szCs w:val="32"/>
          <w:u w:color="000000"/>
        </w:rPr>
        <w:t>万元，占比</w:t>
      </w:r>
      <w:r w:rsidR="00BE4CF6">
        <w:rPr>
          <w:rFonts w:ascii="仿宋_GB2312" w:eastAsia="仿宋_GB2312" w:hAnsiTheme="minorEastAsia" w:cs="Times New Roman" w:hint="eastAsia"/>
          <w:sz w:val="32"/>
          <w:szCs w:val="32"/>
          <w:u w:color="000000"/>
        </w:rPr>
        <w:t>3.21</w:t>
      </w:r>
      <w:r w:rsidR="002F5BF5">
        <w:rPr>
          <w:rFonts w:ascii="仿宋_GB2312" w:eastAsia="仿宋_GB2312" w:hAnsiTheme="minorEastAsia" w:cs="Times New Roman" w:hint="eastAsia"/>
          <w:sz w:val="32"/>
          <w:szCs w:val="32"/>
          <w:u w:color="000000"/>
        </w:rPr>
        <w:t>%。</w:t>
      </w:r>
    </w:p>
    <w:p w:rsidR="00852C43" w:rsidRDefault="002F5BF5" w:rsidP="00BE4CF6">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sidR="00770EA4">
        <w:rPr>
          <w:rFonts w:ascii="仿宋_GB2312" w:eastAsia="仿宋_GB2312" w:cs="DengXian-Regular" w:hint="eastAsia"/>
          <w:sz w:val="32"/>
          <w:szCs w:val="32"/>
        </w:rPr>
        <w:t>53.14</w:t>
      </w:r>
      <w:r>
        <w:rPr>
          <w:rFonts w:ascii="仿宋_GB2312" w:eastAsia="仿宋_GB2312" w:cs="DengXian-Regular" w:hint="eastAsia"/>
          <w:sz w:val="32"/>
          <w:szCs w:val="32"/>
        </w:rPr>
        <w:t>万元。决算支出完成年初预算的</w:t>
      </w:r>
      <w:r w:rsidR="00770EA4">
        <w:rPr>
          <w:rFonts w:ascii="仿宋_GB2312" w:eastAsia="仿宋_GB2312" w:cs="DengXian-Regular" w:hint="eastAsia"/>
          <w:sz w:val="32"/>
          <w:szCs w:val="32"/>
        </w:rPr>
        <w:t>103</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770EA4" w:rsidRPr="00770EA4">
        <w:rPr>
          <w:rFonts w:ascii="仿宋_GB2312" w:eastAsia="仿宋_GB2312" w:cs="DengXian-Regular" w:hint="eastAsia"/>
          <w:sz w:val="32"/>
          <w:szCs w:val="32"/>
        </w:rPr>
        <w:t>支出12309检察服务中心项目及支出上年度结转资金。</w:t>
      </w:r>
    </w:p>
    <w:p w:rsidR="00852C43" w:rsidRDefault="00342BA6">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检察院</w:t>
      </w:r>
      <w:r w:rsidR="002F5BF5">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sidR="002F5BF5">
        <w:rPr>
          <w:rFonts w:ascii="仿宋_GB2312" w:eastAsia="仿宋_GB2312" w:cs="DengXian-Regular" w:hint="eastAsia"/>
          <w:sz w:val="32"/>
          <w:szCs w:val="32"/>
        </w:rPr>
        <w:t>年实际项目支出</w:t>
      </w:r>
      <w:r>
        <w:rPr>
          <w:rFonts w:ascii="仿宋_GB2312" w:eastAsia="仿宋_GB2312" w:cs="DengXian-Regular" w:hint="eastAsia"/>
          <w:sz w:val="32"/>
          <w:szCs w:val="32"/>
        </w:rPr>
        <w:t>415.81</w:t>
      </w:r>
      <w:r w:rsidR="002F5BF5">
        <w:rPr>
          <w:rFonts w:ascii="仿宋_GB2312" w:eastAsia="仿宋_GB2312" w:cs="DengXian-Regular" w:hint="eastAsia"/>
          <w:sz w:val="32"/>
          <w:szCs w:val="32"/>
        </w:rPr>
        <w:t>万元，决算报表</w:t>
      </w:r>
      <w:proofErr w:type="gramStart"/>
      <w:r w:rsidR="002F5BF5">
        <w:rPr>
          <w:rFonts w:ascii="仿宋_GB2312" w:eastAsia="仿宋_GB2312" w:cs="DengXian-Regular" w:hint="eastAsia"/>
          <w:sz w:val="32"/>
          <w:szCs w:val="32"/>
        </w:rPr>
        <w:t>中项目</w:t>
      </w:r>
      <w:proofErr w:type="gramEnd"/>
      <w:r w:rsidR="002F5BF5">
        <w:rPr>
          <w:rFonts w:ascii="仿宋_GB2312" w:eastAsia="仿宋_GB2312" w:cs="DengXian-Regular" w:hint="eastAsia"/>
          <w:sz w:val="32"/>
          <w:szCs w:val="32"/>
        </w:rPr>
        <w:t>支出</w:t>
      </w:r>
      <w:r>
        <w:rPr>
          <w:rFonts w:ascii="仿宋_GB2312" w:eastAsia="仿宋_GB2312" w:cs="DengXian-Regular" w:hint="eastAsia"/>
          <w:sz w:val="32"/>
          <w:szCs w:val="32"/>
        </w:rPr>
        <w:t>415.81</w:t>
      </w:r>
      <w:r w:rsidR="002F5BF5">
        <w:rPr>
          <w:rFonts w:ascii="仿宋_GB2312" w:eastAsia="仿宋_GB2312" w:cs="DengXian-Regular" w:hint="eastAsia"/>
          <w:sz w:val="32"/>
          <w:szCs w:val="32"/>
        </w:rPr>
        <w:t>万元，实际支出与决算报表差</w:t>
      </w:r>
      <w:r>
        <w:rPr>
          <w:rFonts w:ascii="仿宋_GB2312" w:eastAsia="仿宋_GB2312" w:cs="DengXian-Regular" w:hint="eastAsia"/>
          <w:sz w:val="32"/>
          <w:szCs w:val="32"/>
        </w:rPr>
        <w:t>0</w:t>
      </w:r>
      <w:r w:rsidR="002F5BF5">
        <w:rPr>
          <w:rFonts w:ascii="仿宋_GB2312" w:eastAsia="仿宋_GB2312" w:cs="DengXian-Regular" w:hint="eastAsia"/>
          <w:sz w:val="32"/>
          <w:szCs w:val="32"/>
        </w:rPr>
        <w:t>万元</w:t>
      </w:r>
      <w:r w:rsidR="00FF6C7F">
        <w:rPr>
          <w:rFonts w:ascii="仿宋_GB2312" w:eastAsia="仿宋_GB2312" w:cs="DengXian-Regular" w:hint="eastAsia"/>
          <w:sz w:val="32"/>
          <w:szCs w:val="32"/>
        </w:rPr>
        <w:t>。</w:t>
      </w:r>
      <w:r>
        <w:rPr>
          <w:rFonts w:ascii="仿宋_GB2312" w:eastAsia="仿宋_GB2312" w:cs="DengXian-Regular"/>
          <w:sz w:val="32"/>
          <w:szCs w:val="32"/>
        </w:rPr>
        <w:t xml:space="preserve"> </w:t>
      </w:r>
    </w:p>
    <w:p w:rsidR="00852C43" w:rsidRDefault="002F5BF5">
      <w:pPr>
        <w:pStyle w:val="3"/>
        <w:spacing w:before="0" w:after="0"/>
        <w:ind w:firstLineChars="200" w:firstLine="643"/>
        <w:jc w:val="both"/>
        <w:rPr>
          <w:rFonts w:ascii="仿宋_GB2312" w:hAnsi="Tahoma" w:cs="DengXian-Regular"/>
          <w:sz w:val="32"/>
        </w:rPr>
      </w:pPr>
      <w:bookmarkStart w:id="14" w:name="_Toc492652769"/>
      <w:bookmarkStart w:id="15" w:name="_Toc465149503"/>
      <w:bookmarkStart w:id="16" w:name="_Toc19291"/>
      <w:r>
        <w:rPr>
          <w:rFonts w:ascii="仿宋_GB2312" w:hAnsi="Tahoma" w:cs="DengXian-Regular" w:hint="eastAsia"/>
          <w:sz w:val="32"/>
        </w:rPr>
        <w:t>（五）“三公”经费预算安排及支出情况</w:t>
      </w:r>
      <w:bookmarkEnd w:id="14"/>
      <w:bookmarkEnd w:id="15"/>
      <w:bookmarkEnd w:id="16"/>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年区</w:t>
      </w:r>
      <w:r w:rsidR="00FF6C7F">
        <w:rPr>
          <w:rFonts w:ascii="仿宋_GB2312" w:eastAsia="仿宋_GB2312" w:cs="DengXian-Regular" w:hint="eastAsia"/>
          <w:sz w:val="32"/>
          <w:szCs w:val="32"/>
        </w:rPr>
        <w:t>检察院</w:t>
      </w:r>
      <w:r>
        <w:rPr>
          <w:rFonts w:ascii="仿宋_GB2312" w:eastAsia="仿宋_GB2312" w:cs="DengXian-Regular" w:hint="eastAsia"/>
          <w:sz w:val="32"/>
          <w:szCs w:val="32"/>
        </w:rPr>
        <w:t>“三公”经费预算</w:t>
      </w:r>
      <w:r w:rsidR="00FF6C7F">
        <w:rPr>
          <w:rFonts w:ascii="仿宋_GB2312" w:eastAsia="仿宋_GB2312" w:cs="DengXian-Regular" w:hint="eastAsia"/>
          <w:sz w:val="32"/>
          <w:szCs w:val="32"/>
        </w:rPr>
        <w:t>41</w:t>
      </w:r>
      <w:r>
        <w:rPr>
          <w:rFonts w:ascii="仿宋_GB2312" w:eastAsia="仿宋_GB2312" w:cs="DengXian-Regular" w:hint="eastAsia"/>
          <w:sz w:val="32"/>
          <w:szCs w:val="32"/>
        </w:rPr>
        <w:t>万元（公务用车运行维护费</w:t>
      </w:r>
      <w:r w:rsidR="00FF6C7F">
        <w:rPr>
          <w:rFonts w:ascii="仿宋_GB2312" w:eastAsia="仿宋_GB2312" w:cs="DengXian-Regular" w:hint="eastAsia"/>
          <w:sz w:val="32"/>
          <w:szCs w:val="32"/>
        </w:rPr>
        <w:t>33</w:t>
      </w:r>
      <w:r>
        <w:rPr>
          <w:rFonts w:ascii="仿宋_GB2312" w:eastAsia="仿宋_GB2312" w:cs="DengXian-Regular" w:hint="eastAsia"/>
          <w:sz w:val="32"/>
          <w:szCs w:val="32"/>
        </w:rPr>
        <w:t>万元，公务接待费</w:t>
      </w:r>
      <w:r w:rsidR="00FF6C7F">
        <w:rPr>
          <w:rFonts w:ascii="仿宋_GB2312" w:eastAsia="仿宋_GB2312" w:cs="DengXian-Regular" w:hint="eastAsia"/>
          <w:sz w:val="32"/>
          <w:szCs w:val="32"/>
        </w:rPr>
        <w:t>8</w:t>
      </w:r>
      <w:r>
        <w:rPr>
          <w:rFonts w:ascii="仿宋_GB2312" w:eastAsia="仿宋_GB2312" w:cs="DengXian-Regular" w:hint="eastAsia"/>
          <w:sz w:val="32"/>
          <w:szCs w:val="32"/>
        </w:rPr>
        <w:t>万元），实际支出</w:t>
      </w:r>
      <w:r w:rsidR="003F5AE3">
        <w:rPr>
          <w:rFonts w:ascii="仿宋_GB2312" w:eastAsia="仿宋_GB2312" w:cs="DengXian-Regular" w:hint="eastAsia"/>
          <w:sz w:val="32"/>
          <w:szCs w:val="32"/>
        </w:rPr>
        <w:t>30.25</w:t>
      </w:r>
      <w:r>
        <w:rPr>
          <w:rFonts w:ascii="仿宋_GB2312" w:eastAsia="仿宋_GB2312" w:cs="DengXian-Regular" w:hint="eastAsia"/>
          <w:sz w:val="32"/>
          <w:szCs w:val="32"/>
        </w:rPr>
        <w:t>万元（公务用车运行维护费</w:t>
      </w:r>
      <w:r w:rsidR="003F5AE3">
        <w:rPr>
          <w:rFonts w:ascii="仿宋_GB2312" w:eastAsia="仿宋_GB2312" w:cs="DengXian-Regular" w:hint="eastAsia"/>
          <w:sz w:val="32"/>
          <w:szCs w:val="32"/>
        </w:rPr>
        <w:t>29.9</w:t>
      </w:r>
      <w:r>
        <w:rPr>
          <w:rFonts w:ascii="仿宋_GB2312" w:eastAsia="仿宋_GB2312" w:cs="DengXian-Regular" w:hint="eastAsia"/>
          <w:sz w:val="32"/>
          <w:szCs w:val="32"/>
        </w:rPr>
        <w:t>万元，公务接待费</w:t>
      </w:r>
      <w:r w:rsidR="003F5AE3">
        <w:rPr>
          <w:rFonts w:ascii="仿宋_GB2312" w:eastAsia="仿宋_GB2312" w:cs="DengXian-Regular" w:hint="eastAsia"/>
          <w:sz w:val="32"/>
          <w:szCs w:val="32"/>
        </w:rPr>
        <w:t>0.35</w:t>
      </w:r>
      <w:r>
        <w:rPr>
          <w:rFonts w:ascii="仿宋_GB2312" w:eastAsia="仿宋_GB2312" w:cs="DengXian-Regular" w:hint="eastAsia"/>
          <w:sz w:val="32"/>
          <w:szCs w:val="32"/>
        </w:rPr>
        <w:t>万元），比预算减少</w:t>
      </w:r>
      <w:r w:rsidR="003F5AE3">
        <w:rPr>
          <w:rFonts w:ascii="仿宋_GB2312" w:eastAsia="仿宋_GB2312" w:cs="DengXian-Regular" w:hint="eastAsia"/>
          <w:sz w:val="32"/>
          <w:szCs w:val="32"/>
        </w:rPr>
        <w:t>10.75</w:t>
      </w:r>
      <w:r>
        <w:rPr>
          <w:rFonts w:ascii="仿宋_GB2312" w:eastAsia="仿宋_GB2312" w:cs="DengXian-Regular" w:hint="eastAsia"/>
          <w:sz w:val="32"/>
          <w:szCs w:val="32"/>
        </w:rPr>
        <w:t>万元，节约率</w:t>
      </w:r>
      <w:r w:rsidR="003F5AE3">
        <w:rPr>
          <w:rFonts w:ascii="仿宋_GB2312" w:eastAsia="仿宋_GB2312" w:cs="DengXian-Regular" w:hint="eastAsia"/>
          <w:sz w:val="32"/>
          <w:szCs w:val="32"/>
        </w:rPr>
        <w:t>26</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w:t>
      </w:r>
      <w:r w:rsidR="002A1272">
        <w:rPr>
          <w:rFonts w:ascii="仿宋_GB2312" w:eastAsia="仿宋_GB2312" w:cs="DengXian-Regular" w:hint="eastAsia"/>
          <w:sz w:val="32"/>
          <w:szCs w:val="32"/>
        </w:rPr>
        <w:t>增加30万元，原因为9辆执法执勤用车编入“三公经费”管理。</w:t>
      </w:r>
      <w:r>
        <w:rPr>
          <w:rFonts w:ascii="仿宋_GB2312" w:eastAsia="仿宋_GB2312" w:cs="DengXian-Regular" w:hint="eastAsia"/>
          <w:sz w:val="32"/>
          <w:szCs w:val="32"/>
        </w:rPr>
        <w:t>具体详见表1。</w:t>
      </w: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F65350">
        <w:rPr>
          <w:rFonts w:ascii="仿宋_GB2312" w:eastAsia="仿宋_GB2312" w:cs="DengXian-Regular" w:hint="eastAsia"/>
          <w:sz w:val="32"/>
          <w:szCs w:val="32"/>
        </w:rPr>
        <w:t>区</w:t>
      </w:r>
      <w:r w:rsidR="002A1272">
        <w:rPr>
          <w:rFonts w:ascii="仿宋_GB2312" w:eastAsia="仿宋_GB2312" w:cs="DengXian-Regular" w:hint="eastAsia"/>
          <w:sz w:val="32"/>
          <w:szCs w:val="32"/>
        </w:rPr>
        <w:t>检察院</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rsidP="002A1272">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w:t>
            </w:r>
            <w:r w:rsidR="002A1272">
              <w:rPr>
                <w:rFonts w:ascii="宋体" w:eastAsia="宋体" w:hAnsi="宋体" w:cs="宋体" w:hint="eastAsia"/>
                <w:b/>
                <w:bCs/>
                <w:color w:val="000000"/>
                <w:sz w:val="21"/>
                <w:szCs w:val="21"/>
              </w:rPr>
              <w:t>加</w:t>
            </w:r>
            <w:r>
              <w:rPr>
                <w:rFonts w:ascii="宋体" w:eastAsia="宋体" w:hAnsi="宋体" w:cs="宋体" w:hint="eastAsia"/>
                <w:b/>
                <w:bCs/>
                <w:color w:val="000000"/>
                <w:sz w:val="21"/>
                <w:szCs w:val="21"/>
              </w:rPr>
              <w:t>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A1272">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较上年支出增加</w:t>
            </w:r>
            <w:r w:rsidR="002F5BF5">
              <w:rPr>
                <w:rFonts w:ascii="宋体" w:eastAsia="宋体" w:hAnsi="宋体" w:cs="宋体" w:hint="eastAsia"/>
                <w:b/>
                <w:bCs/>
                <w:color w:val="000000"/>
                <w:sz w:val="21"/>
                <w:szCs w:val="21"/>
              </w:rPr>
              <w:t>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3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29.9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26.9</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sidR="002F5BF5">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8</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3.85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0523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0.35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6.85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41</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30.25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2A127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26.9</w:t>
            </w:r>
          </w:p>
        </w:tc>
      </w:tr>
    </w:tbl>
    <w:p w:rsidR="00B71E7C"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F65350">
        <w:rPr>
          <w:rFonts w:ascii="仿宋_GB2312" w:eastAsia="仿宋_GB2312" w:cs="DengXian-Regular" w:hint="eastAsia"/>
          <w:sz w:val="32"/>
          <w:szCs w:val="32"/>
        </w:rPr>
        <w:t>区</w:t>
      </w:r>
      <w:r w:rsidR="00B71E7C">
        <w:rPr>
          <w:rFonts w:ascii="仿宋_GB2312" w:eastAsia="仿宋_GB2312" w:cs="DengXian-Regular" w:hint="eastAsia"/>
          <w:sz w:val="32"/>
          <w:szCs w:val="32"/>
        </w:rPr>
        <w:t>检察院</w:t>
      </w:r>
      <w:r>
        <w:rPr>
          <w:rFonts w:ascii="仿宋_GB2312" w:eastAsia="仿宋_GB2312" w:cs="DengXian-Regular" w:hint="eastAsia"/>
          <w:sz w:val="32"/>
          <w:szCs w:val="32"/>
        </w:rPr>
        <w:t>车辆合计</w:t>
      </w:r>
      <w:r w:rsidR="00B71E7C">
        <w:rPr>
          <w:rFonts w:ascii="仿宋_GB2312" w:eastAsia="仿宋_GB2312" w:cs="DengXian-Regular" w:hint="eastAsia"/>
          <w:sz w:val="32"/>
          <w:szCs w:val="32"/>
        </w:rPr>
        <w:t>11</w:t>
      </w:r>
      <w:r>
        <w:rPr>
          <w:rFonts w:ascii="仿宋_GB2312" w:eastAsia="仿宋_GB2312" w:cs="DengXian-Regular" w:hint="eastAsia"/>
          <w:sz w:val="32"/>
          <w:szCs w:val="32"/>
        </w:rPr>
        <w:t>辆，其中</w:t>
      </w:r>
      <w:r w:rsidR="00B71E7C">
        <w:rPr>
          <w:rFonts w:ascii="仿宋_GB2312" w:eastAsia="仿宋_GB2312" w:cs="DengXian-Regular" w:hint="eastAsia"/>
          <w:sz w:val="32"/>
          <w:szCs w:val="32"/>
        </w:rPr>
        <w:t>机要通信</w:t>
      </w:r>
      <w:r>
        <w:rPr>
          <w:rFonts w:ascii="仿宋_GB2312" w:eastAsia="仿宋_GB2312" w:cs="DengXian-Regular" w:hint="eastAsia"/>
          <w:sz w:val="32"/>
          <w:szCs w:val="32"/>
        </w:rPr>
        <w:t>用车</w:t>
      </w:r>
      <w:r w:rsidR="00B71E7C">
        <w:rPr>
          <w:rFonts w:ascii="仿宋_GB2312" w:eastAsia="仿宋_GB2312" w:cs="DengXian-Regular" w:hint="eastAsia"/>
          <w:sz w:val="32"/>
          <w:szCs w:val="32"/>
        </w:rPr>
        <w:t>2</w:t>
      </w:r>
      <w:r>
        <w:rPr>
          <w:rFonts w:ascii="仿宋_GB2312" w:eastAsia="仿宋_GB2312" w:cs="DengXian-Regular" w:hint="eastAsia"/>
          <w:sz w:val="32"/>
          <w:szCs w:val="32"/>
        </w:rPr>
        <w:t>辆，</w:t>
      </w:r>
      <w:r w:rsidR="00B71E7C">
        <w:rPr>
          <w:rFonts w:ascii="仿宋_GB2312" w:eastAsia="仿宋_GB2312" w:cs="DengXian-Regular" w:hint="eastAsia"/>
          <w:sz w:val="32"/>
          <w:szCs w:val="32"/>
        </w:rPr>
        <w:t>执法执勤用车9</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B71E7C">
        <w:rPr>
          <w:rFonts w:ascii="仿宋_GB2312" w:eastAsia="仿宋_GB2312" w:cs="DengXian-Regular" w:hint="eastAsia"/>
          <w:sz w:val="32"/>
          <w:szCs w:val="32"/>
        </w:rPr>
        <w:t>33</w:t>
      </w:r>
      <w:r>
        <w:rPr>
          <w:rFonts w:ascii="仿宋_GB2312" w:eastAsia="仿宋_GB2312" w:cs="DengXian-Regular" w:hint="eastAsia"/>
          <w:sz w:val="32"/>
          <w:szCs w:val="32"/>
        </w:rPr>
        <w:t>万元，全部为公务用车运行维护费，实际支出</w:t>
      </w:r>
      <w:r w:rsidR="00B71E7C">
        <w:rPr>
          <w:rFonts w:ascii="仿宋_GB2312" w:eastAsia="仿宋_GB2312" w:cs="DengXian-Regular" w:hint="eastAsia"/>
          <w:sz w:val="32"/>
          <w:szCs w:val="32"/>
        </w:rPr>
        <w:t>29.9</w:t>
      </w:r>
      <w:r>
        <w:rPr>
          <w:rFonts w:ascii="仿宋_GB2312" w:eastAsia="仿宋_GB2312" w:cs="DengXian-Regular" w:hint="eastAsia"/>
          <w:sz w:val="32"/>
          <w:szCs w:val="32"/>
        </w:rPr>
        <w:t>万元，比预算减少</w:t>
      </w:r>
      <w:r w:rsidR="00B71E7C">
        <w:rPr>
          <w:rFonts w:ascii="仿宋_GB2312" w:eastAsia="仿宋_GB2312" w:cs="DengXian-Regular" w:hint="eastAsia"/>
          <w:sz w:val="32"/>
          <w:szCs w:val="32"/>
        </w:rPr>
        <w:t>3.1</w:t>
      </w:r>
      <w:r>
        <w:rPr>
          <w:rFonts w:ascii="仿宋_GB2312" w:eastAsia="仿宋_GB2312" w:cs="DengXian-Regular" w:hint="eastAsia"/>
          <w:sz w:val="32"/>
          <w:szCs w:val="32"/>
        </w:rPr>
        <w:t>万元，节约率</w:t>
      </w:r>
      <w:r w:rsidR="00B71E7C">
        <w:rPr>
          <w:rFonts w:ascii="仿宋_GB2312" w:eastAsia="仿宋_GB2312" w:cs="DengXian-Regular" w:hint="eastAsia"/>
          <w:sz w:val="32"/>
          <w:szCs w:val="32"/>
        </w:rPr>
        <w:t>9</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w:t>
      </w:r>
      <w:r w:rsidR="00B71E7C">
        <w:rPr>
          <w:rFonts w:ascii="仿宋_GB2312" w:eastAsia="仿宋_GB2312" w:cs="DengXian-Regular" w:hint="eastAsia"/>
          <w:sz w:val="32"/>
          <w:szCs w:val="32"/>
        </w:rPr>
        <w:t>增加30万元，原因为9辆执法执勤用车编入“三公经费”管理。</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年区</w:t>
      </w:r>
      <w:r w:rsidR="00B71E7C">
        <w:rPr>
          <w:rFonts w:ascii="仿宋_GB2312" w:eastAsia="仿宋_GB2312" w:cs="DengXian-Regular" w:hint="eastAsia"/>
          <w:sz w:val="32"/>
          <w:szCs w:val="32"/>
        </w:rPr>
        <w:t>检察院</w:t>
      </w:r>
      <w:r>
        <w:rPr>
          <w:rFonts w:ascii="仿宋_GB2312" w:eastAsia="仿宋_GB2312" w:cs="DengXian-Regular" w:hint="eastAsia"/>
          <w:sz w:val="32"/>
          <w:szCs w:val="32"/>
        </w:rPr>
        <w:t>公务接待费年初预算</w:t>
      </w:r>
      <w:r w:rsidR="00B71E7C">
        <w:rPr>
          <w:rFonts w:ascii="仿宋_GB2312" w:eastAsia="仿宋_GB2312" w:cs="DengXian-Regular" w:hint="eastAsia"/>
          <w:sz w:val="32"/>
          <w:szCs w:val="32"/>
        </w:rPr>
        <w:t>8</w:t>
      </w:r>
      <w:r>
        <w:rPr>
          <w:rFonts w:ascii="仿宋_GB2312" w:eastAsia="仿宋_GB2312" w:cs="DengXian-Regular" w:hint="eastAsia"/>
          <w:sz w:val="32"/>
          <w:szCs w:val="32"/>
        </w:rPr>
        <w:t>万元，实际支出</w:t>
      </w:r>
      <w:r w:rsidR="00B71E7C">
        <w:rPr>
          <w:rFonts w:ascii="仿宋_GB2312" w:eastAsia="仿宋_GB2312" w:cs="DengXian-Regular" w:hint="eastAsia"/>
          <w:sz w:val="32"/>
          <w:szCs w:val="32"/>
        </w:rPr>
        <w:t>0.35</w:t>
      </w:r>
      <w:r>
        <w:rPr>
          <w:rFonts w:ascii="仿宋_GB2312" w:eastAsia="仿宋_GB2312" w:cs="DengXian-Regular" w:hint="eastAsia"/>
          <w:sz w:val="32"/>
          <w:szCs w:val="32"/>
        </w:rPr>
        <w:t>万元，比预算减少了</w:t>
      </w:r>
      <w:r w:rsidR="00B71E7C">
        <w:rPr>
          <w:rFonts w:ascii="仿宋_GB2312" w:eastAsia="仿宋_GB2312" w:cs="DengXian-Regular" w:hint="eastAsia"/>
          <w:sz w:val="32"/>
          <w:szCs w:val="32"/>
        </w:rPr>
        <w:t>7.65</w:t>
      </w:r>
      <w:r>
        <w:rPr>
          <w:rFonts w:ascii="仿宋_GB2312" w:eastAsia="仿宋_GB2312" w:cs="DengXian-Regular" w:hint="eastAsia"/>
          <w:sz w:val="32"/>
          <w:szCs w:val="32"/>
        </w:rPr>
        <w:t>万元，节约率</w:t>
      </w:r>
      <w:r w:rsidR="00B71E7C">
        <w:rPr>
          <w:rFonts w:ascii="仿宋_GB2312" w:eastAsia="仿宋_GB2312" w:cs="DengXian-Regular" w:hint="eastAsia"/>
          <w:sz w:val="32"/>
          <w:szCs w:val="32"/>
        </w:rPr>
        <w:t>95</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w:t>
      </w:r>
      <w:r w:rsidR="00B71E7C">
        <w:rPr>
          <w:rFonts w:ascii="仿宋_GB2312" w:eastAsia="仿宋_GB2312" w:cs="DengXian-Regular" w:hint="eastAsia"/>
          <w:sz w:val="32"/>
          <w:szCs w:val="32"/>
        </w:rPr>
        <w:t>减少</w:t>
      </w:r>
      <w:r w:rsidR="00101B74">
        <w:rPr>
          <w:rFonts w:ascii="仿宋_GB2312" w:eastAsia="仿宋_GB2312" w:cs="DengXian-Regular" w:hint="eastAsia"/>
          <w:sz w:val="32"/>
          <w:szCs w:val="32"/>
        </w:rPr>
        <w:t>3.5</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7" w:name="_Toc492652770"/>
      <w:bookmarkStart w:id="18" w:name="_Toc20454"/>
      <w:bookmarkStart w:id="19" w:name="_Toc465149504"/>
      <w:r>
        <w:rPr>
          <w:rFonts w:ascii="黑体" w:hint="eastAsia"/>
        </w:rPr>
        <w:t>二、部门整体支出绩效评价指标体系设定情况</w:t>
      </w:r>
      <w:bookmarkEnd w:id="17"/>
      <w:bookmarkEnd w:id="18"/>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w:t>
      </w:r>
      <w:r w:rsidR="00F65350">
        <w:rPr>
          <w:rFonts w:ascii="仿宋_GB2312" w:eastAsia="仿宋_GB2312" w:cs="DengXian-Regular" w:hint="eastAsia"/>
          <w:sz w:val="32"/>
          <w:szCs w:val="32"/>
        </w:rPr>
        <w:t>区单位</w:t>
      </w:r>
      <w:r>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sidRPr="00D413EF">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20" w:name="_Toc492652771"/>
      <w:bookmarkStart w:id="21" w:name="_Toc9569"/>
    </w:p>
    <w:p w:rsidR="00852C43" w:rsidRDefault="002F5BF5">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20"/>
      <w:bookmarkEnd w:id="21"/>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22" w:name="_Toc492652772"/>
      <w:bookmarkStart w:id="23" w:name="_Toc30221"/>
      <w:r>
        <w:rPr>
          <w:rFonts w:ascii="楷体" w:eastAsia="楷体" w:hAnsi="楷体" w:hint="eastAsia"/>
          <w:kern w:val="2"/>
          <w:sz w:val="32"/>
        </w:rPr>
        <w:t>（二）过程（48分）</w:t>
      </w:r>
      <w:bookmarkEnd w:id="22"/>
      <w:bookmarkEnd w:id="2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4" w:name="_Toc492652773"/>
      <w:bookmarkStart w:id="25" w:name="_Toc24932"/>
      <w:r>
        <w:rPr>
          <w:rFonts w:ascii="楷体" w:eastAsia="楷体" w:hAnsi="楷体" w:hint="eastAsia"/>
          <w:kern w:val="2"/>
          <w:sz w:val="32"/>
        </w:rPr>
        <w:t>（三）产出（25分）</w:t>
      </w:r>
      <w:bookmarkEnd w:id="24"/>
      <w:bookmarkEnd w:id="2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6" w:name="_Toc492652774"/>
      <w:r>
        <w:rPr>
          <w:rFonts w:ascii="仿宋_GB2312" w:eastAsia="仿宋_GB2312" w:cs="DengXian-Regular" w:hint="eastAsia"/>
          <w:sz w:val="32"/>
          <w:szCs w:val="32"/>
        </w:rPr>
        <w:t>主要反映结转结余率，项目资金使用率，。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分值为25分，下设1个二级指标：责任履行，5个三级指标：结转结余率、项目资金使用率。</w:t>
      </w:r>
    </w:p>
    <w:p w:rsidR="00852C43" w:rsidRDefault="002F5BF5">
      <w:pPr>
        <w:pStyle w:val="3"/>
        <w:spacing w:before="0" w:after="0"/>
        <w:ind w:firstLineChars="200" w:firstLine="643"/>
        <w:jc w:val="both"/>
        <w:rPr>
          <w:rFonts w:ascii="楷体_GB2312" w:eastAsia="楷体_GB2312" w:hAnsiTheme="minorEastAsia"/>
          <w:sz w:val="32"/>
        </w:rPr>
      </w:pPr>
      <w:bookmarkStart w:id="27" w:name="_Toc21821"/>
      <w:r>
        <w:rPr>
          <w:rFonts w:ascii="楷体_GB2312" w:eastAsia="楷体_GB2312" w:hAnsiTheme="minorEastAsia" w:hint="eastAsia"/>
          <w:kern w:val="2"/>
          <w:sz w:val="32"/>
        </w:rPr>
        <w:lastRenderedPageBreak/>
        <w:t>（四）效果（15分）</w:t>
      </w:r>
      <w:bookmarkEnd w:id="26"/>
      <w:bookmarkEnd w:id="27"/>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8"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分值15分，下设1个二级指标：履职效率，2个三级指标：部门整体效益和考核满意度。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9" w:name="_Toc11842"/>
      <w:r>
        <w:rPr>
          <w:rFonts w:ascii="黑体" w:hint="eastAsia"/>
        </w:rPr>
        <w:t>三、综合绩效评价工作情况</w:t>
      </w:r>
      <w:bookmarkStart w:id="30" w:name="_Toc492652776"/>
      <w:bookmarkStart w:id="31" w:name="_Toc465149505"/>
      <w:bookmarkEnd w:id="19"/>
      <w:bookmarkEnd w:id="28"/>
      <w:bookmarkEnd w:id="29"/>
    </w:p>
    <w:p w:rsidR="00852C43" w:rsidRDefault="002F5BF5">
      <w:pPr>
        <w:pStyle w:val="3"/>
        <w:spacing w:before="0" w:after="0"/>
        <w:ind w:firstLineChars="200" w:firstLine="643"/>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3" w:name="_Toc465149506"/>
      <w:bookmarkStart w:id="34" w:name="_Toc492652777"/>
      <w:r>
        <w:rPr>
          <w:rFonts w:ascii="仿宋_GB2312" w:eastAsia="仿宋_GB2312" w:cs="DengXian-Regular" w:hint="eastAsia"/>
          <w:sz w:val="32"/>
          <w:szCs w:val="32"/>
        </w:rPr>
        <w:t>通过对</w:t>
      </w:r>
      <w:r w:rsidR="00F65350">
        <w:rPr>
          <w:rFonts w:ascii="仿宋_GB2312" w:eastAsia="仿宋_GB2312" w:cs="DengXian-Regular" w:hint="eastAsia"/>
          <w:sz w:val="32"/>
          <w:szCs w:val="32"/>
        </w:rPr>
        <w:t>区</w:t>
      </w:r>
      <w:r w:rsidR="000E0729">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pPr>
        <w:pStyle w:val="3"/>
        <w:spacing w:before="0" w:after="0"/>
        <w:ind w:firstLineChars="200" w:firstLine="643"/>
        <w:jc w:val="both"/>
        <w:rPr>
          <w:rFonts w:ascii="楷体_GB2312" w:eastAsia="楷体_GB2312" w:hAnsiTheme="minorEastAsia"/>
          <w:kern w:val="2"/>
          <w:sz w:val="32"/>
        </w:rPr>
      </w:pPr>
      <w:bookmarkStart w:id="35" w:name="_Toc11607"/>
      <w:r>
        <w:rPr>
          <w:rFonts w:ascii="楷体_GB2312" w:eastAsia="楷体_GB2312" w:hAnsiTheme="minorEastAsia" w:hint="eastAsia"/>
          <w:kern w:val="2"/>
          <w:sz w:val="32"/>
        </w:rPr>
        <w:t>（二）绩效评价依据</w:t>
      </w:r>
      <w:bookmarkEnd w:id="33"/>
      <w:bookmarkEnd w:id="34"/>
      <w:bookmarkEnd w:id="3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发〔2018〕</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7" w:name="_Toc492652778"/>
    </w:p>
    <w:p w:rsidR="00852C43" w:rsidRDefault="002F5BF5">
      <w:pPr>
        <w:pStyle w:val="3"/>
        <w:spacing w:before="0" w:after="0"/>
        <w:ind w:firstLineChars="200" w:firstLine="643"/>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0E0729" w:rsidRDefault="000E0729" w:rsidP="000E0729">
      <w:pPr>
        <w:pStyle w:val="3"/>
        <w:spacing w:before="0" w:after="0"/>
        <w:ind w:firstLineChars="200" w:firstLine="640"/>
        <w:jc w:val="both"/>
        <w:rPr>
          <w:rFonts w:ascii="仿宋_GB2312" w:hAnsi="Tahoma" w:cs="DengXian-Regular"/>
          <w:b w:val="0"/>
          <w:bCs w:val="0"/>
          <w:sz w:val="32"/>
        </w:rPr>
      </w:pPr>
      <w:bookmarkStart w:id="39" w:name="_Toc789"/>
      <w:bookmarkStart w:id="40" w:name="_Toc465149508"/>
      <w:bookmarkStart w:id="41" w:name="_Toc492652779"/>
      <w:bookmarkEnd w:id="36"/>
      <w:r w:rsidRPr="000E0729">
        <w:rPr>
          <w:rFonts w:ascii="仿宋_GB2312" w:hAnsi="Tahoma" w:cs="DengXian-Regular" w:hint="eastAsia"/>
          <w:b w:val="0"/>
          <w:bCs w:val="0"/>
          <w:sz w:val="32"/>
        </w:rPr>
        <w:t>区</w:t>
      </w:r>
      <w:r>
        <w:rPr>
          <w:rFonts w:ascii="仿宋_GB2312" w:hAnsi="Tahoma" w:cs="DengXian-Regular" w:hint="eastAsia"/>
          <w:b w:val="0"/>
          <w:bCs w:val="0"/>
          <w:sz w:val="32"/>
        </w:rPr>
        <w:t>检察院</w:t>
      </w:r>
      <w:r w:rsidRPr="000E0729">
        <w:rPr>
          <w:rFonts w:ascii="仿宋_GB2312" w:hAnsi="Tahoma" w:cs="DengXian-Regular" w:hint="eastAsia"/>
          <w:b w:val="0"/>
          <w:bCs w:val="0"/>
          <w:sz w:val="32"/>
        </w:rPr>
        <w:t>2019年部门整体支出绩效目标和指标的设置及完成情况；资金预算情况、实际收支情况及结转结余情况；部门履职对社会发展所带来的直接或间接影响及服务对象对部门履职效果的满意程度。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rsidP="000E0729">
      <w:pPr>
        <w:pStyle w:val="3"/>
        <w:spacing w:before="0" w:after="0"/>
        <w:ind w:firstLineChars="200" w:firstLine="643"/>
        <w:jc w:val="both"/>
        <w:rPr>
          <w:rFonts w:ascii="楷体_GB2312" w:eastAsia="楷体_GB2312" w:hAnsiTheme="minorEastAsia"/>
          <w:kern w:val="2"/>
          <w:sz w:val="32"/>
        </w:rPr>
      </w:pPr>
      <w:r>
        <w:rPr>
          <w:rFonts w:ascii="楷体_GB2312" w:eastAsia="楷体_GB2312" w:hAnsiTheme="minorEastAsia" w:hint="eastAsia"/>
          <w:kern w:val="2"/>
          <w:sz w:val="32"/>
        </w:rPr>
        <w:t>（四）绩效评价原则</w:t>
      </w:r>
      <w:bookmarkEnd w:id="39"/>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pPr>
        <w:pStyle w:val="3"/>
        <w:spacing w:before="0" w:after="0"/>
        <w:ind w:firstLineChars="200" w:firstLine="643"/>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40"/>
      <w:r>
        <w:rPr>
          <w:rFonts w:ascii="楷体_GB2312" w:eastAsia="楷体_GB2312" w:hAnsiTheme="minorEastAsia" w:hint="eastAsia"/>
          <w:kern w:val="2"/>
          <w:sz w:val="32"/>
        </w:rPr>
        <w:t>绩效评价方法</w:t>
      </w:r>
      <w:bookmarkEnd w:id="41"/>
      <w:bookmarkEnd w:id="42"/>
      <w:bookmarkEnd w:id="4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4" w:name="_Toc422314152"/>
      <w:bookmarkStart w:id="45" w:name="_Toc421623217"/>
      <w:bookmarkStart w:id="46" w:name="_Toc465149510"/>
      <w:bookmarkStart w:id="47"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8" w:name="_Toc422314153"/>
      <w:bookmarkStart w:id="49"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0" w:name="_Toc422314155"/>
      <w:bookmarkStart w:id="51"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50"/>
      <w:bookmarkEnd w:id="51"/>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2" w:name="_Toc421623221"/>
      <w:bookmarkStart w:id="53"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852C43" w:rsidRDefault="002F5BF5">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sidR="00F65350">
        <w:rPr>
          <w:rFonts w:ascii="仿宋_GB2312" w:eastAsia="仿宋_GB2312" w:cs="DengXian-Regular" w:hint="eastAsia"/>
          <w:sz w:val="32"/>
          <w:szCs w:val="32"/>
        </w:rPr>
        <w:t>区</w:t>
      </w:r>
      <w:r w:rsidR="000E0729">
        <w:rPr>
          <w:rFonts w:ascii="仿宋_GB2312" w:eastAsia="仿宋_GB2312" w:cs="DengXian-Regular" w:hint="eastAsia"/>
          <w:sz w:val="32"/>
          <w:szCs w:val="32"/>
        </w:rPr>
        <w:t>检察院</w:t>
      </w:r>
      <w:r>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F65350">
        <w:rPr>
          <w:rFonts w:ascii="仿宋_GB2312" w:eastAsia="仿宋_GB2312" w:cs="DengXian-Regular" w:hint="eastAsia"/>
          <w:sz w:val="32"/>
          <w:szCs w:val="32"/>
        </w:rPr>
        <w:t>区</w:t>
      </w:r>
      <w:r w:rsidR="000E0729">
        <w:rPr>
          <w:rFonts w:ascii="仿宋_GB2312" w:eastAsia="仿宋_GB2312" w:cs="DengXian-Regular" w:hint="eastAsia"/>
          <w:sz w:val="32"/>
          <w:szCs w:val="32"/>
        </w:rPr>
        <w:t>检察院</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w:t>
      </w:r>
      <w:r w:rsidR="00F65350">
        <w:rPr>
          <w:rFonts w:ascii="仿宋_GB2312" w:eastAsia="仿宋_GB2312" w:cs="DengXian-Regular" w:hint="eastAsia"/>
          <w:sz w:val="32"/>
          <w:szCs w:val="32"/>
        </w:rPr>
        <w:t>区</w:t>
      </w:r>
      <w:r w:rsidR="000E0729">
        <w:rPr>
          <w:rFonts w:ascii="仿宋_GB2312" w:eastAsia="仿宋_GB2312" w:cs="DengXian-Regular" w:hint="eastAsia"/>
          <w:sz w:val="32"/>
          <w:szCs w:val="32"/>
        </w:rPr>
        <w:t>检察院</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5" w:name="_Toc465149511"/>
      <w:bookmarkStart w:id="56"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7" w:name="_Toc6467"/>
      <w:r>
        <w:rPr>
          <w:rFonts w:ascii="黑体" w:hint="eastAsia"/>
        </w:rPr>
        <w:t>四、</w:t>
      </w:r>
      <w:bookmarkStart w:id="58" w:name="_Toc492652782"/>
      <w:bookmarkEnd w:id="55"/>
      <w:bookmarkEnd w:id="56"/>
      <w:r>
        <w:rPr>
          <w:rFonts w:ascii="黑体" w:hint="eastAsia"/>
        </w:rPr>
        <w:t>绩效评价评分情况</w:t>
      </w:r>
      <w:bookmarkEnd w:id="57"/>
    </w:p>
    <w:bookmarkEnd w:id="58"/>
    <w:p w:rsidR="00852C43" w:rsidRDefault="00F65350">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D413EF">
        <w:rPr>
          <w:rFonts w:ascii="仿宋_GB2312" w:eastAsia="仿宋_GB2312" w:cs="DengXian-Regular" w:hint="eastAsia"/>
          <w:sz w:val="32"/>
          <w:szCs w:val="32"/>
        </w:rPr>
        <w:t>区</w:t>
      </w:r>
      <w:r w:rsidR="000E0729" w:rsidRPr="00D413EF">
        <w:rPr>
          <w:rFonts w:ascii="仿宋_GB2312" w:eastAsia="仿宋_GB2312" w:cs="DengXian-Regular" w:hint="eastAsia"/>
          <w:sz w:val="32"/>
          <w:szCs w:val="32"/>
        </w:rPr>
        <w:t>检察院</w:t>
      </w:r>
      <w:r w:rsidR="002F5BF5" w:rsidRPr="00D413EF">
        <w:rPr>
          <w:rFonts w:ascii="仿宋_GB2312" w:eastAsia="仿宋_GB2312" w:cs="DengXian-Regular" w:hint="eastAsia"/>
          <w:sz w:val="32"/>
          <w:szCs w:val="32"/>
        </w:rPr>
        <w:t>部</w:t>
      </w:r>
      <w:proofErr w:type="gramStart"/>
      <w:r w:rsidR="002F5BF5" w:rsidRPr="00D413EF">
        <w:rPr>
          <w:rFonts w:ascii="仿宋_GB2312" w:eastAsia="仿宋_GB2312" w:cs="DengXian-Regular" w:hint="eastAsia"/>
          <w:sz w:val="32"/>
          <w:szCs w:val="32"/>
        </w:rPr>
        <w:t>门整体</w:t>
      </w:r>
      <w:proofErr w:type="gramEnd"/>
      <w:r w:rsidR="002F5BF5" w:rsidRPr="00D413EF">
        <w:rPr>
          <w:rFonts w:ascii="仿宋_GB2312" w:eastAsia="仿宋_GB2312" w:cs="DengXian-Regular" w:hint="eastAsia"/>
          <w:sz w:val="32"/>
          <w:szCs w:val="32"/>
        </w:rPr>
        <w:t>支出绩效评价总得分为</w:t>
      </w:r>
      <w:r w:rsidR="00D413EF" w:rsidRPr="00D413EF">
        <w:rPr>
          <w:rFonts w:ascii="仿宋_GB2312" w:eastAsia="仿宋_GB2312" w:cs="DengXian-Regular" w:hint="eastAsia"/>
          <w:sz w:val="32"/>
          <w:szCs w:val="32"/>
        </w:rPr>
        <w:t>94.88</w:t>
      </w:r>
      <w:r w:rsidR="002F5BF5" w:rsidRPr="00D413EF">
        <w:rPr>
          <w:rFonts w:ascii="仿宋_GB2312" w:eastAsia="仿宋_GB2312" w:cs="DengXian-Regular" w:hint="eastAsia"/>
          <w:sz w:val="32"/>
          <w:szCs w:val="32"/>
        </w:rPr>
        <w:t>分，综合绩效评价等级为“</w:t>
      </w:r>
      <w:r w:rsidR="00D413EF" w:rsidRPr="00D413EF">
        <w:rPr>
          <w:rFonts w:ascii="仿宋_GB2312" w:eastAsia="仿宋_GB2312" w:cs="DengXian-Regular" w:hint="eastAsia"/>
          <w:sz w:val="32"/>
          <w:szCs w:val="32"/>
        </w:rPr>
        <w:t>优</w:t>
      </w:r>
      <w:r w:rsidR="002F5BF5" w:rsidRPr="00D413EF">
        <w:rPr>
          <w:rFonts w:ascii="仿宋_GB2312" w:eastAsia="仿宋_GB2312" w:cs="DengXian-Regular" w:hint="eastAsia"/>
          <w:sz w:val="32"/>
          <w:szCs w:val="32"/>
        </w:rPr>
        <w:t>”。各项得分情况如下：</w:t>
      </w:r>
      <w:r w:rsidR="002F5BF5">
        <w:rPr>
          <w:rFonts w:ascii="仿宋_GB2312" w:eastAsia="仿宋_GB2312" w:hAnsiTheme="minorEastAsia" w:cs="Times New Roman"/>
          <w:sz w:val="32"/>
          <w:szCs w:val="32"/>
          <w:u w:color="000000"/>
        </w:rPr>
        <w:t xml:space="preserve"> </w:t>
      </w:r>
    </w:p>
    <w:p w:rsidR="00852C43" w:rsidRDefault="002F5BF5">
      <w:pPr>
        <w:pStyle w:val="3"/>
        <w:spacing w:before="0" w:after="0"/>
        <w:ind w:firstLineChars="200" w:firstLine="643"/>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投入（12分）</w:t>
      </w:r>
      <w:bookmarkEnd w:id="60"/>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0E072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0E072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4C2D7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0E072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0E0729">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93711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4C2D7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w:t>
      </w:r>
      <w:r>
        <w:rPr>
          <w:rFonts w:ascii="仿宋_GB2312" w:eastAsia="仿宋_GB2312" w:cs="DengXian-Regular" w:hint="eastAsia"/>
          <w:sz w:val="32"/>
          <w:szCs w:val="32"/>
        </w:rPr>
        <w:lastRenderedPageBreak/>
        <w:t>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人民检察院</w:t>
      </w:r>
      <w:r>
        <w:rPr>
          <w:rFonts w:ascii="仿宋_GB2312" w:eastAsia="仿宋_GB2312" w:cs="DengXian-Regular" w:hint="eastAsia"/>
          <w:sz w:val="32"/>
          <w:szCs w:val="32"/>
        </w:rPr>
        <w:t>职能配置内设机构和人员编制规定》和徐水区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职责工作活动绩效目标（详见附件4），绩效目标与部门履职、年度工作任务相符；工作活动有明确的绩效目标，绩效目标与部门职责目标、部门年度工作目标一致。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lastRenderedPageBreak/>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4C2D76">
        <w:rPr>
          <w:rFonts w:ascii="仿宋_GB2312" w:eastAsia="仿宋_GB2312" w:cs="DengXian-Regular" w:hint="eastAsia"/>
          <w:sz w:val="32"/>
          <w:szCs w:val="32"/>
        </w:rPr>
        <w:t>1.5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F06F1">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AE5731">
        <w:rPr>
          <w:rFonts w:ascii="仿宋_GB2312" w:eastAsia="仿宋_GB2312" w:cs="DengXian-Regular" w:hint="eastAsia"/>
          <w:sz w:val="32"/>
          <w:szCs w:val="32"/>
        </w:rPr>
        <w:t>区</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w:t>
      </w:r>
      <w:r w:rsidR="00CF06F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年预算项目共</w:t>
      </w:r>
      <w:r w:rsidR="00CF06F1">
        <w:rPr>
          <w:rFonts w:ascii="仿宋_GB2312" w:eastAsia="仿宋_GB2312" w:cs="DengXian-Regular" w:hint="eastAsia"/>
          <w:sz w:val="32"/>
          <w:szCs w:val="32"/>
        </w:rPr>
        <w:t>7</w:t>
      </w:r>
      <w:r>
        <w:rPr>
          <w:rFonts w:ascii="仿宋_GB2312" w:eastAsia="仿宋_GB2312" w:cs="DengXian-Regular" w:hint="eastAsia"/>
          <w:sz w:val="32"/>
          <w:szCs w:val="32"/>
        </w:rPr>
        <w:t>个，涉及资金</w:t>
      </w:r>
      <w:r w:rsidR="00CF06F1">
        <w:rPr>
          <w:rFonts w:ascii="仿宋_GB2312" w:eastAsia="仿宋_GB2312" w:cs="DengXian-Regular" w:hint="eastAsia"/>
          <w:sz w:val="32"/>
          <w:szCs w:val="32"/>
        </w:rPr>
        <w:t>304.6</w:t>
      </w:r>
      <w:r>
        <w:rPr>
          <w:rFonts w:ascii="仿宋_GB2312" w:eastAsia="仿宋_GB2312" w:cs="DengXian-Regular" w:hint="eastAsia"/>
          <w:sz w:val="32"/>
          <w:szCs w:val="32"/>
        </w:rPr>
        <w:t>万元，所有项目均细化到具体用款单位及项目资金额度。项目预算细化率=（</w:t>
      </w:r>
      <w:r w:rsidR="00CF06F1">
        <w:rPr>
          <w:rFonts w:ascii="仿宋_GB2312" w:eastAsia="仿宋_GB2312" w:cs="DengXian-Regular" w:hint="eastAsia"/>
          <w:sz w:val="32"/>
          <w:szCs w:val="32"/>
        </w:rPr>
        <w:t>304.6</w:t>
      </w:r>
      <w:r>
        <w:rPr>
          <w:rFonts w:ascii="仿宋_GB2312" w:eastAsia="仿宋_GB2312" w:cs="DengXian-Regular" w:hint="eastAsia"/>
          <w:sz w:val="32"/>
          <w:szCs w:val="32"/>
        </w:rPr>
        <w:t>/</w:t>
      </w:r>
      <w:r w:rsidR="00CF06F1">
        <w:rPr>
          <w:rFonts w:ascii="仿宋_GB2312" w:eastAsia="仿宋_GB2312" w:cs="DengXian-Regular" w:hint="eastAsia"/>
          <w:sz w:val="32"/>
          <w:szCs w:val="32"/>
        </w:rPr>
        <w:t>304.6</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F06F1">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AE5731">
        <w:rPr>
          <w:rFonts w:ascii="仿宋_GB2312" w:eastAsia="仿宋_GB2312" w:cs="DengXian-Regular" w:hint="eastAsia"/>
          <w:sz w:val="32"/>
          <w:szCs w:val="32"/>
        </w:rPr>
        <w:t>区</w:t>
      </w:r>
      <w:r w:rsidR="00067E7F">
        <w:rPr>
          <w:rFonts w:ascii="仿宋_GB2312" w:eastAsia="仿宋_GB2312" w:cs="DengXian-Regular" w:hint="eastAsia"/>
          <w:sz w:val="32"/>
          <w:szCs w:val="32"/>
        </w:rPr>
        <w:t>检察院</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w:t>
      </w:r>
      <w:r w:rsidR="00AE5731">
        <w:rPr>
          <w:rFonts w:ascii="仿宋_GB2312" w:eastAsia="仿宋_GB2312" w:cs="DengXian-Regular" w:hint="eastAsia"/>
          <w:sz w:val="32"/>
          <w:szCs w:val="32"/>
        </w:rPr>
        <w:t>区</w:t>
      </w:r>
      <w:r w:rsidR="00067E7F">
        <w:rPr>
          <w:rFonts w:ascii="仿宋_GB2312" w:eastAsia="仿宋_GB2312" w:cs="DengXian-Regular" w:hint="eastAsia"/>
          <w:sz w:val="32"/>
          <w:szCs w:val="32"/>
        </w:rPr>
        <w:t>人民检察院</w:t>
      </w:r>
      <w:r>
        <w:rPr>
          <w:rFonts w:ascii="仿宋_GB2312" w:eastAsia="仿宋_GB2312" w:cs="DengXian-Regular" w:hint="eastAsia"/>
          <w:sz w:val="32"/>
          <w:szCs w:val="32"/>
        </w:rPr>
        <w:t>职能配置内设机构和人员编制规定》的通知，徐水区</w:t>
      </w:r>
      <w:r w:rsidR="00067E7F">
        <w:rPr>
          <w:rFonts w:ascii="仿宋_GB2312" w:eastAsia="仿宋_GB2312" w:cs="DengXian-Regular" w:hint="eastAsia"/>
          <w:sz w:val="32"/>
          <w:szCs w:val="32"/>
        </w:rPr>
        <w:t>检察院</w:t>
      </w:r>
      <w:r>
        <w:rPr>
          <w:rFonts w:ascii="仿宋_GB2312" w:eastAsia="仿宋_GB2312" w:cs="DengXian-Regular" w:hint="eastAsia"/>
          <w:sz w:val="32"/>
          <w:szCs w:val="32"/>
        </w:rPr>
        <w:t>人员编制为</w:t>
      </w:r>
      <w:r w:rsidR="00067E7F">
        <w:rPr>
          <w:rFonts w:ascii="仿宋_GB2312" w:eastAsia="仿宋_GB2312" w:cs="DengXian-Regular" w:hint="eastAsia"/>
          <w:sz w:val="32"/>
          <w:szCs w:val="32"/>
        </w:rPr>
        <w:t>47</w:t>
      </w:r>
      <w:r>
        <w:rPr>
          <w:rFonts w:ascii="仿宋_GB2312" w:eastAsia="仿宋_GB2312" w:cs="DengXian-Regular" w:hint="eastAsia"/>
          <w:sz w:val="32"/>
          <w:szCs w:val="32"/>
        </w:rPr>
        <w:t>人，根据</w:t>
      </w:r>
      <w:r w:rsidR="00AE5731">
        <w:rPr>
          <w:rFonts w:ascii="仿宋_GB2312" w:eastAsia="仿宋_GB2312" w:cs="DengXian-Regular" w:hint="eastAsia"/>
          <w:sz w:val="32"/>
          <w:szCs w:val="32"/>
        </w:rPr>
        <w:t>区</w:t>
      </w:r>
      <w:r w:rsidR="00067E7F">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067E7F">
        <w:rPr>
          <w:rFonts w:ascii="仿宋_GB2312" w:eastAsia="仿宋_GB2312" w:cs="DengXian-Regular" w:hint="eastAsia"/>
          <w:sz w:val="32"/>
          <w:szCs w:val="32"/>
        </w:rPr>
        <w:t>5</w:t>
      </w:r>
      <w:r w:rsidR="00F61FC2">
        <w:rPr>
          <w:rFonts w:ascii="仿宋_GB2312" w:eastAsia="仿宋_GB2312" w:cs="DengXian-Regular" w:hint="eastAsia"/>
          <w:sz w:val="32"/>
          <w:szCs w:val="32"/>
        </w:rPr>
        <w:t>1</w:t>
      </w:r>
      <w:r>
        <w:rPr>
          <w:rFonts w:ascii="仿宋_GB2312" w:eastAsia="仿宋_GB2312" w:cs="DengXian-Regular" w:hint="eastAsia"/>
          <w:sz w:val="32"/>
          <w:szCs w:val="32"/>
        </w:rPr>
        <w:t>人，在职人员控制率=（</w:t>
      </w:r>
      <w:r w:rsidR="00067E7F">
        <w:rPr>
          <w:rFonts w:ascii="仿宋_GB2312" w:eastAsia="仿宋_GB2312" w:cs="DengXian-Regular" w:hint="eastAsia"/>
          <w:sz w:val="32"/>
          <w:szCs w:val="32"/>
        </w:rPr>
        <w:t>5</w:t>
      </w:r>
      <w:r w:rsidR="00F61FC2">
        <w:rPr>
          <w:rFonts w:ascii="仿宋_GB2312" w:eastAsia="仿宋_GB2312" w:cs="DengXian-Regular" w:hint="eastAsia"/>
          <w:sz w:val="32"/>
          <w:szCs w:val="32"/>
        </w:rPr>
        <w:t>1</w:t>
      </w:r>
      <w:r>
        <w:rPr>
          <w:rFonts w:ascii="仿宋_GB2312" w:eastAsia="仿宋_GB2312" w:cs="DengXian-Regular" w:hint="eastAsia"/>
          <w:sz w:val="32"/>
          <w:szCs w:val="32"/>
        </w:rPr>
        <w:t>/</w:t>
      </w:r>
      <w:r w:rsidR="00067E7F">
        <w:rPr>
          <w:rFonts w:ascii="仿宋_GB2312" w:eastAsia="仿宋_GB2312" w:cs="DengXian-Regular" w:hint="eastAsia"/>
          <w:sz w:val="32"/>
          <w:szCs w:val="32"/>
        </w:rPr>
        <w:t>47</w:t>
      </w:r>
      <w:r>
        <w:rPr>
          <w:rFonts w:ascii="仿宋_GB2312" w:eastAsia="仿宋_GB2312" w:cs="DengXian-Regular" w:hint="eastAsia"/>
          <w:sz w:val="32"/>
          <w:szCs w:val="32"/>
        </w:rPr>
        <w:t>）*100%=</w:t>
      </w:r>
      <w:r w:rsidR="00067E7F">
        <w:rPr>
          <w:rFonts w:ascii="仿宋_GB2312" w:eastAsia="仿宋_GB2312" w:cs="DengXian-Regular" w:hint="eastAsia"/>
          <w:sz w:val="32"/>
          <w:szCs w:val="32"/>
        </w:rPr>
        <w:t>1</w:t>
      </w:r>
      <w:r w:rsidR="00F61FC2">
        <w:rPr>
          <w:rFonts w:ascii="仿宋_GB2312" w:eastAsia="仿宋_GB2312" w:cs="DengXian-Regular" w:hint="eastAsia"/>
          <w:sz w:val="32"/>
          <w:szCs w:val="32"/>
        </w:rPr>
        <w:t>08</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3711D">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t>（二）过程（48分）</w:t>
      </w:r>
      <w:bookmarkEnd w:id="63"/>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lastRenderedPageBreak/>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173BB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523FA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897C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0.84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C6C5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22DB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98632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98632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98632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8632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8632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86321">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4C2D7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918E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82"/>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9918E8">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4C2D76" w:rsidP="00F33F6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sidR="00F33F6B">
              <w:rPr>
                <w:rFonts w:asciiTheme="minorEastAsia" w:eastAsiaTheme="minorEastAsia" w:hAnsiTheme="minorEastAsia" w:cs="宋体" w:hint="eastAsia"/>
                <w:sz w:val="21"/>
                <w:szCs w:val="21"/>
              </w:rPr>
              <w:t>5.38</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AE5731">
        <w:rPr>
          <w:rFonts w:ascii="仿宋_GB2312" w:eastAsia="仿宋_GB2312" w:cs="DengXian-Regular" w:hint="eastAsia"/>
          <w:sz w:val="32"/>
          <w:szCs w:val="32"/>
        </w:rPr>
        <w:t>区</w:t>
      </w:r>
      <w:r w:rsidR="00D476CB">
        <w:rPr>
          <w:rFonts w:ascii="仿宋_GB2312" w:eastAsia="仿宋_GB2312" w:cs="DengXian-Regular" w:hint="eastAsia"/>
          <w:sz w:val="32"/>
          <w:szCs w:val="32"/>
        </w:rPr>
        <w:t>检察院</w:t>
      </w:r>
      <w:r>
        <w:rPr>
          <w:rFonts w:ascii="仿宋_GB2312" w:eastAsia="仿宋_GB2312" w:cs="DengXian-Regular" w:hint="eastAsia"/>
          <w:sz w:val="32"/>
          <w:szCs w:val="32"/>
        </w:rPr>
        <w:t>的预算指标文件，其中：</w:t>
      </w:r>
      <w:r w:rsidR="00D476CB">
        <w:rPr>
          <w:rFonts w:ascii="仿宋_GB2312" w:eastAsia="仿宋_GB2312" w:cs="DengXian-Regular" w:hint="eastAsia"/>
          <w:sz w:val="32"/>
          <w:szCs w:val="32"/>
        </w:rPr>
        <w:t>保财行</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w:t>
      </w:r>
      <w:r w:rsidR="00D476CB">
        <w:rPr>
          <w:rFonts w:ascii="仿宋_GB2312" w:eastAsia="仿宋_GB2312" w:cs="DengXian-Regular" w:hint="eastAsia"/>
          <w:sz w:val="32"/>
          <w:szCs w:val="32"/>
        </w:rPr>
        <w:t>10</w:t>
      </w:r>
      <w:r>
        <w:rPr>
          <w:rFonts w:ascii="仿宋_GB2312" w:eastAsia="仿宋_GB2312" w:cs="DengXian-Regular" w:hint="eastAsia"/>
          <w:sz w:val="32"/>
          <w:szCs w:val="32"/>
        </w:rPr>
        <w:t>号追加</w:t>
      </w:r>
      <w:r w:rsidR="00D476CB">
        <w:rPr>
          <w:rFonts w:ascii="仿宋_GB2312" w:eastAsia="仿宋_GB2312" w:cs="DengXian-Regular" w:hint="eastAsia"/>
          <w:sz w:val="32"/>
          <w:szCs w:val="32"/>
        </w:rPr>
        <w:t>2019年中央政法纪检监察转移支付资金28</w:t>
      </w:r>
      <w:r>
        <w:rPr>
          <w:rFonts w:ascii="仿宋_GB2312" w:eastAsia="仿宋_GB2312" w:cs="DengXian-Regular" w:hint="eastAsia"/>
          <w:sz w:val="32"/>
          <w:szCs w:val="32"/>
        </w:rPr>
        <w:t>万元</w:t>
      </w:r>
      <w:r w:rsidR="00D476CB">
        <w:rPr>
          <w:rFonts w:ascii="仿宋_GB2312" w:eastAsia="仿宋_GB2312" w:cs="DengXian-Regular" w:hint="eastAsia"/>
          <w:sz w:val="32"/>
          <w:szCs w:val="32"/>
        </w:rPr>
        <w:t>。</w:t>
      </w:r>
      <w:r w:rsidR="00AE5731">
        <w:rPr>
          <w:rFonts w:ascii="仿宋_GB2312" w:eastAsia="仿宋_GB2312" w:cs="DengXian-Regular" w:hint="eastAsia"/>
          <w:sz w:val="32"/>
          <w:szCs w:val="32"/>
        </w:rPr>
        <w:t>区</w:t>
      </w:r>
      <w:r w:rsidR="00D476CB">
        <w:rPr>
          <w:rFonts w:ascii="仿宋_GB2312" w:eastAsia="仿宋_GB2312" w:cs="DengXian-Regular" w:hint="eastAsia"/>
          <w:sz w:val="32"/>
          <w:szCs w:val="32"/>
        </w:rPr>
        <w:t>检察院</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年度预算收入的追加数为</w:t>
      </w:r>
      <w:r w:rsidR="00173BBB">
        <w:rPr>
          <w:rFonts w:ascii="仿宋_GB2312" w:eastAsia="仿宋_GB2312" w:cs="DengXian-Regular" w:hint="eastAsia"/>
          <w:sz w:val="32"/>
          <w:szCs w:val="32"/>
        </w:rPr>
        <w:t>36.4</w:t>
      </w:r>
      <w:r>
        <w:rPr>
          <w:rFonts w:ascii="仿宋_GB2312" w:eastAsia="仿宋_GB2312" w:cs="DengXian-Regular" w:hint="eastAsia"/>
          <w:sz w:val="32"/>
          <w:szCs w:val="32"/>
        </w:rPr>
        <w:t>万元，年初预算数为</w:t>
      </w:r>
      <w:r w:rsidR="00D476CB">
        <w:rPr>
          <w:rFonts w:ascii="仿宋_GB2312" w:eastAsia="仿宋_GB2312" w:cs="DengXian-Regular" w:hint="eastAsia"/>
          <w:sz w:val="32"/>
          <w:szCs w:val="32"/>
        </w:rPr>
        <w:t>1528.09</w:t>
      </w:r>
      <w:r>
        <w:rPr>
          <w:rFonts w:ascii="仿宋_GB2312" w:eastAsia="仿宋_GB2312" w:cs="DengXian-Regular" w:hint="eastAsia"/>
          <w:sz w:val="32"/>
          <w:szCs w:val="32"/>
        </w:rPr>
        <w:t>万元，预算收入调整率为</w:t>
      </w:r>
      <w:r w:rsidR="00173BBB">
        <w:rPr>
          <w:rFonts w:ascii="仿宋_GB2312" w:eastAsia="仿宋_GB2312" w:cs="DengXian-Regular" w:hint="eastAsia"/>
          <w:sz w:val="32"/>
          <w:szCs w:val="32"/>
        </w:rPr>
        <w:lastRenderedPageBreak/>
        <w:t>2.3</w:t>
      </w:r>
      <w:r>
        <w:rPr>
          <w:rFonts w:ascii="仿宋_GB2312" w:eastAsia="仿宋_GB2312" w:cs="DengXian-Regular" w:hint="eastAsia"/>
          <w:sz w:val="32"/>
          <w:szCs w:val="32"/>
        </w:rPr>
        <w:t>%，预算调整增加了</w:t>
      </w:r>
      <w:r w:rsidR="00173BBB">
        <w:rPr>
          <w:rFonts w:ascii="仿宋_GB2312" w:eastAsia="仿宋_GB2312" w:cs="DengXian-Regular" w:hint="eastAsia"/>
          <w:sz w:val="32"/>
          <w:szCs w:val="32"/>
        </w:rPr>
        <w:t>2.3</w:t>
      </w:r>
      <w:r>
        <w:rPr>
          <w:rFonts w:ascii="仿宋_GB2312" w:eastAsia="仿宋_GB2312" w:cs="DengXian-Regular" w:hint="eastAsia"/>
          <w:sz w:val="32"/>
          <w:szCs w:val="32"/>
        </w:rPr>
        <w:t>个百分点，扣</w:t>
      </w:r>
      <w:r w:rsidR="00173BBB">
        <w:rPr>
          <w:rFonts w:ascii="仿宋_GB2312" w:eastAsia="仿宋_GB2312" w:cs="DengXian-Regular" w:hint="eastAsia"/>
          <w:sz w:val="32"/>
          <w:szCs w:val="32"/>
        </w:rPr>
        <w:t>2.3</w:t>
      </w:r>
      <w:r>
        <w:rPr>
          <w:rFonts w:ascii="仿宋_GB2312" w:eastAsia="仿宋_GB2312" w:cs="DengXian-Regular" w:hint="eastAsia"/>
          <w:sz w:val="32"/>
          <w:szCs w:val="32"/>
        </w:rPr>
        <w:t>*0.1*2=</w:t>
      </w:r>
      <w:r w:rsidR="00173BBB">
        <w:rPr>
          <w:rFonts w:ascii="仿宋_GB2312" w:eastAsia="仿宋_GB2312" w:cs="DengXian-Regular" w:hint="eastAsia"/>
          <w:sz w:val="32"/>
          <w:szCs w:val="32"/>
        </w:rPr>
        <w:t>0.46</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173BBB">
        <w:rPr>
          <w:rFonts w:ascii="仿宋_GB2312" w:eastAsia="仿宋_GB2312" w:cs="DengXian-Regular" w:hint="eastAsia"/>
          <w:sz w:val="32"/>
          <w:szCs w:val="32"/>
        </w:rPr>
        <w:t>1.54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117D4">
        <w:rPr>
          <w:rFonts w:ascii="仿宋_GB2312" w:eastAsia="仿宋_GB2312" w:cs="DengXian-Regular" w:hint="eastAsia"/>
          <w:sz w:val="32"/>
          <w:szCs w:val="32"/>
        </w:rPr>
        <w:t>区</w:t>
      </w:r>
      <w:r w:rsidR="00D165A4">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D165A4">
        <w:rPr>
          <w:rFonts w:ascii="仿宋_GB2312" w:eastAsia="仿宋_GB2312" w:cs="DengXian-Regular" w:hint="eastAsia"/>
          <w:sz w:val="32"/>
          <w:szCs w:val="32"/>
        </w:rPr>
        <w:t>1528.09</w:t>
      </w:r>
      <w:r>
        <w:rPr>
          <w:rFonts w:ascii="仿宋_GB2312" w:eastAsia="仿宋_GB2312" w:cs="DengXian-Regular" w:hint="eastAsia"/>
          <w:sz w:val="32"/>
          <w:szCs w:val="32"/>
        </w:rPr>
        <w:t>万元，收入决算数</w:t>
      </w:r>
      <w:r w:rsidR="00D165A4">
        <w:rPr>
          <w:rFonts w:ascii="仿宋_GB2312" w:eastAsia="仿宋_GB2312" w:cs="DengXian-Regular" w:hint="eastAsia"/>
          <w:sz w:val="32"/>
          <w:szCs w:val="32"/>
        </w:rPr>
        <w:t>1564.51</w:t>
      </w:r>
      <w:r>
        <w:rPr>
          <w:rFonts w:ascii="仿宋_GB2312" w:eastAsia="仿宋_GB2312" w:cs="DengXian-Regular" w:hint="eastAsia"/>
          <w:sz w:val="32"/>
          <w:szCs w:val="32"/>
        </w:rPr>
        <w:t>万元，收入完成率=（</w:t>
      </w:r>
      <w:r w:rsidR="00F117D4">
        <w:rPr>
          <w:rFonts w:ascii="仿宋_GB2312" w:eastAsia="仿宋_GB2312" w:cs="DengXian-Regular" w:hint="eastAsia"/>
          <w:sz w:val="32"/>
          <w:szCs w:val="32"/>
        </w:rPr>
        <w:t>决算数</w:t>
      </w:r>
      <w:r>
        <w:rPr>
          <w:rFonts w:ascii="仿宋_GB2312" w:eastAsia="仿宋_GB2312" w:cs="DengXian-Regular" w:hint="eastAsia"/>
          <w:sz w:val="32"/>
          <w:szCs w:val="32"/>
        </w:rPr>
        <w:t>/</w:t>
      </w:r>
      <w:r w:rsidR="00F117D4">
        <w:rPr>
          <w:rFonts w:ascii="仿宋_GB2312" w:eastAsia="仿宋_GB2312" w:cs="DengXian-Regular" w:hint="eastAsia"/>
          <w:sz w:val="32"/>
          <w:szCs w:val="32"/>
        </w:rPr>
        <w:t>预算数</w:t>
      </w:r>
      <w:r>
        <w:rPr>
          <w:rFonts w:ascii="仿宋_GB2312" w:eastAsia="仿宋_GB2312" w:cs="DengXian-Regular" w:hint="eastAsia"/>
          <w:sz w:val="32"/>
          <w:szCs w:val="32"/>
        </w:rPr>
        <w:t>）*100%=</w:t>
      </w:r>
      <w:r w:rsidR="00D165A4">
        <w:rPr>
          <w:rFonts w:ascii="仿宋_GB2312" w:eastAsia="仿宋_GB2312" w:cs="DengXian-Regular" w:hint="eastAsia"/>
          <w:sz w:val="32"/>
          <w:szCs w:val="32"/>
        </w:rPr>
        <w:t>102</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165A4">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D165A4">
        <w:rPr>
          <w:rFonts w:ascii="仿宋_GB2312" w:eastAsia="仿宋_GB2312" w:cs="DengXian-Regular" w:hint="eastAsia"/>
          <w:sz w:val="32"/>
          <w:szCs w:val="32"/>
        </w:rPr>
        <w:t>检察院</w:t>
      </w:r>
      <w:r>
        <w:rPr>
          <w:rFonts w:ascii="仿宋_GB2312" w:eastAsia="仿宋_GB2312" w:cs="DengXian-Regular" w:hint="eastAsia"/>
          <w:sz w:val="32"/>
          <w:szCs w:val="32"/>
        </w:rPr>
        <w:t>提供的保定市财政局下发的预算指标文件，其中：</w:t>
      </w:r>
      <w:r w:rsidR="00D165A4" w:rsidRPr="00D165A4">
        <w:rPr>
          <w:rFonts w:ascii="仿宋_GB2312" w:eastAsia="仿宋_GB2312" w:cs="DengXian-Regular" w:hint="eastAsia"/>
          <w:sz w:val="32"/>
          <w:szCs w:val="32"/>
        </w:rPr>
        <w:t>保财行[2019]10号追加2019年中央政法纪检监察转移支付资金28万元。</w:t>
      </w:r>
      <w:r w:rsidR="00F117D4">
        <w:rPr>
          <w:rFonts w:ascii="仿宋_GB2312" w:eastAsia="仿宋_GB2312" w:cs="DengXian-Regular" w:hint="eastAsia"/>
          <w:sz w:val="32"/>
          <w:szCs w:val="32"/>
        </w:rPr>
        <w:t>区</w:t>
      </w:r>
      <w:r w:rsidR="00D165A4">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年度预算支出的追加数合计</w:t>
      </w:r>
      <w:r w:rsidR="00D165A4">
        <w:rPr>
          <w:rFonts w:ascii="仿宋_GB2312" w:eastAsia="仿宋_GB2312" w:cs="DengXian-Regular" w:hint="eastAsia"/>
          <w:sz w:val="32"/>
          <w:szCs w:val="32"/>
        </w:rPr>
        <w:t>28</w:t>
      </w:r>
      <w:r>
        <w:rPr>
          <w:rFonts w:ascii="仿宋_GB2312" w:eastAsia="仿宋_GB2312" w:cs="DengXian-Regular" w:hint="eastAsia"/>
          <w:sz w:val="32"/>
          <w:szCs w:val="32"/>
        </w:rPr>
        <w:t>万元，年初预算数为</w:t>
      </w:r>
      <w:r w:rsidR="00D165A4">
        <w:rPr>
          <w:rFonts w:ascii="仿宋_GB2312" w:eastAsia="仿宋_GB2312" w:cs="DengXian-Regular" w:hint="eastAsia"/>
          <w:sz w:val="32"/>
          <w:szCs w:val="32"/>
        </w:rPr>
        <w:t>1528.09</w:t>
      </w:r>
      <w:r>
        <w:rPr>
          <w:rFonts w:ascii="仿宋_GB2312" w:eastAsia="仿宋_GB2312" w:cs="DengXian-Regular" w:hint="eastAsia"/>
          <w:sz w:val="32"/>
          <w:szCs w:val="32"/>
        </w:rPr>
        <w:t>万元，预算支出调整率为</w:t>
      </w:r>
      <w:r w:rsidR="00D165A4">
        <w:rPr>
          <w:rFonts w:ascii="仿宋_GB2312" w:eastAsia="仿宋_GB2312" w:cs="DengXian-Regular" w:hint="eastAsia"/>
          <w:sz w:val="32"/>
          <w:szCs w:val="32"/>
        </w:rPr>
        <w:t>5.8</w:t>
      </w:r>
      <w:r>
        <w:rPr>
          <w:rFonts w:ascii="仿宋_GB2312" w:eastAsia="仿宋_GB2312" w:cs="DengXian-Regular" w:hint="eastAsia"/>
          <w:sz w:val="32"/>
          <w:szCs w:val="32"/>
        </w:rPr>
        <w:t>%，预算调整增加了</w:t>
      </w:r>
      <w:r w:rsidR="00D165A4">
        <w:rPr>
          <w:rFonts w:ascii="仿宋_GB2312" w:eastAsia="仿宋_GB2312" w:cs="DengXian-Regular" w:hint="eastAsia"/>
          <w:sz w:val="32"/>
          <w:szCs w:val="32"/>
        </w:rPr>
        <w:t>5.8</w:t>
      </w:r>
      <w:r>
        <w:rPr>
          <w:rFonts w:ascii="仿宋_GB2312" w:eastAsia="仿宋_GB2312" w:cs="DengXian-Regular" w:hint="eastAsia"/>
          <w:sz w:val="32"/>
          <w:szCs w:val="32"/>
        </w:rPr>
        <w:t>个百分点，扣</w:t>
      </w:r>
      <w:r w:rsidR="00897C16">
        <w:rPr>
          <w:rFonts w:ascii="仿宋_GB2312" w:eastAsia="仿宋_GB2312" w:cs="DengXian-Regular" w:hint="eastAsia"/>
          <w:sz w:val="32"/>
          <w:szCs w:val="32"/>
        </w:rPr>
        <w:t>1.16</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897C16">
        <w:rPr>
          <w:rFonts w:ascii="仿宋_GB2312" w:eastAsia="仿宋_GB2312" w:cs="DengXian-Regular" w:hint="eastAsia"/>
          <w:sz w:val="32"/>
          <w:szCs w:val="32"/>
        </w:rPr>
        <w:t>0.84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0C6C5A">
        <w:rPr>
          <w:rFonts w:ascii="仿宋_GB2312" w:eastAsia="仿宋_GB2312" w:cs="DengXian-Regular" w:hint="eastAsia"/>
          <w:sz w:val="32"/>
          <w:szCs w:val="32"/>
        </w:rPr>
        <w:t>检察院</w:t>
      </w:r>
      <w:r w:rsidR="002F5BF5">
        <w:rPr>
          <w:rFonts w:ascii="仿宋_GB2312" w:eastAsia="仿宋_GB2312" w:cs="DengXian-Regular" w:hint="eastAsia"/>
          <w:sz w:val="32"/>
          <w:szCs w:val="32"/>
        </w:rPr>
        <w:t>提供的201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sidR="000C6C5A">
        <w:rPr>
          <w:rFonts w:ascii="仿宋_GB2312" w:eastAsia="仿宋_GB2312" w:cs="DengXian-Regular" w:hint="eastAsia"/>
          <w:sz w:val="32"/>
          <w:szCs w:val="32"/>
        </w:rPr>
        <w:t>1580.13</w:t>
      </w:r>
      <w:r w:rsidR="002F5BF5">
        <w:rPr>
          <w:rFonts w:ascii="仿宋_GB2312" w:eastAsia="仿宋_GB2312" w:cs="DengXian-Regular" w:hint="eastAsia"/>
          <w:sz w:val="32"/>
          <w:szCs w:val="32"/>
        </w:rPr>
        <w:t>万元，财政拨款收入数</w:t>
      </w:r>
      <w:r w:rsidR="000C6C5A">
        <w:rPr>
          <w:rFonts w:ascii="仿宋_GB2312" w:eastAsia="仿宋_GB2312" w:cs="DengXian-Regular" w:hint="eastAsia"/>
          <w:sz w:val="32"/>
          <w:szCs w:val="32"/>
        </w:rPr>
        <w:t>1528.09</w:t>
      </w:r>
      <w:r w:rsidR="002F5BF5">
        <w:rPr>
          <w:rFonts w:ascii="仿宋_GB2312" w:eastAsia="仿宋_GB2312" w:cs="DengXian-Regular" w:hint="eastAsia"/>
          <w:sz w:val="32"/>
          <w:szCs w:val="32"/>
        </w:rPr>
        <w:t>万元，财政拨款支出率=（</w:t>
      </w:r>
      <w:r>
        <w:rPr>
          <w:rFonts w:ascii="仿宋_GB2312" w:eastAsia="仿宋_GB2312" w:cs="DengXian-Regular" w:hint="eastAsia"/>
          <w:sz w:val="32"/>
          <w:szCs w:val="32"/>
        </w:rPr>
        <w:t>财政拨款支出数</w:t>
      </w:r>
      <w:r w:rsidR="002F5BF5">
        <w:rPr>
          <w:rFonts w:ascii="仿宋_GB2312" w:eastAsia="仿宋_GB2312" w:cs="DengXian-Regular" w:hint="eastAsia"/>
          <w:sz w:val="32"/>
          <w:szCs w:val="32"/>
        </w:rPr>
        <w:t>/</w:t>
      </w:r>
      <w:r>
        <w:rPr>
          <w:rFonts w:ascii="仿宋_GB2312" w:eastAsia="仿宋_GB2312" w:cs="DengXian-Regular" w:hint="eastAsia"/>
          <w:sz w:val="32"/>
          <w:szCs w:val="32"/>
        </w:rPr>
        <w:t>财政拨款收入数</w:t>
      </w:r>
      <w:r w:rsidR="002F5BF5">
        <w:rPr>
          <w:rFonts w:ascii="仿宋_GB2312" w:eastAsia="仿宋_GB2312" w:cs="DengXian-Regular" w:hint="eastAsia"/>
          <w:sz w:val="32"/>
          <w:szCs w:val="32"/>
        </w:rPr>
        <w:t>）*100%=</w:t>
      </w:r>
      <w:r w:rsidR="000C6C5A">
        <w:rPr>
          <w:rFonts w:ascii="仿宋_GB2312" w:eastAsia="仿宋_GB2312" w:cs="DengXian-Regular" w:hint="eastAsia"/>
          <w:sz w:val="32"/>
          <w:szCs w:val="32"/>
        </w:rPr>
        <w:t>103</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90%。</w:t>
      </w:r>
      <w:r>
        <w:rPr>
          <w:rFonts w:ascii="仿宋_GB2312" w:eastAsia="仿宋_GB2312" w:cs="DengXian-Regular" w:hint="eastAsia"/>
          <w:sz w:val="32"/>
          <w:szCs w:val="32"/>
        </w:rPr>
        <w:t>区</w:t>
      </w:r>
      <w:r w:rsidR="000C6C5A">
        <w:rPr>
          <w:rFonts w:ascii="仿宋_GB2312" w:eastAsia="仿宋_GB2312" w:cs="DengXian-Regular" w:hint="eastAsia"/>
          <w:sz w:val="32"/>
          <w:szCs w:val="32"/>
        </w:rPr>
        <w:t>检察院</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年年初结转和结余</w:t>
      </w:r>
      <w:r w:rsidR="000C6C5A">
        <w:rPr>
          <w:rFonts w:ascii="仿宋_GB2312" w:eastAsia="仿宋_GB2312" w:cs="DengXian-Regular" w:hint="eastAsia"/>
          <w:sz w:val="32"/>
          <w:szCs w:val="32"/>
        </w:rPr>
        <w:t>45.45</w:t>
      </w:r>
      <w:r w:rsidR="002F5BF5">
        <w:rPr>
          <w:rFonts w:ascii="仿宋_GB2312" w:eastAsia="仿宋_GB2312" w:cs="DengXian-Regular" w:hint="eastAsia"/>
          <w:sz w:val="32"/>
          <w:szCs w:val="32"/>
        </w:rPr>
        <w:t>万元，故支出数大于收入数。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C6C5A">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022DB5">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022DB5">
        <w:rPr>
          <w:rFonts w:ascii="仿宋_GB2312" w:eastAsia="仿宋_GB2312" w:cs="DengXian-Regular" w:hint="eastAsia"/>
          <w:sz w:val="32"/>
          <w:szCs w:val="32"/>
        </w:rPr>
        <w:t>41</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022DB5">
        <w:rPr>
          <w:rFonts w:ascii="仿宋_GB2312" w:eastAsia="仿宋_GB2312" w:cs="DengXian-Regular" w:hint="eastAsia"/>
          <w:sz w:val="32"/>
          <w:szCs w:val="32"/>
        </w:rPr>
        <w:t>30.25</w:t>
      </w:r>
      <w:r>
        <w:rPr>
          <w:rFonts w:ascii="仿宋_GB2312" w:eastAsia="仿宋_GB2312" w:cs="DengXian-Regular" w:hint="eastAsia"/>
          <w:sz w:val="32"/>
          <w:szCs w:val="32"/>
        </w:rPr>
        <w:t>万元，“三公”经费控制率=（</w:t>
      </w:r>
      <w:r w:rsidR="00FF62F7">
        <w:rPr>
          <w:rFonts w:ascii="仿宋_GB2312" w:eastAsia="仿宋_GB2312" w:cs="DengXian-Regular" w:hint="eastAsia"/>
          <w:sz w:val="32"/>
          <w:szCs w:val="32"/>
        </w:rPr>
        <w:t>年</w:t>
      </w:r>
      <w:proofErr w:type="gramStart"/>
      <w:r w:rsidR="00FF62F7">
        <w:rPr>
          <w:rFonts w:ascii="仿宋_GB2312" w:eastAsia="仿宋_GB2312" w:cs="DengXian-Regular" w:hint="eastAsia"/>
          <w:sz w:val="32"/>
          <w:szCs w:val="32"/>
        </w:rPr>
        <w:t>末决</w:t>
      </w:r>
      <w:proofErr w:type="gramEnd"/>
      <w:r w:rsidR="00FF62F7">
        <w:rPr>
          <w:rFonts w:ascii="仿宋_GB2312" w:eastAsia="仿宋_GB2312" w:cs="DengXian-Regular" w:hint="eastAsia"/>
          <w:sz w:val="32"/>
          <w:szCs w:val="32"/>
        </w:rPr>
        <w:t>算数</w:t>
      </w:r>
      <w:r>
        <w:rPr>
          <w:rFonts w:ascii="仿宋_GB2312" w:eastAsia="仿宋_GB2312" w:cs="DengXian-Regular" w:hint="eastAsia"/>
          <w:sz w:val="32"/>
          <w:szCs w:val="32"/>
        </w:rPr>
        <w:t>/</w:t>
      </w:r>
      <w:r w:rsidR="00FF62F7">
        <w:rPr>
          <w:rFonts w:ascii="仿宋_GB2312" w:eastAsia="仿宋_GB2312" w:cs="DengXian-Regular" w:hint="eastAsia"/>
          <w:sz w:val="32"/>
          <w:szCs w:val="32"/>
        </w:rPr>
        <w:t>年初预算数）</w:t>
      </w:r>
      <w:r>
        <w:rPr>
          <w:rFonts w:ascii="仿宋_GB2312" w:eastAsia="仿宋_GB2312" w:cs="DengXian-Regular" w:hint="eastAsia"/>
          <w:sz w:val="32"/>
          <w:szCs w:val="32"/>
        </w:rPr>
        <w:t>*100%=</w:t>
      </w:r>
      <w:r w:rsidR="00022DB5">
        <w:rPr>
          <w:rFonts w:ascii="仿宋_GB2312" w:eastAsia="仿宋_GB2312" w:cs="DengXian-Regular" w:hint="eastAsia"/>
          <w:sz w:val="32"/>
          <w:szCs w:val="32"/>
        </w:rPr>
        <w:t>74</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22DB5">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98632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986321">
        <w:rPr>
          <w:rFonts w:ascii="仿宋_GB2312" w:eastAsia="仿宋_GB2312" w:cs="DengXian-Regular" w:hint="eastAsia"/>
          <w:sz w:val="32"/>
          <w:szCs w:val="32"/>
        </w:rPr>
        <w:t>72</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986321">
        <w:rPr>
          <w:rFonts w:ascii="仿宋_GB2312" w:eastAsia="仿宋_GB2312" w:cs="DengXian-Regular" w:hint="eastAsia"/>
          <w:sz w:val="32"/>
          <w:szCs w:val="32"/>
        </w:rPr>
        <w:t>149</w:t>
      </w:r>
      <w:r>
        <w:rPr>
          <w:rFonts w:ascii="仿宋_GB2312" w:eastAsia="仿宋_GB2312" w:cs="DengXian-Regular" w:hint="eastAsia"/>
          <w:sz w:val="32"/>
          <w:szCs w:val="32"/>
        </w:rPr>
        <w:t>万元，政府采购执行率为</w:t>
      </w:r>
      <w:r w:rsidR="00986321">
        <w:rPr>
          <w:rFonts w:ascii="仿宋_GB2312" w:eastAsia="仿宋_GB2312" w:cs="DengXian-Regular" w:hint="eastAsia"/>
          <w:sz w:val="32"/>
          <w:szCs w:val="32"/>
        </w:rPr>
        <w:t>206%</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986321">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98632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FF62F7">
        <w:rPr>
          <w:rFonts w:ascii="仿宋_GB2312" w:eastAsia="仿宋_GB2312" w:cs="DengXian-Regular" w:hint="eastAsia"/>
          <w:sz w:val="32"/>
          <w:szCs w:val="32"/>
        </w:rPr>
        <w:t>区</w:t>
      </w:r>
      <w:r w:rsidR="00986321">
        <w:rPr>
          <w:rFonts w:ascii="仿宋_GB2312" w:eastAsia="仿宋_GB2312" w:cs="DengXian-Regular" w:hint="eastAsia"/>
          <w:sz w:val="32"/>
          <w:szCs w:val="32"/>
        </w:rPr>
        <w:t>检察院</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86321">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proofErr w:type="gramStart"/>
      <w:r>
        <w:rPr>
          <w:rFonts w:ascii="仿宋_GB2312" w:eastAsia="仿宋_GB2312" w:cs="DengXian-Regular" w:hint="eastAsia"/>
          <w:sz w:val="32"/>
          <w:szCs w:val="32"/>
        </w:rPr>
        <w:t>核查</w:t>
      </w:r>
      <w:r w:rsidR="00FF62F7">
        <w:rPr>
          <w:rFonts w:ascii="仿宋_GB2312" w:eastAsia="仿宋_GB2312" w:cs="DengXian-Regular" w:hint="eastAsia"/>
          <w:sz w:val="32"/>
          <w:szCs w:val="32"/>
        </w:rPr>
        <w:t>区</w:t>
      </w:r>
      <w:proofErr w:type="gramEnd"/>
      <w:r w:rsidR="00986321">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FF62F7">
        <w:rPr>
          <w:rFonts w:ascii="仿宋_GB2312" w:eastAsia="仿宋_GB2312" w:cs="DengXian-Regular" w:hint="eastAsia"/>
          <w:sz w:val="32"/>
          <w:szCs w:val="32"/>
        </w:rPr>
        <w:t>区</w:t>
      </w:r>
      <w:r w:rsidR="00986321">
        <w:rPr>
          <w:rFonts w:ascii="仿宋_GB2312" w:eastAsia="仿宋_GB2312" w:cs="DengXian-Regular" w:hint="eastAsia"/>
          <w:sz w:val="32"/>
          <w:szCs w:val="32"/>
        </w:rPr>
        <w:t>检察院</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该指标实际得分</w:t>
      </w:r>
      <w:r w:rsidR="00986321">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sidR="002F5BF5">
        <w:rPr>
          <w:rFonts w:ascii="仿宋_GB2312" w:eastAsia="仿宋_GB2312" w:cs="DengXian-Regular" w:hint="eastAsia"/>
          <w:sz w:val="32"/>
          <w:szCs w:val="32"/>
        </w:rPr>
        <w:t>工作制度涵盖了财务制度、网络安全制度、公务用车制度等相关制度，经检查</w:t>
      </w:r>
      <w:r>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sidR="002F5BF5">
        <w:rPr>
          <w:rFonts w:ascii="仿宋_GB2312" w:eastAsia="仿宋_GB2312" w:cs="DengXian-Regular" w:hint="eastAsia"/>
          <w:sz w:val="32"/>
          <w:szCs w:val="32"/>
        </w:rPr>
        <w:t>付款流程审批单、资产盘点表等资料，</w:t>
      </w:r>
      <w:r>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ED2C0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w:t>
      </w:r>
      <w:proofErr w:type="gramStart"/>
      <w:r w:rsidR="002F5BF5">
        <w:rPr>
          <w:rFonts w:ascii="仿宋_GB2312" w:eastAsia="仿宋_GB2312" w:cs="DengXian-Regular" w:hint="eastAsia"/>
          <w:sz w:val="32"/>
          <w:szCs w:val="32"/>
        </w:rPr>
        <w:t>网公开</w:t>
      </w:r>
      <w:proofErr w:type="gramEnd"/>
      <w:r w:rsidR="002F5BF5">
        <w:rPr>
          <w:rFonts w:ascii="仿宋_GB2312" w:eastAsia="仿宋_GB2312" w:cs="DengXian-Regular" w:hint="eastAsia"/>
          <w:sz w:val="32"/>
          <w:szCs w:val="32"/>
        </w:rPr>
        <w:t>了201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D2C0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FF62F7">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Pr>
          <w:rFonts w:ascii="仿宋_GB2312" w:eastAsia="仿宋_GB2312" w:cs="DengXian-Regular" w:hint="eastAsia"/>
          <w:sz w:val="32"/>
          <w:szCs w:val="32"/>
        </w:rPr>
        <w:t>提供的会计账簿、凭证及其他相关资料，</w:t>
      </w:r>
      <w:r w:rsidR="00FF62F7">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ED2C0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852C43" w:rsidRDefault="00FF62F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ED2C01">
        <w:rPr>
          <w:rFonts w:ascii="仿宋_GB2312" w:eastAsia="仿宋_GB2312" w:cs="DengXian-Regular" w:hint="eastAsia"/>
          <w:sz w:val="32"/>
          <w:szCs w:val="32"/>
        </w:rPr>
        <w:t>检察院</w:t>
      </w:r>
      <w:r w:rsidR="002F5BF5">
        <w:rPr>
          <w:rFonts w:ascii="仿宋_GB2312" w:eastAsia="仿宋_GB2312" w:cs="DengXian-Regular" w:hint="eastAsia"/>
          <w:sz w:val="32"/>
          <w:szCs w:val="32"/>
        </w:rPr>
        <w:t>建立了固定资产台账、无形</w:t>
      </w:r>
      <w:proofErr w:type="gramStart"/>
      <w:r w:rsidR="002F5BF5">
        <w:rPr>
          <w:rFonts w:ascii="仿宋_GB2312" w:eastAsia="仿宋_GB2312" w:cs="DengXian-Regular" w:hint="eastAsia"/>
          <w:sz w:val="32"/>
          <w:szCs w:val="32"/>
        </w:rPr>
        <w:t>资产台</w:t>
      </w:r>
      <w:proofErr w:type="gramEnd"/>
      <w:r w:rsidR="002F5BF5">
        <w:rPr>
          <w:rFonts w:ascii="仿宋_GB2312" w:eastAsia="仿宋_GB2312" w:cs="DengXian-Regular" w:hint="eastAsia"/>
          <w:sz w:val="32"/>
          <w:szCs w:val="32"/>
        </w:rPr>
        <w:t>账，资产保存完整，201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年新增资产</w:t>
      </w:r>
      <w:r w:rsidR="00ED2C01">
        <w:rPr>
          <w:rFonts w:ascii="仿宋_GB2312" w:eastAsia="仿宋_GB2312" w:cs="DengXian-Regular" w:hint="eastAsia"/>
          <w:sz w:val="32"/>
          <w:szCs w:val="32"/>
        </w:rPr>
        <w:t>207</w:t>
      </w:r>
      <w:r w:rsidR="002F5BF5">
        <w:rPr>
          <w:rFonts w:ascii="仿宋_GB2312" w:eastAsia="仿宋_GB2312" w:cs="DengXian-Regular" w:hint="eastAsia"/>
          <w:sz w:val="32"/>
          <w:szCs w:val="32"/>
        </w:rPr>
        <w:t>万元，包含：</w:t>
      </w:r>
      <w:r w:rsidR="00293A59">
        <w:rPr>
          <w:rFonts w:ascii="仿宋_GB2312" w:eastAsia="仿宋_GB2312" w:cs="DengXian-Regular" w:hint="eastAsia"/>
          <w:sz w:val="32"/>
          <w:szCs w:val="32"/>
        </w:rPr>
        <w:t>智能语音输入系统</w:t>
      </w:r>
      <w:r w:rsidR="002F5BF5">
        <w:rPr>
          <w:rFonts w:ascii="仿宋_GB2312" w:eastAsia="仿宋_GB2312" w:cs="DengXian-Regular" w:hint="eastAsia"/>
          <w:sz w:val="32"/>
          <w:szCs w:val="32"/>
        </w:rPr>
        <w:t>（</w:t>
      </w:r>
      <w:r w:rsidR="00293A59">
        <w:rPr>
          <w:rFonts w:ascii="仿宋_GB2312" w:eastAsia="仿宋_GB2312" w:cs="DengXian-Regular" w:hint="eastAsia"/>
          <w:sz w:val="32"/>
          <w:szCs w:val="32"/>
        </w:rPr>
        <w:t>76</w:t>
      </w:r>
      <w:r w:rsidR="002F5BF5">
        <w:rPr>
          <w:rFonts w:ascii="仿宋_GB2312" w:eastAsia="仿宋_GB2312" w:cs="DengXian-Regular" w:hint="eastAsia"/>
          <w:sz w:val="32"/>
          <w:szCs w:val="32"/>
        </w:rPr>
        <w:t>万元）、</w:t>
      </w:r>
      <w:r w:rsidR="00293A59" w:rsidRPr="00293A59">
        <w:rPr>
          <w:rFonts w:ascii="仿宋_GB2312" w:eastAsia="仿宋_GB2312" w:cs="DengXian-Regular" w:hint="eastAsia"/>
          <w:sz w:val="32"/>
          <w:szCs w:val="32"/>
        </w:rPr>
        <w:t>购置涉案财物管理平台</w:t>
      </w:r>
      <w:r w:rsidR="00293A59">
        <w:rPr>
          <w:rFonts w:ascii="仿宋_GB2312" w:eastAsia="仿宋_GB2312" w:cs="DengXian-Regular" w:hint="eastAsia"/>
          <w:sz w:val="32"/>
          <w:szCs w:val="32"/>
        </w:rPr>
        <w:t>（28.1万元）</w:t>
      </w:r>
      <w:r w:rsidR="002F5BF5">
        <w:rPr>
          <w:rFonts w:ascii="仿宋_GB2312" w:eastAsia="仿宋_GB2312" w:cs="DengXian-Regular" w:hint="eastAsia"/>
          <w:sz w:val="32"/>
          <w:szCs w:val="32"/>
        </w:rPr>
        <w:t>电脑</w:t>
      </w:r>
      <w:r w:rsidR="00293A59">
        <w:rPr>
          <w:rFonts w:ascii="仿宋_GB2312" w:eastAsia="仿宋_GB2312" w:cs="DengXian-Regular" w:hint="eastAsia"/>
          <w:sz w:val="32"/>
          <w:szCs w:val="32"/>
        </w:rPr>
        <w:t>、碎纸机、扫描仪等</w:t>
      </w:r>
      <w:r w:rsidR="002F5BF5">
        <w:rPr>
          <w:rFonts w:ascii="仿宋_GB2312" w:eastAsia="仿宋_GB2312" w:cs="DengXian-Regular" w:hint="eastAsia"/>
          <w:sz w:val="32"/>
          <w:szCs w:val="32"/>
        </w:rPr>
        <w:t>（</w:t>
      </w:r>
      <w:r w:rsidR="00293A59">
        <w:rPr>
          <w:rFonts w:ascii="仿宋_GB2312" w:eastAsia="仿宋_GB2312" w:cs="DengXian-Regular" w:hint="eastAsia"/>
          <w:sz w:val="32"/>
          <w:szCs w:val="32"/>
        </w:rPr>
        <w:t>30.3</w:t>
      </w:r>
      <w:r w:rsidR="002F5BF5">
        <w:rPr>
          <w:rFonts w:ascii="仿宋_GB2312" w:eastAsia="仿宋_GB2312" w:cs="DengXian-Regular" w:hint="eastAsia"/>
          <w:sz w:val="32"/>
          <w:szCs w:val="32"/>
        </w:rPr>
        <w:t>万元）、</w:t>
      </w:r>
      <w:r w:rsidR="00293A59">
        <w:rPr>
          <w:rFonts w:ascii="仿宋_GB2312" w:eastAsia="仿宋_GB2312" w:cs="DengXian-Regular" w:hint="eastAsia"/>
          <w:sz w:val="32"/>
          <w:szCs w:val="32"/>
        </w:rPr>
        <w:t>电子检务工程</w:t>
      </w:r>
      <w:r w:rsidR="002F5BF5">
        <w:rPr>
          <w:rFonts w:ascii="仿宋_GB2312" w:eastAsia="仿宋_GB2312" w:cs="DengXian-Regular" w:hint="eastAsia"/>
          <w:sz w:val="32"/>
          <w:szCs w:val="32"/>
        </w:rPr>
        <w:t>（</w:t>
      </w:r>
      <w:r w:rsidR="00293A59">
        <w:rPr>
          <w:rFonts w:ascii="仿宋_GB2312" w:eastAsia="仿宋_GB2312" w:cs="DengXian-Regular" w:hint="eastAsia"/>
          <w:sz w:val="32"/>
          <w:szCs w:val="32"/>
        </w:rPr>
        <w:t>72.6</w:t>
      </w:r>
      <w:r w:rsidR="002F5BF5">
        <w:rPr>
          <w:rFonts w:ascii="仿宋_GB2312" w:eastAsia="仿宋_GB2312" w:cs="DengXian-Regular" w:hint="eastAsia"/>
          <w:sz w:val="32"/>
          <w:szCs w:val="32"/>
        </w:rPr>
        <w:t>万元），资产购置手续完备，配置符合要求，资产管理整体较规范。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C6C1E">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年度财政专项资金部门绩效自评价工作的通知》及徐水区</w:t>
      </w:r>
      <w:r w:rsidR="00FF62F7">
        <w:rPr>
          <w:rFonts w:ascii="仿宋_GB2312" w:eastAsia="仿宋_GB2312" w:cs="DengXian-Regular" w:hint="eastAsia"/>
          <w:sz w:val="32"/>
          <w:szCs w:val="32"/>
        </w:rPr>
        <w:t>区</w:t>
      </w:r>
      <w:r w:rsidR="0050479B">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w:t>
      </w:r>
      <w:r>
        <w:rPr>
          <w:rFonts w:ascii="仿宋_GB2312" w:eastAsia="仿宋_GB2312" w:cs="DengXian-Regular" w:hint="eastAsia"/>
          <w:sz w:val="32"/>
          <w:szCs w:val="32"/>
        </w:rPr>
        <w:lastRenderedPageBreak/>
        <w:t>般项目部门绩效自评表，</w:t>
      </w:r>
      <w:r w:rsidR="00FF62F7">
        <w:rPr>
          <w:rFonts w:ascii="仿宋_GB2312" w:eastAsia="仿宋_GB2312" w:cs="DengXian-Regular" w:hint="eastAsia"/>
          <w:sz w:val="32"/>
          <w:szCs w:val="32"/>
        </w:rPr>
        <w:t>区</w:t>
      </w:r>
      <w:r w:rsidR="0050479B">
        <w:rPr>
          <w:rFonts w:ascii="仿宋_GB2312" w:eastAsia="仿宋_GB2312" w:cs="DengXian-Regular" w:hint="eastAsia"/>
          <w:sz w:val="32"/>
          <w:szCs w:val="32"/>
        </w:rPr>
        <w:t>检察院</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年开展绩效自评的项目数为</w:t>
      </w:r>
      <w:r w:rsidR="0050479B">
        <w:rPr>
          <w:rFonts w:ascii="仿宋_GB2312" w:eastAsia="仿宋_GB2312" w:cs="DengXian-Regular" w:hint="eastAsia"/>
          <w:sz w:val="32"/>
          <w:szCs w:val="32"/>
        </w:rPr>
        <w:t>8</w:t>
      </w:r>
      <w:r>
        <w:rPr>
          <w:rFonts w:ascii="仿宋_GB2312" w:eastAsia="仿宋_GB2312" w:cs="DengXian-Regular" w:hint="eastAsia"/>
          <w:sz w:val="32"/>
          <w:szCs w:val="32"/>
        </w:rPr>
        <w:t>个，年初预算文本项目数</w:t>
      </w:r>
      <w:r w:rsidR="0050479B">
        <w:rPr>
          <w:rFonts w:ascii="仿宋_GB2312" w:eastAsia="仿宋_GB2312" w:cs="DengXian-Regular" w:hint="eastAsia"/>
          <w:sz w:val="32"/>
          <w:szCs w:val="32"/>
        </w:rPr>
        <w:t>7</w:t>
      </w:r>
      <w:r>
        <w:rPr>
          <w:rFonts w:ascii="仿宋_GB2312" w:eastAsia="仿宋_GB2312" w:cs="DengXian-Regular" w:hint="eastAsia"/>
          <w:sz w:val="32"/>
          <w:szCs w:val="32"/>
        </w:rPr>
        <w:t>个，要求自评项目个数</w:t>
      </w:r>
      <w:r w:rsidR="0050479B">
        <w:rPr>
          <w:rFonts w:ascii="仿宋_GB2312" w:eastAsia="仿宋_GB2312" w:cs="DengXian-Regular" w:hint="eastAsia"/>
          <w:sz w:val="32"/>
          <w:szCs w:val="32"/>
        </w:rPr>
        <w:t>8</w:t>
      </w:r>
      <w:r>
        <w:rPr>
          <w:rFonts w:ascii="仿宋_GB2312" w:eastAsia="仿宋_GB2312" w:cs="DengXian-Regular" w:hint="eastAsia"/>
          <w:sz w:val="32"/>
          <w:szCs w:val="32"/>
        </w:rPr>
        <w:t xml:space="preserve">个，自评覆盖率为 </w:t>
      </w:r>
      <w:r w:rsidR="0050479B">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50479B">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486A5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345806">
        <w:rPr>
          <w:rFonts w:ascii="仿宋_GB2312" w:eastAsia="仿宋_GB2312" w:cs="DengXian-Regular" w:hint="eastAsia"/>
          <w:sz w:val="32"/>
          <w:szCs w:val="32"/>
        </w:rPr>
        <w:t>检察院</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sidR="00345806">
        <w:rPr>
          <w:rFonts w:ascii="仿宋_GB2312" w:eastAsia="仿宋_GB2312" w:cs="DengXian-Regular" w:hint="eastAsia"/>
          <w:sz w:val="32"/>
          <w:szCs w:val="32"/>
        </w:rPr>
        <w:t>8</w:t>
      </w:r>
      <w:r w:rsidR="002F5BF5">
        <w:rPr>
          <w:rFonts w:ascii="仿宋_GB2312" w:eastAsia="仿宋_GB2312" w:cs="DengXian-Regular" w:hint="eastAsia"/>
          <w:sz w:val="32"/>
          <w:szCs w:val="32"/>
        </w:rPr>
        <w:t>个，绩效评价结果达到优等的数量</w:t>
      </w:r>
      <w:r w:rsidR="00345806">
        <w:rPr>
          <w:rFonts w:ascii="仿宋_GB2312" w:eastAsia="仿宋_GB2312" w:cs="DengXian-Regular" w:hint="eastAsia"/>
          <w:sz w:val="32"/>
          <w:szCs w:val="32"/>
        </w:rPr>
        <w:t>8</w:t>
      </w:r>
      <w:r w:rsidR="002F5BF5">
        <w:rPr>
          <w:rFonts w:ascii="仿宋_GB2312" w:eastAsia="仿宋_GB2312" w:cs="DengXian-Regular" w:hint="eastAsia"/>
          <w:sz w:val="32"/>
          <w:szCs w:val="32"/>
        </w:rPr>
        <w:t>个，绩效评价优等率为</w:t>
      </w:r>
      <w:r w:rsidR="00345806">
        <w:rPr>
          <w:rFonts w:ascii="仿宋_GB2312" w:eastAsia="仿宋_GB2312" w:cs="DengXian-Regular" w:hint="eastAsia"/>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45806">
        <w:rPr>
          <w:rFonts w:ascii="仿宋_GB2312" w:eastAsia="仿宋_GB2312" w:cs="DengXian-Regular" w:hint="eastAsia"/>
          <w:sz w:val="32"/>
          <w:szCs w:val="32"/>
        </w:rPr>
        <w:t>4</w:t>
      </w:r>
      <w:r>
        <w:rPr>
          <w:rFonts w:ascii="仿宋_GB2312" w:eastAsia="仿宋_GB2312" w:cs="DengXian-Regular" w:hint="eastAsia"/>
          <w:sz w:val="32"/>
          <w:szCs w:val="32"/>
        </w:rPr>
        <w:t>分。</w:t>
      </w:r>
      <w:bookmarkEnd w:id="65"/>
      <w:bookmarkEnd w:id="66"/>
    </w:p>
    <w:p w:rsidR="00852C43" w:rsidRDefault="002F5BF5">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t>（三）产出（25分）</w:t>
      </w:r>
      <w:bookmarkEnd w:id="67"/>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r w:rsidR="00433E17">
        <w:rPr>
          <w:rFonts w:ascii="仿宋_GB2312" w:eastAsia="仿宋_GB2312" w:cs="DengXian-Regular" w:hint="eastAsia"/>
          <w:sz w:val="32"/>
          <w:szCs w:val="32"/>
        </w:rPr>
        <w:t>办理案件数</w:t>
      </w:r>
      <w:r>
        <w:rPr>
          <w:rFonts w:ascii="仿宋_GB2312" w:eastAsia="仿宋_GB2312" w:cs="DengXian-Regular" w:hint="eastAsia"/>
          <w:sz w:val="32"/>
          <w:szCs w:val="32"/>
        </w:rPr>
        <w:t>，</w:t>
      </w:r>
      <w:r w:rsidR="00433E17">
        <w:rPr>
          <w:rFonts w:ascii="仿宋_GB2312" w:eastAsia="仿宋_GB2312" w:cs="DengXian-Regular" w:hint="eastAsia"/>
          <w:sz w:val="32"/>
          <w:szCs w:val="32"/>
        </w:rPr>
        <w:t>诉讼期内审结案件占全部案件</w:t>
      </w:r>
      <w:r w:rsidR="000C36F2">
        <w:rPr>
          <w:rFonts w:ascii="仿宋_GB2312" w:eastAsia="仿宋_GB2312" w:cs="DengXian-Regular" w:hint="eastAsia"/>
          <w:sz w:val="32"/>
          <w:szCs w:val="32"/>
        </w:rPr>
        <w:t>比例、</w:t>
      </w:r>
      <w:r w:rsidR="000C36F2" w:rsidRPr="000C36F2">
        <w:rPr>
          <w:rFonts w:ascii="仿宋_GB2312" w:eastAsia="仿宋_GB2312" w:cs="DengXian-Regular" w:hint="eastAsia"/>
          <w:sz w:val="32"/>
          <w:szCs w:val="32"/>
        </w:rPr>
        <w:t>业务装备使用率</w:t>
      </w:r>
      <w:r>
        <w:rPr>
          <w:rFonts w:ascii="仿宋_GB2312" w:eastAsia="仿宋_GB2312" w:cs="DengXian-Regular" w:hint="eastAsia"/>
          <w:sz w:val="32"/>
          <w:szCs w:val="32"/>
        </w:rPr>
        <w:t>。</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852C43">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6D55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6D55B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9C278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办理案件数</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9C278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9C2785">
            <w:pPr>
              <w:spacing w:line="420" w:lineRule="exact"/>
              <w:jc w:val="center"/>
              <w:rPr>
                <w:rFonts w:asciiTheme="minorEastAsia" w:eastAsiaTheme="minorEastAsia" w:hAnsiTheme="minorEastAsia" w:cs="宋体"/>
                <w:sz w:val="21"/>
                <w:szCs w:val="21"/>
              </w:rPr>
            </w:pPr>
            <w:r w:rsidRPr="009C2785">
              <w:rPr>
                <w:rFonts w:asciiTheme="minorEastAsia" w:eastAsiaTheme="minorEastAsia" w:hAnsiTheme="minorEastAsia" w:cs="宋体" w:hint="eastAsia"/>
                <w:sz w:val="21"/>
                <w:szCs w:val="21"/>
              </w:rPr>
              <w:t>诉讼期限内审结案件占全部案件比例</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9C278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9C278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业务装备使用率</w:t>
            </w:r>
            <w:r w:rsidR="002F5BF5">
              <w:rPr>
                <w:rFonts w:asciiTheme="minorEastAsia" w:eastAsiaTheme="minorEastAsia" w:hAnsiTheme="minorEastAsia" w:cs="宋体" w:hint="eastAsia"/>
                <w:sz w:val="21"/>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52C43" w:rsidRDefault="009C278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3" w:rsidRDefault="009C278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lastRenderedPageBreak/>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486A56">
        <w:rPr>
          <w:rFonts w:ascii="仿宋_GB2312" w:eastAsia="仿宋_GB2312" w:cs="DengXian-Regular" w:hint="eastAsia"/>
          <w:sz w:val="32"/>
          <w:szCs w:val="32"/>
        </w:rPr>
        <w:t>区</w:t>
      </w:r>
      <w:r w:rsidR="00210C19">
        <w:rPr>
          <w:rFonts w:ascii="仿宋_GB2312" w:eastAsia="仿宋_GB2312" w:cs="DengXian-Regular" w:hint="eastAsia"/>
          <w:sz w:val="32"/>
          <w:szCs w:val="32"/>
        </w:rPr>
        <w:t>检察院</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486A56">
        <w:rPr>
          <w:rFonts w:ascii="仿宋_GB2312" w:eastAsia="仿宋_GB2312" w:cs="DengXian-Regular" w:hint="eastAsia"/>
          <w:sz w:val="32"/>
          <w:szCs w:val="32"/>
        </w:rPr>
        <w:t>区</w:t>
      </w:r>
      <w:r w:rsidR="00210C19">
        <w:rPr>
          <w:rFonts w:ascii="仿宋_GB2312" w:eastAsia="仿宋_GB2312" w:cs="DengXian-Regular" w:hint="eastAsia"/>
          <w:sz w:val="32"/>
          <w:szCs w:val="32"/>
        </w:rPr>
        <w:t>检察院</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210C19">
        <w:rPr>
          <w:rFonts w:ascii="仿宋_GB2312" w:eastAsia="仿宋_GB2312" w:cs="DengXian-Regular" w:hint="eastAsia"/>
          <w:sz w:val="32"/>
          <w:szCs w:val="32"/>
        </w:rPr>
        <w:t>35.64</w:t>
      </w:r>
      <w:r>
        <w:rPr>
          <w:rFonts w:ascii="仿宋_GB2312" w:eastAsia="仿宋_GB2312" w:cs="DengXian-Regular" w:hint="eastAsia"/>
          <w:sz w:val="32"/>
          <w:szCs w:val="32"/>
        </w:rPr>
        <w:t>万元，决算收入</w:t>
      </w:r>
      <w:r w:rsidR="00210C19">
        <w:rPr>
          <w:rFonts w:ascii="仿宋_GB2312" w:eastAsia="仿宋_GB2312" w:cs="DengXian-Regular" w:hint="eastAsia"/>
          <w:sz w:val="32"/>
          <w:szCs w:val="32"/>
        </w:rPr>
        <w:t>1564.51</w:t>
      </w:r>
      <w:r>
        <w:rPr>
          <w:rFonts w:ascii="仿宋_GB2312" w:eastAsia="仿宋_GB2312" w:cs="DengXian-Regular" w:hint="eastAsia"/>
          <w:sz w:val="32"/>
          <w:szCs w:val="32"/>
        </w:rPr>
        <w:t>万元，结转结余率</w:t>
      </w:r>
      <w:r w:rsidR="00210C19">
        <w:rPr>
          <w:rFonts w:ascii="仿宋_GB2312" w:eastAsia="仿宋_GB2312" w:cs="DengXian-Regular" w:hint="eastAsia"/>
          <w:sz w:val="32"/>
          <w:szCs w:val="32"/>
        </w:rPr>
        <w:t>2.27</w:t>
      </w:r>
      <w:r>
        <w:rPr>
          <w:rFonts w:ascii="仿宋_GB2312" w:eastAsia="仿宋_GB2312" w:cs="DengXian-Regular" w:hint="eastAsia"/>
          <w:sz w:val="32"/>
          <w:szCs w:val="32"/>
        </w:rPr>
        <w:t>%，小于5%。</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10C19">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486A5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210C19">
        <w:rPr>
          <w:rFonts w:ascii="仿宋_GB2312" w:eastAsia="仿宋_GB2312" w:cs="DengXian-Regular" w:hint="eastAsia"/>
          <w:sz w:val="32"/>
          <w:szCs w:val="32"/>
        </w:rPr>
        <w:t>检察院</w:t>
      </w:r>
      <w:r w:rsidR="002F5BF5">
        <w:rPr>
          <w:rFonts w:ascii="仿宋_GB2312" w:eastAsia="仿宋_GB2312" w:cs="DengXian-Regular" w:hint="eastAsia"/>
          <w:sz w:val="32"/>
          <w:szCs w:val="32"/>
        </w:rPr>
        <w:t>201</w:t>
      </w:r>
      <w:r>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sidR="00210C19">
        <w:rPr>
          <w:rFonts w:ascii="仿宋_GB2312" w:eastAsia="仿宋_GB2312" w:cs="DengXian-Regular" w:hint="eastAsia"/>
          <w:sz w:val="32"/>
          <w:szCs w:val="32"/>
        </w:rPr>
        <w:t>415.8</w:t>
      </w:r>
      <w:r w:rsidR="002F5BF5">
        <w:rPr>
          <w:rFonts w:ascii="仿宋_GB2312" w:eastAsia="仿宋_GB2312" w:cs="DengXian-Regular" w:hint="eastAsia"/>
          <w:sz w:val="32"/>
          <w:szCs w:val="32"/>
        </w:rPr>
        <w:t>万元，年初预算共</w:t>
      </w:r>
      <w:r w:rsidR="00210C19">
        <w:rPr>
          <w:rFonts w:ascii="仿宋_GB2312" w:eastAsia="仿宋_GB2312" w:cs="DengXian-Regular" w:hint="eastAsia"/>
          <w:sz w:val="32"/>
          <w:szCs w:val="32"/>
        </w:rPr>
        <w:t>7</w:t>
      </w:r>
      <w:r w:rsidR="002F5BF5">
        <w:rPr>
          <w:rFonts w:ascii="仿宋_GB2312" w:eastAsia="仿宋_GB2312" w:cs="DengXian-Regular" w:hint="eastAsia"/>
          <w:sz w:val="32"/>
          <w:szCs w:val="32"/>
        </w:rPr>
        <w:t>个项目，预算数</w:t>
      </w:r>
      <w:r w:rsidR="00210C19">
        <w:rPr>
          <w:rFonts w:ascii="仿宋_GB2312" w:eastAsia="仿宋_GB2312" w:cs="DengXian-Regular" w:hint="eastAsia"/>
          <w:sz w:val="32"/>
          <w:szCs w:val="32"/>
        </w:rPr>
        <w:t>304.6</w:t>
      </w:r>
      <w:r w:rsidR="002F5BF5">
        <w:rPr>
          <w:rFonts w:ascii="仿宋_GB2312" w:eastAsia="仿宋_GB2312" w:cs="DengXian-Regular" w:hint="eastAsia"/>
          <w:sz w:val="32"/>
          <w:szCs w:val="32"/>
        </w:rPr>
        <w:t>万元，年中追加项目资金</w:t>
      </w:r>
      <w:r w:rsidR="00210C19">
        <w:rPr>
          <w:rFonts w:ascii="仿宋_GB2312" w:eastAsia="仿宋_GB2312" w:cs="DengXian-Regular" w:hint="eastAsia"/>
          <w:sz w:val="32"/>
          <w:szCs w:val="32"/>
        </w:rPr>
        <w:t>111.2</w:t>
      </w:r>
      <w:r w:rsidR="002F5BF5">
        <w:rPr>
          <w:rFonts w:ascii="仿宋_GB2312" w:eastAsia="仿宋_GB2312" w:cs="DengXian-Regular" w:hint="eastAsia"/>
          <w:sz w:val="32"/>
          <w:szCs w:val="32"/>
        </w:rPr>
        <w:t>万元，项目资金使用率为</w:t>
      </w:r>
      <w:r w:rsidR="00E17CCF">
        <w:rPr>
          <w:rFonts w:ascii="仿宋_GB2312" w:eastAsia="仿宋_GB2312" w:cs="DengXian-Regular" w:hint="eastAsia"/>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10C19">
        <w:rPr>
          <w:rFonts w:ascii="仿宋_GB2312" w:eastAsia="仿宋_GB2312" w:cs="DengXian-Regular" w:hint="eastAsia"/>
          <w:sz w:val="32"/>
          <w:szCs w:val="32"/>
        </w:rPr>
        <w:t>5</w:t>
      </w:r>
      <w:r>
        <w:rPr>
          <w:rFonts w:ascii="仿宋_GB2312" w:eastAsia="仿宋_GB2312" w:cs="DengXian-Regular" w:hint="eastAsia"/>
          <w:sz w:val="32"/>
          <w:szCs w:val="32"/>
        </w:rPr>
        <w:t>分。</w:t>
      </w:r>
    </w:p>
    <w:p w:rsidR="00F320B7" w:rsidRPr="00F320B7" w:rsidRDefault="00F320B7" w:rsidP="00F320B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9C2785">
        <w:rPr>
          <w:rFonts w:ascii="仿宋_GB2312" w:eastAsia="仿宋_GB2312" w:cs="DengXian-Regular" w:hint="eastAsia"/>
          <w:sz w:val="32"/>
          <w:szCs w:val="32"/>
        </w:rPr>
        <w:t>办理案件数</w:t>
      </w:r>
      <w:r w:rsidRPr="00F320B7">
        <w:rPr>
          <w:rFonts w:ascii="仿宋_GB2312" w:eastAsia="仿宋_GB2312" w:cs="DengXian-Regular" w:hint="eastAsia"/>
          <w:sz w:val="32"/>
          <w:szCs w:val="32"/>
        </w:rPr>
        <w:t>（5</w:t>
      </w:r>
      <w:r w:rsidR="00A519D4">
        <w:rPr>
          <w:rFonts w:ascii="仿宋_GB2312" w:eastAsia="仿宋_GB2312" w:cs="DengXian-Regular" w:hint="eastAsia"/>
          <w:sz w:val="32"/>
          <w:szCs w:val="32"/>
        </w:rPr>
        <w:t>分</w:t>
      </w:r>
      <w:r w:rsidRPr="00F320B7">
        <w:rPr>
          <w:rFonts w:ascii="仿宋_GB2312" w:eastAsia="仿宋_GB2312" w:cs="DengXian-Regular" w:hint="eastAsia"/>
          <w:sz w:val="32"/>
          <w:szCs w:val="32"/>
        </w:rPr>
        <w:t>）</w:t>
      </w:r>
    </w:p>
    <w:p w:rsidR="00F320B7" w:rsidRPr="00F320B7" w:rsidRDefault="00F320B7" w:rsidP="00F320B7">
      <w:pPr>
        <w:spacing w:after="0" w:line="360" w:lineRule="auto"/>
        <w:ind w:firstLineChars="200" w:firstLine="640"/>
        <w:jc w:val="both"/>
        <w:textAlignment w:val="baseline"/>
        <w:rPr>
          <w:rFonts w:ascii="仿宋_GB2312" w:eastAsia="仿宋_GB2312" w:cs="DengXian-Regular"/>
          <w:sz w:val="32"/>
          <w:szCs w:val="32"/>
        </w:rPr>
      </w:pPr>
      <w:r w:rsidRPr="00F320B7">
        <w:rPr>
          <w:rFonts w:ascii="仿宋_GB2312" w:eastAsia="仿宋_GB2312" w:cs="DengXian-Regular" w:hint="eastAsia"/>
          <w:sz w:val="32"/>
          <w:szCs w:val="32"/>
        </w:rPr>
        <w:t>该指标主要评价</w:t>
      </w:r>
      <w:r w:rsidR="009C2785">
        <w:rPr>
          <w:rFonts w:ascii="仿宋_GB2312" w:eastAsia="仿宋_GB2312" w:cs="DengXian-Regular" w:hint="eastAsia"/>
          <w:sz w:val="32"/>
          <w:szCs w:val="32"/>
        </w:rPr>
        <w:t>检察</w:t>
      </w:r>
      <w:r w:rsidRPr="00F320B7">
        <w:rPr>
          <w:rFonts w:ascii="仿宋_GB2312" w:eastAsia="仿宋_GB2312" w:cs="DengXian-Regular" w:hint="eastAsia"/>
          <w:sz w:val="32"/>
          <w:szCs w:val="32"/>
        </w:rPr>
        <w:t>业务职责活动产出结果，通过</w:t>
      </w:r>
      <w:r w:rsidR="009C2785">
        <w:rPr>
          <w:rFonts w:ascii="仿宋_GB2312" w:eastAsia="仿宋_GB2312" w:cs="DengXian-Regular" w:hint="eastAsia"/>
          <w:sz w:val="32"/>
          <w:szCs w:val="32"/>
        </w:rPr>
        <w:t>检察业务</w:t>
      </w:r>
      <w:r w:rsidRPr="00F320B7">
        <w:rPr>
          <w:rFonts w:ascii="仿宋_GB2312" w:eastAsia="仿宋_GB2312" w:cs="DengXian-Regular" w:hint="eastAsia"/>
          <w:sz w:val="32"/>
          <w:szCs w:val="32"/>
        </w:rPr>
        <w:t>案件</w:t>
      </w:r>
      <w:proofErr w:type="gramStart"/>
      <w:r w:rsidRPr="00F320B7">
        <w:rPr>
          <w:rFonts w:ascii="仿宋_GB2312" w:eastAsia="仿宋_GB2312" w:cs="DengXian-Regular" w:hint="eastAsia"/>
          <w:sz w:val="32"/>
          <w:szCs w:val="32"/>
        </w:rPr>
        <w:t>办结</w:t>
      </w:r>
      <w:r w:rsidR="009C2785">
        <w:rPr>
          <w:rFonts w:ascii="仿宋_GB2312" w:eastAsia="仿宋_GB2312" w:cs="DengXian-Regular" w:hint="eastAsia"/>
          <w:sz w:val="32"/>
          <w:szCs w:val="32"/>
        </w:rPr>
        <w:t>数</w:t>
      </w:r>
      <w:proofErr w:type="gramEnd"/>
      <w:r w:rsidRPr="00F320B7">
        <w:rPr>
          <w:rFonts w:ascii="仿宋_GB2312" w:eastAsia="仿宋_GB2312" w:cs="DengXian-Regular" w:hint="eastAsia"/>
          <w:sz w:val="32"/>
          <w:szCs w:val="32"/>
        </w:rPr>
        <w:t>衡量。</w:t>
      </w:r>
    </w:p>
    <w:p w:rsidR="00F320B7" w:rsidRPr="00F320B7" w:rsidRDefault="009C2785" w:rsidP="009C278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检察院</w:t>
      </w:r>
      <w:r w:rsidRPr="009C2785">
        <w:rPr>
          <w:rFonts w:ascii="仿宋_GB2312" w:eastAsia="仿宋_GB2312" w:cs="DengXian-Regular" w:hint="eastAsia"/>
          <w:sz w:val="32"/>
          <w:szCs w:val="32"/>
        </w:rPr>
        <w:t>2019</w:t>
      </w:r>
      <w:r>
        <w:rPr>
          <w:rFonts w:ascii="仿宋_GB2312" w:eastAsia="仿宋_GB2312" w:cs="DengXian-Regular" w:hint="eastAsia"/>
          <w:sz w:val="32"/>
          <w:szCs w:val="32"/>
        </w:rPr>
        <w:t>年</w:t>
      </w:r>
      <w:r w:rsidRPr="009C2785">
        <w:rPr>
          <w:rFonts w:ascii="仿宋_GB2312" w:eastAsia="仿宋_GB2312" w:cs="DengXian-Regular" w:hint="eastAsia"/>
          <w:sz w:val="32"/>
          <w:szCs w:val="32"/>
        </w:rPr>
        <w:t>实际办理</w:t>
      </w:r>
      <w:r w:rsidR="00E54AF8">
        <w:rPr>
          <w:rFonts w:ascii="仿宋_GB2312" w:eastAsia="仿宋_GB2312" w:cs="DengXian-Regular" w:hint="eastAsia"/>
          <w:sz w:val="32"/>
          <w:szCs w:val="32"/>
        </w:rPr>
        <w:t>各类</w:t>
      </w:r>
      <w:r w:rsidRPr="009C2785">
        <w:rPr>
          <w:rFonts w:ascii="仿宋_GB2312" w:eastAsia="仿宋_GB2312" w:cs="DengXian-Regular" w:hint="eastAsia"/>
          <w:sz w:val="32"/>
          <w:szCs w:val="32"/>
        </w:rPr>
        <w:t>案件数为966件，完成了年度指标值900件。</w:t>
      </w:r>
    </w:p>
    <w:p w:rsidR="00F320B7" w:rsidRDefault="00F320B7" w:rsidP="00F320B7">
      <w:pPr>
        <w:spacing w:after="0" w:line="360" w:lineRule="auto"/>
        <w:ind w:firstLineChars="200" w:firstLine="640"/>
        <w:jc w:val="both"/>
        <w:textAlignment w:val="baseline"/>
        <w:rPr>
          <w:rFonts w:ascii="仿宋_GB2312" w:eastAsia="仿宋_GB2312" w:cs="DengXian-Regular"/>
          <w:sz w:val="32"/>
          <w:szCs w:val="32"/>
        </w:rPr>
      </w:pPr>
      <w:r w:rsidRPr="00F320B7">
        <w:rPr>
          <w:rFonts w:ascii="仿宋_GB2312" w:eastAsia="仿宋_GB2312" w:cs="DengXian-Regular" w:hint="eastAsia"/>
          <w:sz w:val="32"/>
          <w:szCs w:val="32"/>
        </w:rPr>
        <w:lastRenderedPageBreak/>
        <w:t>该指标实际得分</w:t>
      </w:r>
      <w:r w:rsidR="009C2785">
        <w:rPr>
          <w:rFonts w:ascii="仿宋_GB2312" w:eastAsia="仿宋_GB2312" w:cs="DengXian-Regular" w:hint="eastAsia"/>
          <w:sz w:val="32"/>
          <w:szCs w:val="32"/>
        </w:rPr>
        <w:t>5</w:t>
      </w:r>
      <w:r w:rsidRPr="00F320B7">
        <w:rPr>
          <w:rFonts w:ascii="仿宋_GB2312" w:eastAsia="仿宋_GB2312" w:cs="DengXian-Regular" w:hint="eastAsia"/>
          <w:sz w:val="32"/>
          <w:szCs w:val="32"/>
        </w:rPr>
        <w:t>分。</w:t>
      </w:r>
    </w:p>
    <w:p w:rsidR="00AF3CFA" w:rsidRDefault="00AF3CFA" w:rsidP="00F320B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Pr="00AF3CFA">
        <w:rPr>
          <w:rFonts w:ascii="仿宋_GB2312" w:eastAsia="仿宋_GB2312" w:cs="DengXian-Regular" w:hint="eastAsia"/>
          <w:sz w:val="32"/>
          <w:szCs w:val="32"/>
        </w:rPr>
        <w:t>诉讼期限内审结案件占全部案件比例（5</w:t>
      </w:r>
      <w:r w:rsidR="00A519D4">
        <w:rPr>
          <w:rFonts w:ascii="仿宋_GB2312" w:eastAsia="仿宋_GB2312" w:cs="DengXian-Regular" w:hint="eastAsia"/>
          <w:sz w:val="32"/>
          <w:szCs w:val="32"/>
        </w:rPr>
        <w:t>分</w:t>
      </w:r>
      <w:r w:rsidRPr="00AF3CFA">
        <w:rPr>
          <w:rFonts w:ascii="仿宋_GB2312" w:eastAsia="仿宋_GB2312" w:cs="DengXian-Regular" w:hint="eastAsia"/>
          <w:sz w:val="32"/>
          <w:szCs w:val="32"/>
        </w:rPr>
        <w:t>）</w:t>
      </w:r>
    </w:p>
    <w:p w:rsidR="00AF3CFA" w:rsidRDefault="00AF3CFA" w:rsidP="00AF3CFA">
      <w:pPr>
        <w:spacing w:after="0" w:line="360" w:lineRule="auto"/>
        <w:ind w:firstLineChars="200" w:firstLine="640"/>
        <w:jc w:val="both"/>
        <w:textAlignment w:val="baseline"/>
        <w:rPr>
          <w:rFonts w:ascii="仿宋_GB2312" w:eastAsia="仿宋_GB2312" w:cs="DengXian-Regular"/>
          <w:sz w:val="32"/>
          <w:szCs w:val="32"/>
        </w:rPr>
      </w:pPr>
      <w:r w:rsidRPr="00AF3CFA">
        <w:rPr>
          <w:rFonts w:ascii="仿宋_GB2312" w:eastAsia="仿宋_GB2312" w:cs="DengXian-Regular" w:hint="eastAsia"/>
          <w:sz w:val="32"/>
          <w:szCs w:val="32"/>
        </w:rPr>
        <w:t>该指标主要评价</w:t>
      </w:r>
      <w:r>
        <w:rPr>
          <w:rFonts w:ascii="仿宋_GB2312" w:eastAsia="仿宋_GB2312" w:cs="DengXian-Regular" w:hint="eastAsia"/>
          <w:sz w:val="32"/>
          <w:szCs w:val="32"/>
        </w:rPr>
        <w:t>检察</w:t>
      </w:r>
      <w:r w:rsidRPr="00AF3CFA">
        <w:rPr>
          <w:rFonts w:ascii="仿宋_GB2312" w:eastAsia="仿宋_GB2312" w:cs="DengXian-Regular" w:hint="eastAsia"/>
          <w:sz w:val="32"/>
          <w:szCs w:val="32"/>
        </w:rPr>
        <w:t>业务职责活动产出结果，通过</w:t>
      </w:r>
      <w:r w:rsidR="000C36F2" w:rsidRPr="000C36F2">
        <w:rPr>
          <w:rFonts w:ascii="仿宋_GB2312" w:eastAsia="仿宋_GB2312" w:cs="DengXian-Regular" w:hint="eastAsia"/>
          <w:sz w:val="32"/>
          <w:szCs w:val="32"/>
        </w:rPr>
        <w:t>诉讼期内审结案件占全部案件比例</w:t>
      </w:r>
      <w:r w:rsidRPr="00AF3CFA">
        <w:rPr>
          <w:rFonts w:ascii="仿宋_GB2312" w:eastAsia="仿宋_GB2312" w:cs="DengXian-Regular" w:hint="eastAsia"/>
          <w:sz w:val="32"/>
          <w:szCs w:val="32"/>
        </w:rPr>
        <w:t>衡量。</w:t>
      </w:r>
    </w:p>
    <w:p w:rsidR="00AF3CFA" w:rsidRDefault="00AF3CFA" w:rsidP="00AF3CF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诉讼期限内案件</w:t>
      </w:r>
      <w:r w:rsidRPr="00AF3CFA">
        <w:rPr>
          <w:rFonts w:ascii="仿宋_GB2312" w:eastAsia="仿宋_GB2312" w:cs="DengXian-Regular" w:hint="eastAsia"/>
          <w:sz w:val="32"/>
          <w:szCs w:val="32"/>
        </w:rPr>
        <w:t>办结率=（</w:t>
      </w:r>
      <w:r w:rsidR="003623F4">
        <w:rPr>
          <w:rFonts w:ascii="仿宋_GB2312" w:eastAsia="仿宋_GB2312" w:cs="DengXian-Regular" w:hint="eastAsia"/>
          <w:sz w:val="32"/>
          <w:szCs w:val="32"/>
        </w:rPr>
        <w:t>诉讼期内</w:t>
      </w:r>
      <w:r w:rsidRPr="00AF3CFA">
        <w:rPr>
          <w:rFonts w:ascii="仿宋_GB2312" w:eastAsia="仿宋_GB2312" w:cs="DengXian-Regular" w:hint="eastAsia"/>
          <w:sz w:val="32"/>
          <w:szCs w:val="32"/>
        </w:rPr>
        <w:t>结案数/</w:t>
      </w:r>
      <w:r w:rsidR="003623F4">
        <w:rPr>
          <w:rFonts w:ascii="仿宋_GB2312" w:eastAsia="仿宋_GB2312" w:cs="DengXian-Regular" w:hint="eastAsia"/>
          <w:sz w:val="32"/>
          <w:szCs w:val="32"/>
        </w:rPr>
        <w:t>全部案件</w:t>
      </w:r>
      <w:r w:rsidRPr="00AF3CFA">
        <w:rPr>
          <w:rFonts w:ascii="仿宋_GB2312" w:eastAsia="仿宋_GB2312" w:cs="DengXian-Regular" w:hint="eastAsia"/>
          <w:sz w:val="32"/>
          <w:szCs w:val="32"/>
        </w:rPr>
        <w:t>数）*100%</w:t>
      </w:r>
    </w:p>
    <w:p w:rsidR="00AF3CFA" w:rsidRDefault="00AF3CFA" w:rsidP="00AF3CF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区检察院2019</w:t>
      </w:r>
      <w:r w:rsidRPr="00AF3CFA">
        <w:rPr>
          <w:rFonts w:ascii="仿宋_GB2312" w:eastAsia="仿宋_GB2312" w:cs="DengXian-Regular" w:hint="eastAsia"/>
          <w:sz w:val="32"/>
          <w:szCs w:val="32"/>
        </w:rPr>
        <w:t>年度内诉讼期限内审结案件占全部案件比例达到100%，完成诉讼期限内结案的要求。</w:t>
      </w:r>
    </w:p>
    <w:p w:rsidR="00AF3CFA" w:rsidRDefault="00AF3CFA" w:rsidP="00AF3CFA">
      <w:pPr>
        <w:spacing w:after="0" w:line="360" w:lineRule="auto"/>
        <w:ind w:firstLineChars="200" w:firstLine="640"/>
        <w:jc w:val="both"/>
        <w:textAlignment w:val="baseline"/>
        <w:rPr>
          <w:rFonts w:ascii="仿宋_GB2312" w:eastAsia="仿宋_GB2312" w:cs="DengXian-Regular"/>
          <w:sz w:val="32"/>
          <w:szCs w:val="32"/>
        </w:rPr>
      </w:pPr>
      <w:r w:rsidRPr="00AF3CFA">
        <w:rPr>
          <w:rFonts w:ascii="仿宋_GB2312" w:eastAsia="仿宋_GB2312" w:cs="DengXian-Regular" w:hint="eastAsia"/>
          <w:sz w:val="32"/>
          <w:szCs w:val="32"/>
        </w:rPr>
        <w:t>该指标实际得分5分。</w:t>
      </w:r>
    </w:p>
    <w:p w:rsidR="00F320B7" w:rsidRPr="00F320B7" w:rsidRDefault="00F320B7" w:rsidP="00F320B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5、业务装备使用率</w:t>
      </w:r>
      <w:r w:rsidRPr="00F320B7">
        <w:rPr>
          <w:rFonts w:ascii="仿宋_GB2312" w:eastAsia="仿宋_GB2312" w:cs="DengXian-Regular" w:hint="eastAsia"/>
          <w:sz w:val="32"/>
          <w:szCs w:val="32"/>
        </w:rPr>
        <w:t>（5</w:t>
      </w:r>
      <w:r w:rsidR="00A519D4">
        <w:rPr>
          <w:rFonts w:ascii="仿宋_GB2312" w:eastAsia="仿宋_GB2312" w:cs="DengXian-Regular" w:hint="eastAsia"/>
          <w:sz w:val="32"/>
          <w:szCs w:val="32"/>
        </w:rPr>
        <w:t>分</w:t>
      </w:r>
      <w:r w:rsidRPr="00F320B7">
        <w:rPr>
          <w:rFonts w:ascii="仿宋_GB2312" w:eastAsia="仿宋_GB2312" w:cs="DengXian-Regular" w:hint="eastAsia"/>
          <w:sz w:val="32"/>
          <w:szCs w:val="32"/>
        </w:rPr>
        <w:t>）</w:t>
      </w:r>
    </w:p>
    <w:p w:rsidR="00F320B7" w:rsidRPr="00F320B7" w:rsidRDefault="00F320B7" w:rsidP="00F320B7">
      <w:pPr>
        <w:spacing w:after="0" w:line="360" w:lineRule="auto"/>
        <w:ind w:firstLineChars="200" w:firstLine="640"/>
        <w:jc w:val="both"/>
        <w:textAlignment w:val="baseline"/>
        <w:rPr>
          <w:rFonts w:ascii="仿宋_GB2312" w:eastAsia="仿宋_GB2312" w:cs="DengXian-Regular"/>
          <w:sz w:val="32"/>
          <w:szCs w:val="32"/>
        </w:rPr>
      </w:pPr>
      <w:r w:rsidRPr="00F320B7">
        <w:rPr>
          <w:rFonts w:ascii="仿宋_GB2312" w:eastAsia="仿宋_GB2312" w:cs="DengXian-Regular" w:hint="eastAsia"/>
          <w:sz w:val="32"/>
          <w:szCs w:val="32"/>
        </w:rPr>
        <w:t>该指标主要评价</w:t>
      </w:r>
      <w:r w:rsidR="00AC7D73">
        <w:rPr>
          <w:rFonts w:ascii="仿宋_GB2312" w:eastAsia="仿宋_GB2312" w:cs="DengXian-Regular" w:hint="eastAsia"/>
          <w:sz w:val="32"/>
          <w:szCs w:val="32"/>
        </w:rPr>
        <w:t>检察</w:t>
      </w:r>
      <w:r w:rsidRPr="00F320B7">
        <w:rPr>
          <w:rFonts w:ascii="仿宋_GB2312" w:eastAsia="仿宋_GB2312" w:cs="DengXian-Regular" w:hint="eastAsia"/>
          <w:sz w:val="32"/>
          <w:szCs w:val="32"/>
        </w:rPr>
        <w:t>业务职责活动产出结果，通过</w:t>
      </w:r>
      <w:r w:rsidR="00AC7D73">
        <w:rPr>
          <w:rFonts w:ascii="仿宋_GB2312" w:eastAsia="仿宋_GB2312" w:cs="DengXian-Regular" w:hint="eastAsia"/>
          <w:sz w:val="32"/>
          <w:szCs w:val="32"/>
        </w:rPr>
        <w:t>检察业务装备使用率</w:t>
      </w:r>
      <w:r w:rsidRPr="00F320B7">
        <w:rPr>
          <w:rFonts w:ascii="仿宋_GB2312" w:eastAsia="仿宋_GB2312" w:cs="DengXian-Regular" w:hint="eastAsia"/>
          <w:sz w:val="32"/>
          <w:szCs w:val="32"/>
        </w:rPr>
        <w:t>衡量。</w:t>
      </w:r>
    </w:p>
    <w:p w:rsidR="00F320B7" w:rsidRPr="00F320B7" w:rsidRDefault="00AC7D73" w:rsidP="00F320B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检察业务装备使用</w:t>
      </w:r>
      <w:r w:rsidR="00F320B7" w:rsidRPr="00F320B7">
        <w:rPr>
          <w:rFonts w:ascii="仿宋_GB2312" w:eastAsia="仿宋_GB2312" w:cs="DengXian-Regular" w:hint="eastAsia"/>
          <w:sz w:val="32"/>
          <w:szCs w:val="32"/>
        </w:rPr>
        <w:t>率=（</w:t>
      </w:r>
      <w:r w:rsidR="00E54AF8">
        <w:rPr>
          <w:rFonts w:ascii="仿宋_GB2312" w:eastAsia="仿宋_GB2312" w:cs="DengXian-Regular" w:hint="eastAsia"/>
          <w:sz w:val="32"/>
          <w:szCs w:val="32"/>
        </w:rPr>
        <w:t>业务装备购置</w:t>
      </w:r>
      <w:r w:rsidR="00F320B7" w:rsidRPr="00F320B7">
        <w:rPr>
          <w:rFonts w:ascii="仿宋_GB2312" w:eastAsia="仿宋_GB2312" w:cs="DengXian-Regular" w:hint="eastAsia"/>
          <w:sz w:val="32"/>
          <w:szCs w:val="32"/>
        </w:rPr>
        <w:t>数/</w:t>
      </w:r>
      <w:r w:rsidR="00E54AF8">
        <w:rPr>
          <w:rFonts w:ascii="仿宋_GB2312" w:eastAsia="仿宋_GB2312" w:cs="DengXian-Regular" w:hint="eastAsia"/>
          <w:sz w:val="32"/>
          <w:szCs w:val="32"/>
        </w:rPr>
        <w:t>业务装备使用</w:t>
      </w:r>
      <w:r w:rsidR="00F320B7" w:rsidRPr="00F320B7">
        <w:rPr>
          <w:rFonts w:ascii="仿宋_GB2312" w:eastAsia="仿宋_GB2312" w:cs="DengXian-Regular" w:hint="eastAsia"/>
          <w:sz w:val="32"/>
          <w:szCs w:val="32"/>
        </w:rPr>
        <w:t>数）*100%</w:t>
      </w:r>
    </w:p>
    <w:p w:rsidR="00F320B7" w:rsidRPr="00F320B7" w:rsidRDefault="00E54AF8" w:rsidP="00F320B7">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区检察院</w:t>
      </w:r>
      <w:r w:rsidR="00F320B7" w:rsidRPr="00F320B7">
        <w:rPr>
          <w:rFonts w:ascii="仿宋_GB2312" w:eastAsia="仿宋_GB2312" w:cs="DengXian-Regular" w:hint="eastAsia"/>
          <w:sz w:val="32"/>
          <w:szCs w:val="32"/>
        </w:rPr>
        <w:t>2019年</w:t>
      </w:r>
      <w:r>
        <w:rPr>
          <w:rFonts w:ascii="仿宋_GB2312" w:eastAsia="仿宋_GB2312" w:cs="DengXian-Regular" w:hint="eastAsia"/>
          <w:sz w:val="32"/>
          <w:szCs w:val="32"/>
        </w:rPr>
        <w:t>购置</w:t>
      </w:r>
      <w:r w:rsidRPr="00E54AF8">
        <w:rPr>
          <w:rFonts w:ascii="仿宋_GB2312" w:eastAsia="仿宋_GB2312" w:cs="DengXian-Regular" w:hint="eastAsia"/>
          <w:sz w:val="32"/>
          <w:szCs w:val="32"/>
        </w:rPr>
        <w:t>智能语音输入系统、购置涉案财物管理平台</w:t>
      </w:r>
      <w:r>
        <w:rPr>
          <w:rFonts w:ascii="仿宋_GB2312" w:eastAsia="仿宋_GB2312" w:cs="DengXian-Regular" w:hint="eastAsia"/>
          <w:sz w:val="32"/>
          <w:szCs w:val="32"/>
        </w:rPr>
        <w:t>、</w:t>
      </w:r>
      <w:r w:rsidRPr="00E54AF8">
        <w:rPr>
          <w:rFonts w:ascii="仿宋_GB2312" w:eastAsia="仿宋_GB2312" w:cs="DengXian-Regular" w:hint="eastAsia"/>
          <w:sz w:val="32"/>
          <w:szCs w:val="32"/>
        </w:rPr>
        <w:t>电脑、碎纸机、扫描仪等</w:t>
      </w:r>
      <w:r>
        <w:rPr>
          <w:rFonts w:ascii="仿宋_GB2312" w:eastAsia="仿宋_GB2312" w:cs="DengXian-Regular" w:hint="eastAsia"/>
          <w:sz w:val="32"/>
          <w:szCs w:val="32"/>
        </w:rPr>
        <w:t>检察业务装备，已全部投入使用。</w:t>
      </w:r>
    </w:p>
    <w:p w:rsidR="00F320B7" w:rsidRDefault="00F320B7" w:rsidP="00F320B7">
      <w:pPr>
        <w:spacing w:after="0" w:line="360" w:lineRule="auto"/>
        <w:ind w:firstLineChars="200" w:firstLine="640"/>
        <w:jc w:val="both"/>
        <w:textAlignment w:val="baseline"/>
        <w:rPr>
          <w:rFonts w:ascii="仿宋_GB2312" w:eastAsia="仿宋_GB2312" w:cs="DengXian-Regular"/>
          <w:sz w:val="32"/>
          <w:szCs w:val="32"/>
        </w:rPr>
      </w:pPr>
      <w:r w:rsidRPr="00F320B7">
        <w:rPr>
          <w:rFonts w:ascii="仿宋_GB2312" w:eastAsia="仿宋_GB2312" w:cs="DengXian-Regular" w:hint="eastAsia"/>
          <w:sz w:val="32"/>
          <w:szCs w:val="32"/>
        </w:rPr>
        <w:t>该指标实际得分</w:t>
      </w:r>
      <w:r w:rsidR="00E54AF8">
        <w:rPr>
          <w:rFonts w:ascii="仿宋_GB2312" w:eastAsia="仿宋_GB2312" w:cs="DengXian-Regular" w:hint="eastAsia"/>
          <w:sz w:val="32"/>
          <w:szCs w:val="32"/>
        </w:rPr>
        <w:t>5</w:t>
      </w:r>
      <w:r w:rsidRPr="00F320B7">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（15分）</w:t>
      </w:r>
      <w:bookmarkEnd w:id="7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4C2D7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F33F6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4C2D7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F33F6B">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72" w:name="_Toc465149516"/>
      <w:bookmarkStart w:id="73" w:name="_Toc492652784"/>
      <w:bookmarkStart w:id="74" w:name="_Toc464638561"/>
      <w:bookmarkEnd w:id="71"/>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proofErr w:type="gramStart"/>
      <w:r>
        <w:rPr>
          <w:rFonts w:ascii="仿宋_GB2312" w:eastAsia="仿宋_GB2312" w:cs="DengXian-Regular" w:hint="eastAsia"/>
          <w:sz w:val="32"/>
          <w:szCs w:val="32"/>
        </w:rPr>
        <w:t>查看</w:t>
      </w:r>
      <w:r w:rsidR="00486A56">
        <w:rPr>
          <w:rFonts w:ascii="仿宋_GB2312" w:eastAsia="仿宋_GB2312" w:cs="DengXian-Regular" w:hint="eastAsia"/>
          <w:sz w:val="32"/>
          <w:szCs w:val="32"/>
        </w:rPr>
        <w:t>区</w:t>
      </w:r>
      <w:proofErr w:type="gramEnd"/>
      <w:r w:rsidR="00ED42BB">
        <w:rPr>
          <w:rFonts w:ascii="仿宋_GB2312" w:eastAsia="仿宋_GB2312" w:cs="DengXian-Regular" w:hint="eastAsia"/>
          <w:sz w:val="32"/>
          <w:szCs w:val="32"/>
        </w:rPr>
        <w:t>检察院</w:t>
      </w:r>
      <w:r>
        <w:rPr>
          <w:rFonts w:ascii="仿宋_GB2312" w:eastAsia="仿宋_GB2312" w:cs="DengXian-Regular" w:hint="eastAsia"/>
          <w:sz w:val="32"/>
          <w:szCs w:val="32"/>
        </w:rPr>
        <w:t>提供的相关资料，</w:t>
      </w:r>
      <w:r w:rsidR="00486A56">
        <w:rPr>
          <w:rFonts w:ascii="仿宋_GB2312" w:eastAsia="仿宋_GB2312" w:cs="DengXian-Regular" w:hint="eastAsia"/>
          <w:sz w:val="32"/>
          <w:szCs w:val="32"/>
        </w:rPr>
        <w:t>区</w:t>
      </w:r>
      <w:r w:rsidR="00ED42BB">
        <w:rPr>
          <w:rFonts w:ascii="仿宋_GB2312" w:eastAsia="仿宋_GB2312" w:cs="DengXian-Regular" w:hint="eastAsia"/>
          <w:sz w:val="32"/>
          <w:szCs w:val="32"/>
        </w:rPr>
        <w:t>检察院</w:t>
      </w:r>
      <w:r>
        <w:rPr>
          <w:rFonts w:ascii="仿宋_GB2312" w:eastAsia="仿宋_GB2312" w:cs="DengXian-Regular" w:hint="eastAsia"/>
          <w:sz w:val="32"/>
          <w:szCs w:val="32"/>
        </w:rPr>
        <w:t>履行职责对社会发展所带来的社会效益较显著，</w:t>
      </w:r>
      <w:r w:rsidR="00E17CCF" w:rsidRPr="00E17CCF">
        <w:rPr>
          <w:rFonts w:ascii="仿宋_GB2312" w:eastAsia="仿宋_GB2312" w:cs="DengXian-Regular" w:hint="eastAsia"/>
          <w:sz w:val="32"/>
          <w:szCs w:val="32"/>
        </w:rPr>
        <w:t>有效的提高了社会公众的法律意识，减少了社会不安定因素。</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33F6B">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rsidP="00B369CA">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852C4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B369CA">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B369CA" w:rsidRDefault="00B369CA">
            <w:pPr>
              <w:spacing w:after="0" w:line="360" w:lineRule="auto"/>
              <w:jc w:val="both"/>
              <w:textAlignment w:val="baseline"/>
              <w:rPr>
                <w:rFonts w:asciiTheme="minorEastAsia" w:eastAsiaTheme="minorEastAsia" w:hAnsiTheme="minorEastAsia" w:cs="Times New Roman"/>
                <w:sz w:val="21"/>
                <w:szCs w:val="21"/>
                <w:u w:color="000000"/>
              </w:rPr>
            </w:pPr>
            <w:r w:rsidRPr="00B369CA">
              <w:rPr>
                <w:rFonts w:asciiTheme="minorEastAsia" w:eastAsiaTheme="minorEastAsia" w:hAnsiTheme="minorEastAsia" w:cs="Times New Roman" w:hint="eastAsia"/>
                <w:sz w:val="21"/>
                <w:szCs w:val="21"/>
                <w:u w:color="000000"/>
              </w:rPr>
              <w:t>检察干警对检察辅助人员工作的满意度</w:t>
            </w:r>
          </w:p>
        </w:tc>
        <w:tc>
          <w:tcPr>
            <w:tcW w:w="1114"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95</w:t>
            </w:r>
          </w:p>
        </w:tc>
      </w:tr>
      <w:tr w:rsidR="00B369CA">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B369CA" w:rsidRDefault="00B369CA" w:rsidP="00486A56">
            <w:pPr>
              <w:spacing w:after="0" w:line="360" w:lineRule="auto"/>
              <w:jc w:val="both"/>
              <w:textAlignment w:val="baseline"/>
              <w:rPr>
                <w:rFonts w:asciiTheme="minorEastAsia" w:eastAsiaTheme="minorEastAsia" w:hAnsiTheme="minorEastAsia" w:cs="Times New Roman"/>
                <w:sz w:val="21"/>
                <w:szCs w:val="21"/>
                <w:u w:color="000000"/>
              </w:rPr>
            </w:pPr>
            <w:r w:rsidRPr="00B369CA">
              <w:rPr>
                <w:rFonts w:asciiTheme="minorEastAsia" w:eastAsiaTheme="minorEastAsia" w:hAnsiTheme="minorEastAsia" w:cs="Times New Roman" w:hint="eastAsia"/>
                <w:sz w:val="21"/>
                <w:szCs w:val="21"/>
                <w:u w:color="000000"/>
              </w:rPr>
              <w:t>检察干警对保安保洁工作的满意度</w:t>
            </w:r>
          </w:p>
        </w:tc>
        <w:tc>
          <w:tcPr>
            <w:tcW w:w="1114"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10</w:t>
            </w:r>
          </w:p>
        </w:tc>
        <w:tc>
          <w:tcPr>
            <w:tcW w:w="1218"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90</w:t>
            </w:r>
          </w:p>
        </w:tc>
      </w:tr>
      <w:tr w:rsidR="00B369CA">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B369CA" w:rsidRPr="00B369CA" w:rsidRDefault="00B369CA" w:rsidP="00B369CA">
            <w:pPr>
              <w:spacing w:after="0" w:line="360" w:lineRule="auto"/>
              <w:jc w:val="both"/>
              <w:textAlignment w:val="baseline"/>
              <w:rPr>
                <w:rFonts w:asciiTheme="minorEastAsia" w:eastAsiaTheme="minorEastAsia" w:hAnsiTheme="minorEastAsia" w:cs="Times New Roman"/>
                <w:sz w:val="15"/>
                <w:szCs w:val="15"/>
                <w:u w:color="000000"/>
              </w:rPr>
            </w:pPr>
            <w:r w:rsidRPr="00B369CA">
              <w:rPr>
                <w:rFonts w:asciiTheme="minorEastAsia" w:eastAsiaTheme="minorEastAsia" w:hAnsiTheme="minorEastAsia" w:cs="Times New Roman" w:hint="eastAsia"/>
                <w:sz w:val="15"/>
                <w:szCs w:val="15"/>
                <w:u w:color="000000"/>
              </w:rPr>
              <w:t>干警对检察业务装备配备情况的满意度</w:t>
            </w:r>
          </w:p>
        </w:tc>
        <w:tc>
          <w:tcPr>
            <w:tcW w:w="1114"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6</w:t>
            </w:r>
          </w:p>
        </w:tc>
        <w:tc>
          <w:tcPr>
            <w:tcW w:w="1218"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B369CA" w:rsidRPr="001E117D" w:rsidRDefault="00B369CA" w:rsidP="00FC6C1E">
            <w:pPr>
              <w:spacing w:after="0" w:line="360" w:lineRule="auto"/>
              <w:jc w:val="center"/>
              <w:textAlignment w:val="baseline"/>
              <w:rPr>
                <w:rFonts w:asciiTheme="minorEastAsia" w:eastAsiaTheme="minorEastAsia" w:hAnsiTheme="minorEastAsia" w:cs="Times New Roman"/>
                <w:sz w:val="21"/>
                <w:szCs w:val="21"/>
                <w:u w:color="000000"/>
              </w:rPr>
            </w:pPr>
            <w:r w:rsidRPr="001E117D">
              <w:rPr>
                <w:rFonts w:asciiTheme="minorEastAsia" w:eastAsiaTheme="minorEastAsia" w:hAnsiTheme="minorEastAsia" w:cs="Times New Roman" w:hint="eastAsia"/>
                <w:sz w:val="21"/>
                <w:szCs w:val="21"/>
                <w:u w:color="000000"/>
              </w:rPr>
              <w:t>94</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调查问卷共分为3个单项，每个单项满分为100分。其中：每一单项满分为100分：满意为100分，一般为50分，不满意为0分。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831695">
        <w:rPr>
          <w:rFonts w:ascii="仿宋_GB2312" w:eastAsia="仿宋_GB2312" w:hAnsiTheme="minorEastAsia" w:cs="Times New Roman" w:hint="eastAsia"/>
          <w:sz w:val="32"/>
          <w:szCs w:val="32"/>
          <w:u w:color="000000"/>
        </w:rPr>
        <w:t>93</w:t>
      </w:r>
      <w:r>
        <w:rPr>
          <w:rFonts w:ascii="仿宋_GB2312" w:eastAsia="仿宋_GB2312" w:hAnsiTheme="minorEastAsia" w:cs="Times New Roman" w:hint="eastAsia"/>
          <w:sz w:val="32"/>
          <w:szCs w:val="32"/>
          <w:u w:color="000000"/>
        </w:rPr>
        <w:t>分，</w:t>
      </w:r>
      <w:r w:rsidR="00486A56">
        <w:rPr>
          <w:rFonts w:ascii="仿宋_GB2312" w:eastAsia="仿宋_GB2312" w:hAnsiTheme="minorEastAsia" w:cs="Times New Roman" w:hint="eastAsia"/>
          <w:sz w:val="32"/>
          <w:szCs w:val="32"/>
          <w:u w:color="000000"/>
        </w:rPr>
        <w:t>大于</w:t>
      </w:r>
      <w:r>
        <w:rPr>
          <w:rFonts w:ascii="仿宋_GB2312" w:eastAsia="仿宋_GB2312" w:hAnsiTheme="minorEastAsia" w:cs="Times New Roman" w:hint="eastAsia"/>
          <w:sz w:val="32"/>
          <w:szCs w:val="32"/>
          <w:u w:color="000000"/>
        </w:rPr>
        <w:t>90分，评价等级为“</w:t>
      </w:r>
      <w:r w:rsidR="00831695">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831695">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486A56">
        <w:rPr>
          <w:rFonts w:ascii="仿宋_GB2312" w:eastAsia="仿宋_GB2312" w:cs="DengXian-Regular" w:hint="eastAsia"/>
          <w:sz w:val="32"/>
          <w:szCs w:val="32"/>
        </w:rPr>
        <w:t>区</w:t>
      </w:r>
      <w:r w:rsidR="003E5024">
        <w:rPr>
          <w:rFonts w:ascii="仿宋_GB2312" w:eastAsia="仿宋_GB2312" w:cs="DengXian-Regular" w:hint="eastAsia"/>
          <w:sz w:val="32"/>
          <w:szCs w:val="32"/>
        </w:rPr>
        <w:t>检察院</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BD0581" w:rsidRPr="00BD0581" w:rsidRDefault="00BD0581" w:rsidP="00BD058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BD0581">
        <w:rPr>
          <w:rFonts w:ascii="仿宋_GB2312" w:eastAsia="仿宋_GB2312" w:hAnsiTheme="minorEastAsia" w:cs="Times New Roman" w:hint="eastAsia"/>
          <w:sz w:val="32"/>
          <w:szCs w:val="32"/>
          <w:u w:color="000000"/>
        </w:rPr>
        <w:t>1.绩效指标不明确</w:t>
      </w:r>
    </w:p>
    <w:p w:rsidR="00BD0581" w:rsidRPr="00BD0581" w:rsidRDefault="00BD0581" w:rsidP="00BD058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BD0581">
        <w:rPr>
          <w:rFonts w:ascii="仿宋_GB2312" w:eastAsia="仿宋_GB2312" w:hAnsiTheme="minorEastAsia" w:cs="Times New Roman" w:hint="eastAsia"/>
          <w:sz w:val="32"/>
          <w:szCs w:val="32"/>
          <w:u w:color="000000"/>
        </w:rPr>
        <w:t>2019年预算文本---部门职责工作活动绩效目标表中绩效指标在绩效管理工作中不够细化，不利于对绩效目标实际完成情况进行考核。</w:t>
      </w:r>
    </w:p>
    <w:p w:rsidR="00BD0581" w:rsidRPr="00BD0581" w:rsidRDefault="00BD0581" w:rsidP="00BD058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BD0581">
        <w:rPr>
          <w:rFonts w:ascii="仿宋_GB2312" w:eastAsia="仿宋_GB2312" w:hAnsiTheme="minorEastAsia" w:cs="Times New Roman" w:hint="eastAsia"/>
          <w:sz w:val="32"/>
          <w:szCs w:val="32"/>
          <w:u w:color="000000"/>
        </w:rPr>
        <w:t>2.固定资产管理</w:t>
      </w:r>
    </w:p>
    <w:p w:rsidR="00BD0581" w:rsidRPr="00BD0581" w:rsidRDefault="00BD0581" w:rsidP="00BD058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BD0581">
        <w:rPr>
          <w:rFonts w:ascii="仿宋_GB2312" w:eastAsia="仿宋_GB2312" w:hAnsiTheme="minorEastAsia" w:cs="Times New Roman" w:hint="eastAsia"/>
          <w:sz w:val="32"/>
          <w:szCs w:val="32"/>
          <w:u w:color="000000"/>
        </w:rPr>
        <w:t>2019年区检察院虽然按照各级部门资产管理要求，对固定资产设立了台账，但由于人员短缺，无资产专门管理人员，资产的登记存在更新滞后的情况。</w:t>
      </w:r>
    </w:p>
    <w:p w:rsidR="00BD0581" w:rsidRPr="00BD0581" w:rsidRDefault="00BD0581" w:rsidP="00BD058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BD0581">
        <w:rPr>
          <w:rFonts w:ascii="仿宋_GB2312" w:eastAsia="仿宋_GB2312" w:hAnsiTheme="minorEastAsia" w:cs="Times New Roman" w:hint="eastAsia"/>
          <w:sz w:val="32"/>
          <w:szCs w:val="32"/>
          <w:u w:color="000000"/>
        </w:rPr>
        <w:t>3. 项目资金执行进度</w:t>
      </w:r>
    </w:p>
    <w:p w:rsidR="00961D67" w:rsidRDefault="00BD0581" w:rsidP="00BD058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BD0581">
        <w:rPr>
          <w:rFonts w:ascii="仿宋_GB2312" w:eastAsia="仿宋_GB2312" w:hAnsiTheme="minorEastAsia" w:cs="Times New Roman" w:hint="eastAsia"/>
          <w:sz w:val="32"/>
          <w:szCs w:val="32"/>
          <w:u w:color="000000"/>
        </w:rPr>
        <w:lastRenderedPageBreak/>
        <w:t>2019年区检察院上级下达的项目资金执行进度缓慢，应做好预算执行分析，加快执行进度，充分发挥项目资金效益。</w:t>
      </w:r>
      <w:bookmarkStart w:id="78" w:name="_Toc465149521"/>
      <w:bookmarkEnd w:id="76"/>
      <w:bookmarkEnd w:id="77"/>
    </w:p>
    <w:p w:rsidR="000B23A9" w:rsidRPr="000B23A9" w:rsidRDefault="000B23A9" w:rsidP="000B23A9">
      <w:pPr>
        <w:pStyle w:val="2"/>
        <w:keepNext w:val="0"/>
        <w:keepLines w:val="0"/>
        <w:suppressLineNumbers/>
        <w:spacing w:before="0" w:after="0" w:line="360" w:lineRule="auto"/>
        <w:ind w:firstLineChars="200" w:firstLine="643"/>
        <w:rPr>
          <w:rFonts w:ascii="黑体"/>
        </w:rPr>
      </w:pPr>
      <w:r>
        <w:rPr>
          <w:rFonts w:ascii="黑体" w:hint="eastAsia"/>
        </w:rPr>
        <w:t>六、绩效评价意见及建议</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0B23A9" w:rsidRDefault="000B23A9" w:rsidP="000B23A9">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建议区检察院对项目资金进行梳理，督促项目进度和资金拨付进度，应拨付的资金及时拨付，不具备条件的资金及时收回，同时，对于按规定可以结转至下年的中央及省级项目资金，在下年的项目安排时优先考虑。</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0B23A9" w:rsidRDefault="000B23A9" w:rsidP="000B23A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Pr>
          <w:rFonts w:ascii="仿宋_GB2312" w:eastAsia="仿宋_GB2312" w:cs="DengXian-Regular"/>
          <w:sz w:val="32"/>
          <w:szCs w:val="32"/>
        </w:rPr>
        <w:t>201</w:t>
      </w:r>
      <w:r>
        <w:rPr>
          <w:rFonts w:ascii="仿宋_GB2312" w:eastAsia="仿宋_GB2312" w:cs="DengXian-Regular" w:hint="eastAsia"/>
          <w:sz w:val="32"/>
          <w:szCs w:val="32"/>
        </w:rPr>
        <w:t>9</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Pr>
          <w:rFonts w:ascii="仿宋_GB2312" w:eastAsia="仿宋_GB2312" w:cs="DengXian-Regular"/>
          <w:sz w:val="32"/>
          <w:szCs w:val="32"/>
        </w:rPr>
        <w:t>2020年</w:t>
      </w:r>
      <w:r w:rsidRPr="00F61FC2">
        <w:rPr>
          <w:rFonts w:ascii="仿宋_GB2312" w:eastAsia="仿宋_GB2312" w:cs="DengXian-Regular" w:hint="eastAsia"/>
          <w:sz w:val="32"/>
          <w:szCs w:val="32"/>
        </w:rPr>
        <w:t>提高预算编制的科学性；建立预算执行分析机制；建立全过程预算绩效管理机制等。</w:t>
      </w:r>
    </w:p>
    <w:bookmarkEnd w:id="78"/>
    <w:p w:rsidR="000B23A9" w:rsidRPr="000B23A9" w:rsidRDefault="000B23A9">
      <w:pPr>
        <w:spacing w:after="0" w:line="360" w:lineRule="auto"/>
        <w:jc w:val="both"/>
        <w:textAlignment w:val="baseline"/>
        <w:rPr>
          <w:rFonts w:ascii="仿宋_GB2312" w:eastAsia="仿宋_GB2312" w:hAnsiTheme="minorEastAsia" w:cs="Times New Roman"/>
          <w:sz w:val="32"/>
          <w:szCs w:val="32"/>
          <w:u w:color="000000"/>
        </w:rPr>
      </w:pPr>
    </w:p>
    <w:sectPr w:rsidR="000B23A9" w:rsidRPr="000B23A9" w:rsidSect="00852C43">
      <w:footerReference w:type="default" r:id="rId11"/>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F0" w:rsidRDefault="00C56EF0" w:rsidP="00852C43">
      <w:pPr>
        <w:spacing w:after="0"/>
      </w:pPr>
      <w:r>
        <w:separator/>
      </w:r>
    </w:p>
  </w:endnote>
  <w:endnote w:type="continuationSeparator" w:id="0">
    <w:p w:rsidR="00C56EF0" w:rsidRDefault="00C56EF0"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1E" w:rsidRDefault="00FC6C1E">
    <w:pPr>
      <w:pStyle w:val="a8"/>
      <w:jc w:val="center"/>
    </w:pPr>
  </w:p>
  <w:p w:rsidR="00FC6C1E" w:rsidRDefault="00FC6C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1E" w:rsidRDefault="00FC6C1E">
    <w:pPr>
      <w:pStyle w:val="a8"/>
      <w:jc w:val="center"/>
    </w:pPr>
    <w:r>
      <w:fldChar w:fldCharType="begin"/>
    </w:r>
    <w:r>
      <w:instrText xml:space="preserve"> PAGE   \* MERGEFORMAT </w:instrText>
    </w:r>
    <w:r>
      <w:fldChar w:fldCharType="separate"/>
    </w:r>
    <w:r w:rsidR="005028FD" w:rsidRPr="005028FD">
      <w:rPr>
        <w:noProof/>
        <w:lang w:val="zh-CN"/>
      </w:rPr>
      <w:t>1</w:t>
    </w:r>
    <w:r>
      <w:rPr>
        <w:lang w:val="zh-CN"/>
      </w:rPr>
      <w:fldChar w:fldCharType="end"/>
    </w:r>
  </w:p>
  <w:p w:rsidR="00FC6C1E" w:rsidRDefault="00FC6C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F0" w:rsidRDefault="00C56EF0" w:rsidP="00852C43">
      <w:pPr>
        <w:spacing w:after="0"/>
      </w:pPr>
      <w:r>
        <w:separator/>
      </w:r>
    </w:p>
  </w:footnote>
  <w:footnote w:type="continuationSeparator" w:id="0">
    <w:p w:rsidR="00C56EF0" w:rsidRDefault="00C56EF0" w:rsidP="00852C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0DE1"/>
    <w:multiLevelType w:val="hybridMultilevel"/>
    <w:tmpl w:val="E6665BF2"/>
    <w:lvl w:ilvl="0" w:tplc="9BDCF3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2DB5"/>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2369"/>
    <w:rsid w:val="00061096"/>
    <w:rsid w:val="000612A2"/>
    <w:rsid w:val="00063117"/>
    <w:rsid w:val="00067E7F"/>
    <w:rsid w:val="00072BF5"/>
    <w:rsid w:val="000752C6"/>
    <w:rsid w:val="00075B78"/>
    <w:rsid w:val="00076CDC"/>
    <w:rsid w:val="00077648"/>
    <w:rsid w:val="00080E48"/>
    <w:rsid w:val="00091D50"/>
    <w:rsid w:val="000935D5"/>
    <w:rsid w:val="0009618D"/>
    <w:rsid w:val="00096195"/>
    <w:rsid w:val="0009756F"/>
    <w:rsid w:val="000A1F67"/>
    <w:rsid w:val="000A2079"/>
    <w:rsid w:val="000A5467"/>
    <w:rsid w:val="000B09F3"/>
    <w:rsid w:val="000B0C4A"/>
    <w:rsid w:val="000B23A9"/>
    <w:rsid w:val="000B23E8"/>
    <w:rsid w:val="000B62FE"/>
    <w:rsid w:val="000B72BC"/>
    <w:rsid w:val="000B78D7"/>
    <w:rsid w:val="000C1EA5"/>
    <w:rsid w:val="000C36F2"/>
    <w:rsid w:val="000C52FB"/>
    <w:rsid w:val="000C55E6"/>
    <w:rsid w:val="000C6C5A"/>
    <w:rsid w:val="000C6D5A"/>
    <w:rsid w:val="000D09B2"/>
    <w:rsid w:val="000D18D6"/>
    <w:rsid w:val="000D7C38"/>
    <w:rsid w:val="000E0729"/>
    <w:rsid w:val="000E0902"/>
    <w:rsid w:val="000E3830"/>
    <w:rsid w:val="000F070B"/>
    <w:rsid w:val="000F3158"/>
    <w:rsid w:val="000F364D"/>
    <w:rsid w:val="000F4432"/>
    <w:rsid w:val="000F465E"/>
    <w:rsid w:val="000F5E8C"/>
    <w:rsid w:val="001000B2"/>
    <w:rsid w:val="00101B74"/>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2033"/>
    <w:rsid w:val="0013591D"/>
    <w:rsid w:val="00141DE8"/>
    <w:rsid w:val="00144105"/>
    <w:rsid w:val="00145B4E"/>
    <w:rsid w:val="001544E1"/>
    <w:rsid w:val="001551CE"/>
    <w:rsid w:val="00163C70"/>
    <w:rsid w:val="00164732"/>
    <w:rsid w:val="00164FE1"/>
    <w:rsid w:val="001703D7"/>
    <w:rsid w:val="001719D0"/>
    <w:rsid w:val="00172245"/>
    <w:rsid w:val="00173BBB"/>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117D"/>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0C19"/>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3A59"/>
    <w:rsid w:val="002959A3"/>
    <w:rsid w:val="0029626E"/>
    <w:rsid w:val="00296E59"/>
    <w:rsid w:val="00297CEF"/>
    <w:rsid w:val="002A0364"/>
    <w:rsid w:val="002A1272"/>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2BA6"/>
    <w:rsid w:val="00343230"/>
    <w:rsid w:val="00343662"/>
    <w:rsid w:val="00345806"/>
    <w:rsid w:val="0035365E"/>
    <w:rsid w:val="00355403"/>
    <w:rsid w:val="003569A8"/>
    <w:rsid w:val="00361FFF"/>
    <w:rsid w:val="00362340"/>
    <w:rsid w:val="003623F4"/>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E5024"/>
    <w:rsid w:val="003F282F"/>
    <w:rsid w:val="003F5AE3"/>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3E17"/>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2D76"/>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28FD"/>
    <w:rsid w:val="005031BA"/>
    <w:rsid w:val="0050479B"/>
    <w:rsid w:val="00507211"/>
    <w:rsid w:val="00507934"/>
    <w:rsid w:val="0051171B"/>
    <w:rsid w:val="00512D1D"/>
    <w:rsid w:val="005131A5"/>
    <w:rsid w:val="00515160"/>
    <w:rsid w:val="00516D5A"/>
    <w:rsid w:val="005170FB"/>
    <w:rsid w:val="0052300D"/>
    <w:rsid w:val="00523B77"/>
    <w:rsid w:val="00523FA1"/>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12E"/>
    <w:rsid w:val="005D7446"/>
    <w:rsid w:val="005E0663"/>
    <w:rsid w:val="005E5F88"/>
    <w:rsid w:val="005F06F5"/>
    <w:rsid w:val="005F46C0"/>
    <w:rsid w:val="005F471D"/>
    <w:rsid w:val="005F720A"/>
    <w:rsid w:val="005F7467"/>
    <w:rsid w:val="005F78E7"/>
    <w:rsid w:val="006007F3"/>
    <w:rsid w:val="00602B7E"/>
    <w:rsid w:val="0060402C"/>
    <w:rsid w:val="0061120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D55BD"/>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0EA4"/>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669A"/>
    <w:rsid w:val="008272DF"/>
    <w:rsid w:val="00831065"/>
    <w:rsid w:val="0083169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1F9B"/>
    <w:rsid w:val="008735A1"/>
    <w:rsid w:val="00875962"/>
    <w:rsid w:val="00880325"/>
    <w:rsid w:val="00882ABD"/>
    <w:rsid w:val="008844A4"/>
    <w:rsid w:val="008857CC"/>
    <w:rsid w:val="0089314F"/>
    <w:rsid w:val="0089328E"/>
    <w:rsid w:val="00893DAF"/>
    <w:rsid w:val="0089513A"/>
    <w:rsid w:val="00896069"/>
    <w:rsid w:val="00896786"/>
    <w:rsid w:val="008976AB"/>
    <w:rsid w:val="00897C16"/>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4596"/>
    <w:rsid w:val="009160EA"/>
    <w:rsid w:val="00920597"/>
    <w:rsid w:val="00921E42"/>
    <w:rsid w:val="00922872"/>
    <w:rsid w:val="0092425B"/>
    <w:rsid w:val="00924D39"/>
    <w:rsid w:val="00924FFE"/>
    <w:rsid w:val="009263C3"/>
    <w:rsid w:val="009268AB"/>
    <w:rsid w:val="009364FF"/>
    <w:rsid w:val="0093711D"/>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321"/>
    <w:rsid w:val="00986724"/>
    <w:rsid w:val="0098718E"/>
    <w:rsid w:val="009918E8"/>
    <w:rsid w:val="00994269"/>
    <w:rsid w:val="0099439A"/>
    <w:rsid w:val="00994690"/>
    <w:rsid w:val="00994737"/>
    <w:rsid w:val="009A0F00"/>
    <w:rsid w:val="009A37AE"/>
    <w:rsid w:val="009A4059"/>
    <w:rsid w:val="009A47EF"/>
    <w:rsid w:val="009B1979"/>
    <w:rsid w:val="009B1E1B"/>
    <w:rsid w:val="009B2CC0"/>
    <w:rsid w:val="009B4C38"/>
    <w:rsid w:val="009C0DAB"/>
    <w:rsid w:val="009C1E20"/>
    <w:rsid w:val="009C2785"/>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19D4"/>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C7D73"/>
    <w:rsid w:val="00AD1D29"/>
    <w:rsid w:val="00AD328E"/>
    <w:rsid w:val="00AD5147"/>
    <w:rsid w:val="00AE0837"/>
    <w:rsid w:val="00AE11C8"/>
    <w:rsid w:val="00AE355C"/>
    <w:rsid w:val="00AE4EFC"/>
    <w:rsid w:val="00AE5731"/>
    <w:rsid w:val="00AE7127"/>
    <w:rsid w:val="00AF3CFA"/>
    <w:rsid w:val="00AF6BA2"/>
    <w:rsid w:val="00AF7801"/>
    <w:rsid w:val="00B019E2"/>
    <w:rsid w:val="00B020ED"/>
    <w:rsid w:val="00B036CB"/>
    <w:rsid w:val="00B10A85"/>
    <w:rsid w:val="00B130D5"/>
    <w:rsid w:val="00B13566"/>
    <w:rsid w:val="00B13A54"/>
    <w:rsid w:val="00B14220"/>
    <w:rsid w:val="00B16868"/>
    <w:rsid w:val="00B17251"/>
    <w:rsid w:val="00B2159A"/>
    <w:rsid w:val="00B21D32"/>
    <w:rsid w:val="00B313B2"/>
    <w:rsid w:val="00B34A43"/>
    <w:rsid w:val="00B36912"/>
    <w:rsid w:val="00B369CA"/>
    <w:rsid w:val="00B404A0"/>
    <w:rsid w:val="00B4256A"/>
    <w:rsid w:val="00B432AB"/>
    <w:rsid w:val="00B54D75"/>
    <w:rsid w:val="00B60C2A"/>
    <w:rsid w:val="00B65FC0"/>
    <w:rsid w:val="00B707DD"/>
    <w:rsid w:val="00B719F4"/>
    <w:rsid w:val="00B71E7C"/>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D0581"/>
    <w:rsid w:val="00BE4CF6"/>
    <w:rsid w:val="00BE66AA"/>
    <w:rsid w:val="00BE73B9"/>
    <w:rsid w:val="00BF444F"/>
    <w:rsid w:val="00BF77F5"/>
    <w:rsid w:val="00C01D8A"/>
    <w:rsid w:val="00C023EF"/>
    <w:rsid w:val="00C15415"/>
    <w:rsid w:val="00C16FE4"/>
    <w:rsid w:val="00C172EB"/>
    <w:rsid w:val="00C22F98"/>
    <w:rsid w:val="00C2363B"/>
    <w:rsid w:val="00C26560"/>
    <w:rsid w:val="00C3062F"/>
    <w:rsid w:val="00C319B9"/>
    <w:rsid w:val="00C32E7A"/>
    <w:rsid w:val="00C408D9"/>
    <w:rsid w:val="00C42DB9"/>
    <w:rsid w:val="00C447FD"/>
    <w:rsid w:val="00C44B90"/>
    <w:rsid w:val="00C51434"/>
    <w:rsid w:val="00C51743"/>
    <w:rsid w:val="00C51A61"/>
    <w:rsid w:val="00C56EF0"/>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A6FCC"/>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6052"/>
    <w:rsid w:val="00CE33C1"/>
    <w:rsid w:val="00CE3834"/>
    <w:rsid w:val="00CF06F1"/>
    <w:rsid w:val="00CF148C"/>
    <w:rsid w:val="00CF3D94"/>
    <w:rsid w:val="00CF48A3"/>
    <w:rsid w:val="00CF5081"/>
    <w:rsid w:val="00D03585"/>
    <w:rsid w:val="00D058E4"/>
    <w:rsid w:val="00D07178"/>
    <w:rsid w:val="00D11C0B"/>
    <w:rsid w:val="00D11EE9"/>
    <w:rsid w:val="00D13F47"/>
    <w:rsid w:val="00D14E66"/>
    <w:rsid w:val="00D165A4"/>
    <w:rsid w:val="00D17631"/>
    <w:rsid w:val="00D17CD3"/>
    <w:rsid w:val="00D21B22"/>
    <w:rsid w:val="00D24AEB"/>
    <w:rsid w:val="00D24AFD"/>
    <w:rsid w:val="00D27902"/>
    <w:rsid w:val="00D27984"/>
    <w:rsid w:val="00D31D50"/>
    <w:rsid w:val="00D323E9"/>
    <w:rsid w:val="00D34F5B"/>
    <w:rsid w:val="00D35023"/>
    <w:rsid w:val="00D403B8"/>
    <w:rsid w:val="00D413EF"/>
    <w:rsid w:val="00D45C1B"/>
    <w:rsid w:val="00D45E14"/>
    <w:rsid w:val="00D476CB"/>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689C"/>
    <w:rsid w:val="00DD7F91"/>
    <w:rsid w:val="00DE0985"/>
    <w:rsid w:val="00DE38C5"/>
    <w:rsid w:val="00DE42BF"/>
    <w:rsid w:val="00DE4A1A"/>
    <w:rsid w:val="00DE4E11"/>
    <w:rsid w:val="00DE53FE"/>
    <w:rsid w:val="00DE6ED8"/>
    <w:rsid w:val="00E00A5F"/>
    <w:rsid w:val="00E05D64"/>
    <w:rsid w:val="00E07ABB"/>
    <w:rsid w:val="00E07D8F"/>
    <w:rsid w:val="00E13762"/>
    <w:rsid w:val="00E14E2F"/>
    <w:rsid w:val="00E1552D"/>
    <w:rsid w:val="00E1640B"/>
    <w:rsid w:val="00E17CCF"/>
    <w:rsid w:val="00E317A6"/>
    <w:rsid w:val="00E3190E"/>
    <w:rsid w:val="00E31F05"/>
    <w:rsid w:val="00E32285"/>
    <w:rsid w:val="00E34295"/>
    <w:rsid w:val="00E3667E"/>
    <w:rsid w:val="00E4228D"/>
    <w:rsid w:val="00E4254E"/>
    <w:rsid w:val="00E4608C"/>
    <w:rsid w:val="00E502A2"/>
    <w:rsid w:val="00E521B6"/>
    <w:rsid w:val="00E52931"/>
    <w:rsid w:val="00E53ACE"/>
    <w:rsid w:val="00E54AF8"/>
    <w:rsid w:val="00E5519B"/>
    <w:rsid w:val="00E55FE0"/>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D2C01"/>
    <w:rsid w:val="00ED42BB"/>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20B7"/>
    <w:rsid w:val="00F33F6B"/>
    <w:rsid w:val="00F34EF2"/>
    <w:rsid w:val="00F3580F"/>
    <w:rsid w:val="00F406BB"/>
    <w:rsid w:val="00F44AD0"/>
    <w:rsid w:val="00F50379"/>
    <w:rsid w:val="00F55102"/>
    <w:rsid w:val="00F57115"/>
    <w:rsid w:val="00F61B49"/>
    <w:rsid w:val="00F61FC2"/>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C6C1E"/>
    <w:rsid w:val="00FD2208"/>
    <w:rsid w:val="00FD2EC4"/>
    <w:rsid w:val="00FD63D3"/>
    <w:rsid w:val="00FD717D"/>
    <w:rsid w:val="00FE44CF"/>
    <w:rsid w:val="00FF1239"/>
    <w:rsid w:val="00FF1AC1"/>
    <w:rsid w:val="00FF5DE3"/>
    <w:rsid w:val="00FF62F7"/>
    <w:rsid w:val="00FF6C7F"/>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qFormat="1"/>
    <w:lsdException w:name="heading 5" w:uiPriority="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43230"/>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852C43"/>
  </w:style>
  <w:style w:type="paragraph" w:styleId="a5">
    <w:name w:val="Body Text"/>
    <w:basedOn w:val="a"/>
    <w:link w:val="Char1"/>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852C43"/>
    <w:pPr>
      <w:tabs>
        <w:tab w:val="center" w:pos="4153"/>
        <w:tab w:val="right" w:pos="8306"/>
      </w:tabs>
    </w:pPr>
    <w:rPr>
      <w:sz w:val="18"/>
      <w:szCs w:val="18"/>
    </w:rPr>
  </w:style>
  <w:style w:type="paragraph" w:styleId="a9">
    <w:name w:val="header"/>
    <w:basedOn w:val="a"/>
    <w:link w:val="Char5"/>
    <w:uiPriority w:val="99"/>
    <w:unhideWhenUsed/>
    <w:qFormat/>
    <w:rsid w:val="00852C43"/>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852C43"/>
  </w:style>
  <w:style w:type="character" w:styleId="af">
    <w:name w:val="FollowedHyperlink"/>
    <w:basedOn w:val="a0"/>
    <w:uiPriority w:val="99"/>
    <w:unhideWhenUsed/>
    <w:qFormat/>
    <w:rsid w:val="00852C43"/>
    <w:rPr>
      <w:color w:val="800080"/>
      <w:u w:val="single"/>
    </w:rPr>
  </w:style>
  <w:style w:type="character" w:styleId="af0">
    <w:name w:val="Emphasis"/>
    <w:uiPriority w:val="99"/>
    <w:qFormat/>
    <w:rsid w:val="00852C43"/>
    <w:rPr>
      <w:color w:val="CC0000"/>
    </w:rPr>
  </w:style>
  <w:style w:type="character" w:styleId="af1">
    <w:name w:val="Hyperlink"/>
    <w:uiPriority w:val="99"/>
    <w:qFormat/>
    <w:rsid w:val="00852C43"/>
    <w:rPr>
      <w:color w:val="0000FF"/>
      <w:u w:val="single"/>
    </w:rPr>
  </w:style>
  <w:style w:type="character" w:styleId="af2">
    <w:name w:val="annotation reference"/>
    <w:basedOn w:val="a0"/>
    <w:uiPriority w:val="99"/>
    <w:qFormat/>
    <w:rsid w:val="00852C43"/>
    <w:rPr>
      <w:sz w:val="21"/>
      <w:szCs w:val="21"/>
    </w:rPr>
  </w:style>
  <w:style w:type="character" w:styleId="af3">
    <w:name w:val="footnote reference"/>
    <w:basedOn w:val="a0"/>
    <w:uiPriority w:val="99"/>
    <w:qFormat/>
    <w:rsid w:val="00852C43"/>
    <w:rPr>
      <w:vertAlign w:val="superscript"/>
    </w:rPr>
  </w:style>
  <w:style w:type="character" w:customStyle="1" w:styleId="1Char">
    <w:name w:val="标题 1 Char"/>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852C43"/>
    <w:rPr>
      <w:rFonts w:ascii="Arial" w:eastAsia="黑体" w:hAnsi="Arial" w:cs="Times New Roman"/>
      <w:b/>
      <w:bCs/>
      <w:kern w:val="2"/>
      <w:sz w:val="32"/>
      <w:szCs w:val="32"/>
    </w:rPr>
  </w:style>
  <w:style w:type="character" w:customStyle="1" w:styleId="3Char">
    <w:name w:val="标题 3 Char"/>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852C4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852C43"/>
    <w:rPr>
      <w:rFonts w:ascii="Times New Roman" w:eastAsia="宋体" w:hAnsi="Times New Roman" w:cs="Times New Roman"/>
      <w:b/>
      <w:bCs/>
      <w:kern w:val="2"/>
      <w:sz w:val="28"/>
      <w:szCs w:val="28"/>
    </w:rPr>
  </w:style>
  <w:style w:type="character" w:customStyle="1" w:styleId="6Char">
    <w:name w:val="标题 6 Char"/>
    <w:basedOn w:val="a0"/>
    <w:link w:val="6"/>
    <w:qFormat/>
    <w:rsid w:val="00852C43"/>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852C43"/>
    <w:rPr>
      <w:rFonts w:ascii="Tahoma" w:hAnsi="Tahoma"/>
      <w:sz w:val="18"/>
      <w:szCs w:val="18"/>
    </w:rPr>
  </w:style>
  <w:style w:type="character" w:customStyle="1" w:styleId="Char4">
    <w:name w:val="页脚 Char"/>
    <w:basedOn w:val="a0"/>
    <w:link w:val="a8"/>
    <w:uiPriority w:val="99"/>
    <w:qFormat/>
    <w:rsid w:val="00852C43"/>
    <w:rPr>
      <w:rFonts w:ascii="Tahoma" w:hAnsi="Tahoma"/>
      <w:sz w:val="18"/>
      <w:szCs w:val="18"/>
    </w:rPr>
  </w:style>
  <w:style w:type="paragraph" w:customStyle="1" w:styleId="11">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852C43"/>
    <w:pPr>
      <w:ind w:firstLineChars="200" w:firstLine="420"/>
    </w:pPr>
  </w:style>
  <w:style w:type="character" w:customStyle="1" w:styleId="Char0">
    <w:name w:val="批注文字 Char"/>
    <w:basedOn w:val="a0"/>
    <w:link w:val="a4"/>
    <w:uiPriority w:val="99"/>
    <w:qFormat/>
    <w:rsid w:val="00852C43"/>
    <w:rPr>
      <w:rFonts w:ascii="Tahoma" w:hAnsi="Tahoma"/>
    </w:rPr>
  </w:style>
  <w:style w:type="character" w:customStyle="1" w:styleId="Char8">
    <w:name w:val="批注主题 Char"/>
    <w:basedOn w:val="Char0"/>
    <w:link w:val="ad"/>
    <w:uiPriority w:val="99"/>
    <w:qFormat/>
    <w:rsid w:val="00852C43"/>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852C43"/>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852C43"/>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852C43"/>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852C43"/>
    <w:rPr>
      <w:rFonts w:ascii="Times New Roman" w:eastAsia="宋体" w:hAnsi="Times New Roman" w:cs="Times New Roman"/>
      <w:kern w:val="2"/>
      <w:sz w:val="18"/>
      <w:szCs w:val="18"/>
    </w:rPr>
  </w:style>
  <w:style w:type="character" w:customStyle="1" w:styleId="HTMLChar">
    <w:name w:val="HTML 预设格式 Char"/>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89412-2CE9-4AAD-9F2C-21709DE3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34</Pages>
  <Words>2350</Words>
  <Characters>13398</Characters>
  <Application>Microsoft Office Word</Application>
  <DocSecurity>0</DocSecurity>
  <Lines>111</Lines>
  <Paragraphs>31</Paragraphs>
  <ScaleCrop>false</ScaleCrop>
  <Company>Microsoft</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caiwu</cp:lastModifiedBy>
  <cp:revision>189</cp:revision>
  <cp:lastPrinted>2020-08-10T02:34:00Z</cp:lastPrinted>
  <dcterms:created xsi:type="dcterms:W3CDTF">2019-11-18T06:52:00Z</dcterms:created>
  <dcterms:modified xsi:type="dcterms:W3CDTF">2023-11-02T06:58:00Z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