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center"/>
        <w:textAlignment w:val="auto"/>
        <w:rPr>
          <w:rFonts w:hint="eastAsia" w:ascii="方正小标宋简体" w:hAnsi="微软雅黑" w:eastAsia="方正小标宋简体" w:cs="宋体"/>
          <w:kern w:val="0"/>
          <w:sz w:val="44"/>
          <w:szCs w:val="44"/>
        </w:rPr>
      </w:pPr>
      <w:r>
        <w:rPr>
          <w:rFonts w:hint="eastAsia" w:ascii="方正小标宋简体" w:hAnsi="微软雅黑" w:eastAsia="方正小标宋简体" w:cs="宋体"/>
          <w:kern w:val="0"/>
          <w:sz w:val="44"/>
          <w:szCs w:val="44"/>
          <w:lang w:eastAsia="zh-CN"/>
        </w:rPr>
        <w:t>土地复垦验收确认</w:t>
      </w:r>
      <w:r>
        <w:rPr>
          <w:rFonts w:hint="eastAsia" w:ascii="方正小标宋简体" w:hAnsi="微软雅黑" w:eastAsia="方正小标宋简体" w:cs="宋体"/>
          <w:kern w:val="0"/>
          <w:sz w:val="44"/>
          <w:szCs w:val="44"/>
        </w:rPr>
        <w:t>办事指南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center"/>
        <w:textAlignment w:val="auto"/>
        <w:rPr>
          <w:rFonts w:hint="eastAsia" w:ascii="方正小标宋简体" w:hAnsi="微软雅黑" w:eastAsia="方正小标宋简体" w:cs="宋体"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560" w:firstLineChars="200"/>
        <w:textAlignment w:val="auto"/>
        <w:outlineLvl w:val="9"/>
        <w:rPr>
          <w:rFonts w:hint="eastAsia" w:ascii="黑体" w:hAnsi="黑体" w:eastAsia="黑体" w:cs="黑体"/>
          <w:sz w:val="28"/>
          <w:szCs w:val="28"/>
          <w:lang w:eastAsia="zh-CN"/>
        </w:rPr>
      </w:pPr>
      <w:r>
        <w:rPr>
          <w:rFonts w:hint="eastAsia" w:ascii="黑体" w:hAnsi="黑体" w:eastAsia="黑体" w:cs="黑体"/>
          <w:sz w:val="28"/>
          <w:szCs w:val="28"/>
        </w:rPr>
        <w:t>事项名称</w:t>
      </w:r>
      <w:r>
        <w:rPr>
          <w:rFonts w:hint="eastAsia" w:ascii="黑体" w:hAnsi="黑体" w:eastAsia="黑体" w:cs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：</w:t>
      </w:r>
      <w:r>
        <w:rPr>
          <w:rFonts w:hint="eastAsia" w:ascii="黑体" w:hAnsi="黑体" w:eastAsia="黑体" w:cs="黑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土地复垦验收确认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560" w:firstLineChars="200"/>
        <w:textAlignment w:val="auto"/>
        <w:outlineLvl w:val="9"/>
        <w:rPr>
          <w:rFonts w:hint="eastAsia" w:ascii="黑体" w:hAnsi="黑体" w:eastAsia="黑体" w:cs="黑体"/>
          <w:sz w:val="28"/>
          <w:szCs w:val="28"/>
          <w:lang w:eastAsia="zh-CN"/>
        </w:rPr>
      </w:pPr>
      <w:r>
        <w:rPr>
          <w:rFonts w:hint="eastAsia" w:ascii="黑体" w:hAnsi="黑体" w:eastAsia="黑体" w:cs="黑体"/>
          <w:sz w:val="28"/>
          <w:szCs w:val="28"/>
          <w:lang w:eastAsia="zh-CN"/>
        </w:rPr>
        <w:t>办理条件：</w:t>
      </w:r>
    </w:p>
    <w:p>
      <w:pPr>
        <w:widowControl/>
        <w:shd w:val="clear" w:color="auto" w:fill="FFFFFF"/>
        <w:spacing w:line="598" w:lineRule="atLeast"/>
        <w:ind w:firstLine="560" w:firstLineChars="200"/>
        <w:jc w:val="left"/>
        <w:rPr>
          <w:rFonts w:hint="eastAsia" w:ascii="黑体" w:hAnsi="黑体" w:eastAsia="黑体" w:cs="黑体"/>
          <w:b w:val="0"/>
          <w:bCs w:val="0"/>
          <w:color w:val="000000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color w:val="000000"/>
          <w:kern w:val="0"/>
          <w:sz w:val="28"/>
          <w:szCs w:val="28"/>
        </w:rPr>
        <w:t>土地复垦义务人</w:t>
      </w:r>
      <w:r>
        <w:rPr>
          <w:rFonts w:hint="eastAsia" w:ascii="黑体" w:hAnsi="黑体" w:eastAsia="黑体" w:cs="黑体"/>
          <w:color w:val="000000"/>
          <w:kern w:val="0"/>
          <w:sz w:val="28"/>
          <w:szCs w:val="28"/>
          <w:lang w:eastAsia="zh-CN"/>
        </w:rPr>
        <w:t>（项目单位）</w:t>
      </w:r>
      <w:r>
        <w:rPr>
          <w:rFonts w:hint="eastAsia" w:ascii="黑体" w:hAnsi="黑体" w:eastAsia="黑体" w:cs="黑体"/>
          <w:color w:val="000000"/>
          <w:kern w:val="0"/>
          <w:sz w:val="28"/>
          <w:szCs w:val="28"/>
        </w:rPr>
        <w:t>完成土地复垦任务后，应当组织自查，向项目所在地县级自然资源主管部门提出验收书面申请</w:t>
      </w:r>
      <w:r>
        <w:rPr>
          <w:rFonts w:hint="eastAsia" w:ascii="黑体" w:hAnsi="黑体" w:eastAsia="黑体" w:cs="黑体"/>
          <w:color w:val="000000"/>
          <w:kern w:val="0"/>
          <w:sz w:val="28"/>
          <w:szCs w:val="28"/>
          <w:lang w:eastAsia="zh-CN"/>
        </w:rPr>
        <w:t>。</w:t>
      </w:r>
      <w:r>
        <w:rPr>
          <w:rFonts w:hint="eastAsia" w:ascii="黑体" w:hAnsi="黑体" w:eastAsia="黑体" w:cs="黑体"/>
          <w:b w:val="0"/>
          <w:bCs w:val="0"/>
          <w:color w:val="000000"/>
          <w:sz w:val="28"/>
          <w:szCs w:val="28"/>
          <w:lang w:val="en-US" w:eastAsia="zh-CN"/>
        </w:rPr>
        <w:t xml:space="preserve"> </w:t>
      </w:r>
    </w:p>
    <w:p>
      <w:pPr>
        <w:widowControl/>
        <w:shd w:val="clear" w:color="auto" w:fill="FFFFFF"/>
        <w:spacing w:line="598" w:lineRule="atLeast"/>
        <w:ind w:firstLine="560" w:firstLineChars="200"/>
        <w:jc w:val="left"/>
        <w:rPr>
          <w:rFonts w:hint="eastAsia" w:ascii="黑体" w:hAnsi="黑体" w:eastAsia="黑体" w:cs="黑体"/>
          <w:b w:val="0"/>
          <w:bCs w:val="0"/>
          <w:color w:val="000000"/>
          <w:kern w:val="0"/>
          <w:sz w:val="28"/>
          <w:szCs w:val="28"/>
        </w:rPr>
      </w:pPr>
      <w:r>
        <w:rPr>
          <w:rFonts w:hint="eastAsia" w:ascii="黑体" w:hAnsi="黑体" w:eastAsia="黑体" w:cs="黑体"/>
          <w:b w:val="0"/>
          <w:bCs w:val="0"/>
          <w:color w:val="000000"/>
          <w:kern w:val="0"/>
          <w:sz w:val="28"/>
          <w:szCs w:val="28"/>
        </w:rPr>
        <w:t>负责组织验收的自然资源主管部门应当会同同级农业、林业、环境保护等有关部门，组织邀请有关专家和农村集体经济组织代表，依据土地复垦方案、阶段土地复垦计划，对下列内容进行验收：</w:t>
      </w:r>
    </w:p>
    <w:p>
      <w:pPr>
        <w:widowControl/>
        <w:shd w:val="clear" w:color="auto" w:fill="FFFFFF"/>
        <w:spacing w:line="598" w:lineRule="atLeast"/>
        <w:jc w:val="left"/>
        <w:rPr>
          <w:rFonts w:hint="eastAsia" w:ascii="黑体" w:hAnsi="黑体" w:eastAsia="黑体" w:cs="黑体"/>
          <w:b w:val="0"/>
          <w:bCs w:val="0"/>
          <w:color w:val="000000"/>
          <w:kern w:val="0"/>
          <w:sz w:val="28"/>
          <w:szCs w:val="28"/>
        </w:rPr>
      </w:pPr>
      <w:r>
        <w:rPr>
          <w:rFonts w:hint="eastAsia" w:ascii="黑体" w:hAnsi="黑体" w:eastAsia="黑体" w:cs="黑体"/>
          <w:b w:val="0"/>
          <w:bCs w:val="0"/>
          <w:color w:val="000000"/>
          <w:kern w:val="0"/>
          <w:sz w:val="28"/>
          <w:szCs w:val="28"/>
        </w:rPr>
        <w:t>　　（一）土地复垦计划目标与任务完成情况；</w:t>
      </w:r>
    </w:p>
    <w:p>
      <w:pPr>
        <w:widowControl/>
        <w:shd w:val="clear" w:color="auto" w:fill="FFFFFF"/>
        <w:spacing w:line="598" w:lineRule="atLeast"/>
        <w:jc w:val="left"/>
        <w:rPr>
          <w:rFonts w:hint="eastAsia" w:ascii="黑体" w:hAnsi="黑体" w:eastAsia="黑体" w:cs="黑体"/>
          <w:b w:val="0"/>
          <w:bCs w:val="0"/>
          <w:color w:val="000000"/>
          <w:kern w:val="0"/>
          <w:sz w:val="28"/>
          <w:szCs w:val="28"/>
        </w:rPr>
      </w:pPr>
      <w:r>
        <w:rPr>
          <w:rFonts w:hint="eastAsia" w:ascii="黑体" w:hAnsi="黑体" w:eastAsia="黑体" w:cs="黑体"/>
          <w:b w:val="0"/>
          <w:bCs w:val="0"/>
          <w:color w:val="000000"/>
          <w:kern w:val="0"/>
          <w:sz w:val="28"/>
          <w:szCs w:val="28"/>
        </w:rPr>
        <w:t>　　（二）规划设计执行情况；</w:t>
      </w:r>
    </w:p>
    <w:p>
      <w:pPr>
        <w:widowControl/>
        <w:shd w:val="clear" w:color="auto" w:fill="FFFFFF"/>
        <w:spacing w:line="598" w:lineRule="atLeast"/>
        <w:jc w:val="left"/>
        <w:rPr>
          <w:rFonts w:hint="eastAsia" w:ascii="黑体" w:hAnsi="黑体" w:eastAsia="黑体" w:cs="黑体"/>
          <w:b w:val="0"/>
          <w:bCs w:val="0"/>
          <w:color w:val="000000"/>
          <w:kern w:val="0"/>
          <w:sz w:val="28"/>
          <w:szCs w:val="28"/>
        </w:rPr>
      </w:pPr>
      <w:r>
        <w:rPr>
          <w:rFonts w:hint="eastAsia" w:ascii="黑体" w:hAnsi="黑体" w:eastAsia="黑体" w:cs="黑体"/>
          <w:b w:val="0"/>
          <w:bCs w:val="0"/>
          <w:color w:val="000000"/>
          <w:kern w:val="0"/>
          <w:sz w:val="28"/>
          <w:szCs w:val="28"/>
        </w:rPr>
        <w:t>　　（三）复垦工程质量和耕地质量等级；</w:t>
      </w:r>
    </w:p>
    <w:p>
      <w:pPr>
        <w:widowControl/>
        <w:shd w:val="clear" w:color="auto" w:fill="FFFFFF"/>
        <w:spacing w:line="598" w:lineRule="atLeast"/>
        <w:jc w:val="left"/>
        <w:rPr>
          <w:rFonts w:hint="eastAsia" w:ascii="黑体" w:hAnsi="黑体" w:eastAsia="黑体" w:cs="黑体"/>
          <w:b w:val="0"/>
          <w:bCs w:val="0"/>
          <w:color w:val="000000"/>
          <w:kern w:val="0"/>
          <w:sz w:val="28"/>
          <w:szCs w:val="28"/>
        </w:rPr>
      </w:pPr>
      <w:r>
        <w:rPr>
          <w:rFonts w:hint="eastAsia" w:ascii="黑体" w:hAnsi="黑体" w:eastAsia="黑体" w:cs="黑体"/>
          <w:b w:val="0"/>
          <w:bCs w:val="0"/>
          <w:color w:val="000000"/>
          <w:kern w:val="0"/>
          <w:sz w:val="28"/>
          <w:szCs w:val="28"/>
        </w:rPr>
        <w:t>　　（四）土地权属管理、档案资料管理情况；</w:t>
      </w:r>
    </w:p>
    <w:p>
      <w:pPr>
        <w:widowControl/>
        <w:shd w:val="clear" w:color="auto" w:fill="FFFFFF"/>
        <w:spacing w:line="598" w:lineRule="atLeast"/>
        <w:jc w:val="left"/>
        <w:rPr>
          <w:rFonts w:hint="eastAsia" w:ascii="黑体" w:hAnsi="黑体" w:eastAsia="黑体" w:cs="黑体"/>
          <w:b w:val="0"/>
          <w:bCs w:val="0"/>
          <w:color w:val="000000"/>
          <w:kern w:val="0"/>
          <w:sz w:val="28"/>
          <w:szCs w:val="28"/>
        </w:rPr>
      </w:pPr>
      <w:r>
        <w:rPr>
          <w:rFonts w:hint="eastAsia" w:ascii="黑体" w:hAnsi="黑体" w:eastAsia="黑体" w:cs="黑体"/>
          <w:b w:val="0"/>
          <w:bCs w:val="0"/>
          <w:color w:val="000000"/>
          <w:kern w:val="0"/>
          <w:sz w:val="28"/>
          <w:szCs w:val="28"/>
        </w:rPr>
        <w:t>　　（五）工程管护措施。</w:t>
      </w:r>
    </w:p>
    <w:p>
      <w:pPr>
        <w:widowControl/>
        <w:shd w:val="clear" w:color="auto" w:fill="FFFFFF"/>
        <w:spacing w:line="598" w:lineRule="atLeast"/>
        <w:ind w:firstLine="560" w:firstLineChars="200"/>
        <w:jc w:val="left"/>
        <w:rPr>
          <w:rFonts w:hint="eastAsia" w:ascii="黑体" w:hAnsi="黑体" w:eastAsia="黑体" w:cs="黑体"/>
          <w:sz w:val="28"/>
          <w:szCs w:val="28"/>
          <w:lang w:eastAsia="zh-CN"/>
        </w:rPr>
      </w:pPr>
      <w:r>
        <w:rPr>
          <w:rFonts w:hint="eastAsia" w:ascii="黑体" w:hAnsi="黑体" w:eastAsia="黑体" w:cs="黑体"/>
          <w:sz w:val="28"/>
          <w:szCs w:val="28"/>
          <w:lang w:eastAsia="zh-CN"/>
        </w:rPr>
        <w:t>三</w:t>
      </w:r>
      <w:r>
        <w:rPr>
          <w:rFonts w:hint="eastAsia" w:ascii="黑体" w:hAnsi="黑体" w:eastAsia="黑体" w:cs="黑体"/>
          <w:sz w:val="28"/>
          <w:szCs w:val="28"/>
        </w:rPr>
        <w:t>、申请材料</w:t>
      </w:r>
      <w:r>
        <w:rPr>
          <w:rFonts w:hint="eastAsia" w:ascii="黑体" w:hAnsi="黑体" w:eastAsia="黑体" w:cs="黑体"/>
          <w:sz w:val="28"/>
          <w:szCs w:val="28"/>
          <w:lang w:eastAsia="zh-CN"/>
        </w:rPr>
        <w:t>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outlineLvl w:val="9"/>
        <w:rPr>
          <w:rFonts w:hint="eastAsia" w:ascii="黑体" w:hAnsi="黑体" w:eastAsia="黑体" w:cs="黑体"/>
          <w:sz w:val="28"/>
          <w:szCs w:val="28"/>
          <w:lang w:eastAsia="zh-CN"/>
        </w:rPr>
      </w:pPr>
    </w:p>
    <w:tbl>
      <w:tblPr>
        <w:tblStyle w:val="6"/>
        <w:tblW w:w="903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1"/>
        <w:gridCol w:w="4158"/>
        <w:gridCol w:w="2880"/>
        <w:gridCol w:w="10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color w:val="000000" w:themeColor="text1"/>
                <w:sz w:val="32"/>
                <w:szCs w:val="32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32"/>
                <w:szCs w:val="32"/>
                <w:lang w:eastAsia="zh-CN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415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color w:val="000000" w:themeColor="text1"/>
                <w:sz w:val="32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32"/>
                <w:szCs w:val="32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  <w:t>材料名称</w:t>
            </w:r>
          </w:p>
        </w:tc>
        <w:tc>
          <w:tcPr>
            <w:tcW w:w="288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color w:val="000000" w:themeColor="text1"/>
                <w:sz w:val="32"/>
                <w:szCs w:val="32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32"/>
                <w:szCs w:val="32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  <w:t>材料形式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color w:val="000000" w:themeColor="text1"/>
                <w:sz w:val="32"/>
                <w:szCs w:val="32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32"/>
                <w:szCs w:val="32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  <w:t>（原件、复印件）</w:t>
            </w:r>
          </w:p>
        </w:tc>
        <w:tc>
          <w:tcPr>
            <w:tcW w:w="100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color w:val="000000" w:themeColor="text1"/>
                <w:sz w:val="32"/>
                <w:szCs w:val="32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32"/>
                <w:szCs w:val="32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  <w:t>材料份数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color w:val="000000" w:themeColor="text1"/>
                <w:sz w:val="32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32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415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color w:val="000000" w:themeColor="text1"/>
                <w:sz w:val="32"/>
                <w:szCs w:val="32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sz w:val="32"/>
                <w:szCs w:val="32"/>
                <w:lang w:eastAsia="zh-CN"/>
              </w:rPr>
              <w:t>土地复垦验收书面申请（项目单位）</w:t>
            </w:r>
          </w:p>
        </w:tc>
        <w:tc>
          <w:tcPr>
            <w:tcW w:w="288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0" w:firstLineChars="0"/>
              <w:jc w:val="center"/>
              <w:textAlignment w:val="auto"/>
              <w:outlineLvl w:val="9"/>
              <w:rPr>
                <w:rFonts w:hint="default" w:ascii="仿宋" w:hAnsi="仿宋" w:eastAsia="仿宋" w:cs="仿宋"/>
                <w:color w:val="000000" w:themeColor="text1"/>
                <w:sz w:val="32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32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按线上办理所需材料格式（扫描件）</w:t>
            </w:r>
          </w:p>
        </w:tc>
        <w:tc>
          <w:tcPr>
            <w:tcW w:w="100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color w:val="000000" w:themeColor="text1"/>
                <w:sz w:val="32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32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color w:val="000000" w:themeColor="text1"/>
                <w:sz w:val="32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32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415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color w:val="000000" w:themeColor="text1"/>
                <w:sz w:val="32"/>
                <w:szCs w:val="32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30"/>
                <w:szCs w:val="30"/>
              </w:rPr>
              <w:t>验收调查报告及相关图件</w:t>
            </w:r>
          </w:p>
        </w:tc>
        <w:tc>
          <w:tcPr>
            <w:tcW w:w="288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color w:val="000000" w:themeColor="text1"/>
                <w:sz w:val="32"/>
                <w:szCs w:val="32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32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按线上办理所需材料格式（扫描件）</w:t>
            </w:r>
          </w:p>
        </w:tc>
        <w:tc>
          <w:tcPr>
            <w:tcW w:w="100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color w:val="000000" w:themeColor="text1"/>
                <w:sz w:val="32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32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color w:val="000000" w:themeColor="text1"/>
                <w:sz w:val="32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32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415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color w:val="000000" w:themeColor="text1"/>
                <w:sz w:val="32"/>
                <w:szCs w:val="32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30"/>
                <w:szCs w:val="30"/>
              </w:rPr>
              <w:t>规划设计执行报告</w:t>
            </w:r>
          </w:p>
        </w:tc>
        <w:tc>
          <w:tcPr>
            <w:tcW w:w="288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color w:val="000000" w:themeColor="text1"/>
                <w:sz w:val="32"/>
                <w:szCs w:val="32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32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按线上办理所需材料格式（扫描件）</w:t>
            </w:r>
          </w:p>
        </w:tc>
        <w:tc>
          <w:tcPr>
            <w:tcW w:w="100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color w:val="000000" w:themeColor="text1"/>
                <w:sz w:val="32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32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color w:val="000000" w:themeColor="text1"/>
                <w:sz w:val="32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32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415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color w:val="000000" w:themeColor="text1"/>
                <w:sz w:val="32"/>
                <w:szCs w:val="32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30"/>
                <w:szCs w:val="30"/>
              </w:rPr>
              <w:t>质量评估报告</w:t>
            </w:r>
          </w:p>
        </w:tc>
        <w:tc>
          <w:tcPr>
            <w:tcW w:w="288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color w:val="000000" w:themeColor="text1"/>
                <w:sz w:val="32"/>
                <w:szCs w:val="32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32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按线上办理所需材料格式（扫描件）</w:t>
            </w:r>
          </w:p>
        </w:tc>
        <w:tc>
          <w:tcPr>
            <w:tcW w:w="100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color w:val="000000" w:themeColor="text1"/>
                <w:sz w:val="32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32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color w:val="000000" w:themeColor="text1"/>
                <w:sz w:val="32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32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415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color w:val="000000" w:themeColor="text1"/>
                <w:sz w:val="32"/>
                <w:szCs w:val="32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30"/>
                <w:szCs w:val="30"/>
              </w:rPr>
              <w:t>检测等其他报告</w:t>
            </w:r>
          </w:p>
        </w:tc>
        <w:tc>
          <w:tcPr>
            <w:tcW w:w="288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color w:val="000000" w:themeColor="text1"/>
                <w:sz w:val="32"/>
                <w:szCs w:val="32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32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按线上办理所需材料格式（扫描件）</w:t>
            </w:r>
          </w:p>
        </w:tc>
        <w:tc>
          <w:tcPr>
            <w:tcW w:w="100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color w:val="000000" w:themeColor="text1"/>
                <w:sz w:val="32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32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</w:tbl>
    <w:p>
      <w:pPr>
        <w:widowControl/>
        <w:shd w:val="clear" w:color="auto" w:fill="FFFFFF"/>
        <w:spacing w:line="598" w:lineRule="atLeast"/>
        <w:ind w:firstLine="560" w:firstLineChars="200"/>
        <w:jc w:val="left"/>
        <w:rPr>
          <w:rFonts w:hint="eastAsia" w:ascii="黑体" w:hAnsi="黑体" w:eastAsia="黑体" w:cs="黑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四、审查结果：</w:t>
      </w:r>
      <w:bookmarkStart w:id="0" w:name="_GoBack"/>
      <w:bookmarkEnd w:id="0"/>
      <w:r>
        <w:rPr>
          <w:rFonts w:hint="eastAsia" w:ascii="黑体" w:hAnsi="黑体" w:eastAsia="黑体" w:cs="黑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通过验收的，</w:t>
      </w:r>
      <w:r>
        <w:rPr>
          <w:rFonts w:hint="eastAsia" w:ascii="黑体" w:hAnsi="黑体" w:eastAsia="黑体" w:cs="黑体"/>
          <w:color w:val="000000"/>
          <w:kern w:val="0"/>
          <w:sz w:val="28"/>
          <w:szCs w:val="28"/>
        </w:rPr>
        <w:t>在项目所在地公告，听取相关权利人的意见。公告时间不少于三十日。相关土地权利人对验收结果有异议的，可以在公告期内向负责组织验收的自然资源主管部门书面提出。接到书面异议之日起十五日内，会同同级农业、林业、环境保护等有关部门核查，形成核查结论反馈相关土地权利人。异议情况属实的，向土地复垦义务人提出整改意见，限期整改。</w:t>
      </w:r>
      <w:r>
        <w:rPr>
          <w:rFonts w:hint="eastAsia" w:ascii="黑体" w:hAnsi="黑体" w:eastAsia="黑体" w:cs="黑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验收合格的，出具验收合格确认书。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left"/>
        <w:textAlignment w:val="auto"/>
        <w:outlineLvl w:val="9"/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五</w:t>
      </w:r>
      <w:r>
        <w:rPr>
          <w:rFonts w:hint="eastAsia" w:ascii="黑体" w:hAnsi="黑体" w:eastAsia="黑体" w:cs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、办结时限</w:t>
      </w:r>
      <w:r>
        <w:rPr>
          <w:rFonts w:hint="eastAsia" w:ascii="黑体" w:hAnsi="黑体" w:eastAsia="黑体" w:cs="黑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：</w:t>
      </w:r>
      <w:r>
        <w:rPr>
          <w:rFonts w:hint="eastAsia" w:ascii="黑体" w:hAnsi="黑体" w:eastAsia="黑体" w:cs="黑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黑体" w:hAnsi="黑体" w:eastAsia="黑体" w:cs="黑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受理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：1个工作日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2560" w:firstLineChars="800"/>
        <w:jc w:val="left"/>
        <w:textAlignment w:val="auto"/>
        <w:outlineLvl w:val="9"/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审查：4个工作日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2560" w:firstLineChars="800"/>
        <w:jc w:val="left"/>
        <w:textAlignment w:val="auto"/>
        <w:outlineLvl w:val="9"/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办结：1个工作日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outlineLvl w:val="9"/>
        <w:rPr>
          <w:rFonts w:hint="eastAsia" w:ascii="仿宋" w:hAnsi="仿宋" w:eastAsia="仿宋" w:cs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sz w:val="28"/>
          <w:szCs w:val="28"/>
          <w:lang w:eastAsia="zh-CN"/>
        </w:rPr>
        <w:t>六、办理方式：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线上办理：河北政务服务网（http://www.hbzwfw.gov.cn/）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outlineLvl w:val="9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七、收费依据及标准：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不收费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outlineLvl w:val="9"/>
        <w:rPr>
          <w:rFonts w:hint="default" w:ascii="仿宋" w:hAnsi="仿宋" w:eastAsia="仿宋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八、咨询电话：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0312-86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96081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outlineLvl w:val="9"/>
        <w:rPr>
          <w:rFonts w:hint="default" w:ascii="黑体" w:hAnsi="黑体" w:eastAsia="黑体" w:cs="黑体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九、投诉电话：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0312-8688234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hint="default" w:ascii="仿宋" w:hAnsi="仿宋" w:eastAsia="仿宋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outlineLvl w:val="9"/>
        <w:rPr>
          <w:rFonts w:hint="default" w:ascii="黑体" w:hAnsi="黑体" w:eastAsia="黑体" w:cs="黑体"/>
          <w:sz w:val="28"/>
          <w:szCs w:val="28"/>
          <w:lang w:val="en-US" w:eastAsia="zh-CN"/>
        </w:rPr>
      </w:pPr>
    </w:p>
    <w:sectPr>
      <w:pgSz w:w="11906" w:h="16838"/>
      <w:pgMar w:top="2098" w:right="1474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DC13D1B"/>
    <w:multiLevelType w:val="singleLevel"/>
    <w:tmpl w:val="0DC13D1B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llZjNmYThhOTk5YWM4ZDY1MjE2Y2M5NmRiYTg4YzgifQ=="/>
  </w:docVars>
  <w:rsids>
    <w:rsidRoot w:val="00CF7513"/>
    <w:rsid w:val="002B5D96"/>
    <w:rsid w:val="002D2A40"/>
    <w:rsid w:val="00456393"/>
    <w:rsid w:val="004E7F15"/>
    <w:rsid w:val="008B25AF"/>
    <w:rsid w:val="00B62610"/>
    <w:rsid w:val="00BD00CB"/>
    <w:rsid w:val="00BE3B00"/>
    <w:rsid w:val="00C556F4"/>
    <w:rsid w:val="00CF7513"/>
    <w:rsid w:val="00EF2108"/>
    <w:rsid w:val="04CA662C"/>
    <w:rsid w:val="05175045"/>
    <w:rsid w:val="0A616F7B"/>
    <w:rsid w:val="0C7C71ED"/>
    <w:rsid w:val="0C9B4F89"/>
    <w:rsid w:val="0D3E1EE4"/>
    <w:rsid w:val="0D533A25"/>
    <w:rsid w:val="10242336"/>
    <w:rsid w:val="11654450"/>
    <w:rsid w:val="154C4E33"/>
    <w:rsid w:val="16785F17"/>
    <w:rsid w:val="17165B14"/>
    <w:rsid w:val="19226E7D"/>
    <w:rsid w:val="1F7D55DA"/>
    <w:rsid w:val="235876ED"/>
    <w:rsid w:val="246755A2"/>
    <w:rsid w:val="2BBE7B7C"/>
    <w:rsid w:val="2CA21181"/>
    <w:rsid w:val="2DCB7765"/>
    <w:rsid w:val="30073655"/>
    <w:rsid w:val="330674E5"/>
    <w:rsid w:val="33F14847"/>
    <w:rsid w:val="3A582528"/>
    <w:rsid w:val="3BD257C5"/>
    <w:rsid w:val="3F65557E"/>
    <w:rsid w:val="3FC31C66"/>
    <w:rsid w:val="4129219D"/>
    <w:rsid w:val="41A93DF3"/>
    <w:rsid w:val="42466AE2"/>
    <w:rsid w:val="449333EC"/>
    <w:rsid w:val="455A06DD"/>
    <w:rsid w:val="4757241A"/>
    <w:rsid w:val="48D50F8B"/>
    <w:rsid w:val="491A456F"/>
    <w:rsid w:val="4CDC2012"/>
    <w:rsid w:val="508D7575"/>
    <w:rsid w:val="56E60E69"/>
    <w:rsid w:val="58EF6B9E"/>
    <w:rsid w:val="59715673"/>
    <w:rsid w:val="5AD766DB"/>
    <w:rsid w:val="62191D33"/>
    <w:rsid w:val="624730AF"/>
    <w:rsid w:val="634F1C6C"/>
    <w:rsid w:val="645D14EB"/>
    <w:rsid w:val="6C7F25BD"/>
    <w:rsid w:val="6F51171F"/>
    <w:rsid w:val="72A23B44"/>
    <w:rsid w:val="73A16C58"/>
    <w:rsid w:val="74517805"/>
    <w:rsid w:val="76D84B47"/>
    <w:rsid w:val="796F1633"/>
    <w:rsid w:val="7C38169B"/>
    <w:rsid w:val="7F8A25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nhideWhenUsed="0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3"/>
    <w:basedOn w:val="1"/>
    <w:next w:val="1"/>
    <w:link w:val="9"/>
    <w:qFormat/>
    <w:uiPriority w:val="9"/>
    <w:pPr>
      <w:widowControl/>
      <w:spacing w:before="100" w:beforeAutospacing="1" w:after="100" w:afterAutospacing="1"/>
      <w:jc w:val="left"/>
      <w:outlineLvl w:val="2"/>
    </w:pPr>
    <w:rPr>
      <w:rFonts w:ascii="宋体" w:hAnsi="宋体" w:eastAsia="宋体" w:cs="宋体"/>
      <w:b/>
      <w:bCs/>
      <w:kern w:val="0"/>
      <w:sz w:val="27"/>
      <w:szCs w:val="27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4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6">
    <w:name w:val="Table Grid"/>
    <w:basedOn w:val="5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Hyperlink"/>
    <w:basedOn w:val="7"/>
    <w:unhideWhenUsed/>
    <w:qFormat/>
    <w:uiPriority w:val="99"/>
    <w:rPr>
      <w:color w:val="0000FF"/>
      <w:u w:val="single"/>
    </w:rPr>
  </w:style>
  <w:style w:type="character" w:customStyle="1" w:styleId="9">
    <w:name w:val="标题 3 Char"/>
    <w:basedOn w:val="7"/>
    <w:link w:val="2"/>
    <w:qFormat/>
    <w:uiPriority w:val="9"/>
    <w:rPr>
      <w:rFonts w:ascii="宋体" w:hAnsi="宋体" w:eastAsia="宋体" w:cs="宋体"/>
      <w:b/>
      <w:bCs/>
      <w:kern w:val="0"/>
      <w:sz w:val="27"/>
      <w:szCs w:val="27"/>
    </w:rPr>
  </w:style>
  <w:style w:type="character" w:customStyle="1" w:styleId="10">
    <w:name w:val="time"/>
    <w:basedOn w:val="7"/>
    <w:qFormat/>
    <w:uiPriority w:val="0"/>
  </w:style>
  <w:style w:type="character" w:customStyle="1" w:styleId="11">
    <w:name w:val="批注框文本 Char"/>
    <w:basedOn w:val="7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1698</Words>
  <Characters>1757</Characters>
  <Lines>7</Lines>
  <Paragraphs>2</Paragraphs>
  <TotalTime>1</TotalTime>
  <ScaleCrop>false</ScaleCrop>
  <LinksUpToDate>false</LinksUpToDate>
  <CharactersWithSpaces>1760</CharactersWithSpaces>
  <Application>WPS Office_12.1.0.15120_F1E327BC-269C-435d-A152-05C5408002CA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2021-11-13T02:44:00Z</dcterms:created>
  <dc:creator>Administrator</dc:creator>
  <cp:lastModifiedBy>Administrator</cp:lastModifiedBy>
  <dcterms:modified xsi:type="dcterms:W3CDTF">2023-07-24T07:54:03Z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7E3BB16A3A794559BDB5BF50DD0604D4_13</vt:lpwstr>
  </property>
</Properties>
</file>