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widowControl/>
        <w:adjustRightInd w:val="0"/>
        <w:snapToGrid w:val="0"/>
        <w:spacing w:line="560" w:lineRule="exact"/>
        <w:jc w:val="center"/>
        <w:rPr>
          <w:rFonts w:hint="eastAsia" w:ascii="方正小标宋简体" w:hAnsi="微软雅黑" w:eastAsia="方正小标宋简体" w:cs="宋体"/>
          <w:kern w:val="0"/>
          <w:sz w:val="44"/>
          <w:szCs w:val="44"/>
        </w:rPr>
      </w:pPr>
      <w:r>
        <w:rPr>
          <w:rFonts w:hint="eastAsia" w:ascii="方正小标宋简体" w:hAnsi="微软雅黑" w:eastAsia="方正小标宋简体" w:cs="宋体"/>
          <w:kern w:val="0"/>
          <w:sz w:val="44"/>
          <w:szCs w:val="44"/>
        </w:rPr>
        <w:t>国有建设用地使用权出让后土地使用权</w:t>
      </w:r>
    </w:p>
    <w:p>
      <w:pPr>
        <w:widowControl/>
        <w:adjustRightInd w:val="0"/>
        <w:snapToGrid w:val="0"/>
        <w:spacing w:line="560" w:lineRule="exact"/>
        <w:jc w:val="center"/>
        <w:rPr>
          <w:rFonts w:ascii="方正小标宋简体" w:hAnsi="微软雅黑" w:eastAsia="方正小标宋简体" w:cs="宋体"/>
          <w:kern w:val="0"/>
          <w:sz w:val="44"/>
          <w:szCs w:val="44"/>
        </w:rPr>
      </w:pPr>
      <w:r>
        <w:rPr>
          <w:rFonts w:hint="eastAsia" w:ascii="方正小标宋简体" w:hAnsi="微软雅黑" w:eastAsia="方正小标宋简体" w:cs="宋体"/>
          <w:kern w:val="0"/>
          <w:sz w:val="44"/>
          <w:szCs w:val="44"/>
        </w:rPr>
        <w:t>分割转让批准办事指南</w:t>
      </w:r>
    </w:p>
    <w:p>
      <w:pPr>
        <w:widowControl/>
        <w:adjustRightInd w:val="0"/>
        <w:snapToGrid w:val="0"/>
        <w:spacing w:line="560" w:lineRule="exact"/>
        <w:jc w:val="center"/>
        <w:rPr>
          <w:rFonts w:ascii="方正小标宋简体" w:hAnsi="微软雅黑" w:eastAsia="方正小标宋简体" w:cs="宋体"/>
          <w:kern w:val="0"/>
          <w:sz w:val="32"/>
          <w:szCs w:val="32"/>
        </w:rPr>
      </w:pPr>
    </w:p>
    <w:p>
      <w:pPr>
        <w:pStyle w:val="12"/>
        <w:numPr>
          <w:ilvl w:val="0"/>
          <w:numId w:val="1"/>
        </w:numPr>
        <w:spacing w:line="560" w:lineRule="exact"/>
        <w:ind w:firstLineChars="0"/>
        <w:rPr>
          <w:rFonts w:ascii="仿宋" w:hAnsi="仿宋" w:eastAsia="仿宋"/>
          <w:color w:val="3D4B64"/>
          <w:sz w:val="32"/>
          <w:szCs w:val="32"/>
          <w:shd w:val="clear" w:color="auto" w:fill="F7F7F7"/>
        </w:rPr>
      </w:pPr>
      <w:r>
        <w:rPr>
          <w:rFonts w:hint="eastAsia" w:ascii="黑体" w:hAnsi="黑体" w:eastAsia="黑体" w:cs="黑体"/>
          <w:sz w:val="28"/>
          <w:szCs w:val="28"/>
        </w:rPr>
        <w:t>事项名称</w:t>
      </w:r>
      <w:r>
        <w:rPr>
          <w:rFonts w:hint="eastAsia" w:ascii="黑体" w:hAnsi="黑体" w:eastAsia="黑体" w:cs="黑体"/>
          <w:color w:val="000000" w:themeColor="text1"/>
          <w:sz w:val="28"/>
          <w:szCs w:val="28"/>
          <w14:textFill>
            <w14:solidFill>
              <w14:schemeClr w14:val="tx1"/>
            </w14:solidFill>
          </w14:textFill>
        </w:rPr>
        <w:t>：</w:t>
      </w:r>
    </w:p>
    <w:p>
      <w:pPr>
        <w:numPr>
          <w:ilvl w:val="0"/>
          <w:numId w:val="0"/>
        </w:numPr>
        <w:ind w:leftChars="0" w:firstLine="640" w:firstLineChars="200"/>
        <w:rPr>
          <w:rFonts w:hint="eastAsia" w:ascii="仿宋" w:hAnsi="仿宋" w:eastAsia="仿宋"/>
          <w:b/>
          <w:sz w:val="32"/>
          <w:szCs w:val="32"/>
        </w:rPr>
      </w:pPr>
      <w:r>
        <w:rPr>
          <w:rFonts w:hint="eastAsia" w:ascii="仿宋" w:hAnsi="仿宋" w:eastAsia="仿宋"/>
          <w:sz w:val="32"/>
          <w:szCs w:val="32"/>
        </w:rPr>
        <w:t>国有建设用地使用权出让后土地使用权分割转让批准</w:t>
      </w:r>
    </w:p>
    <w:p>
      <w:pPr>
        <w:spacing w:line="560" w:lineRule="exact"/>
        <w:ind w:firstLine="560" w:firstLineChars="200"/>
        <w:rPr>
          <w:rFonts w:ascii="黑体" w:hAnsi="黑体" w:eastAsia="黑体" w:cs="黑体"/>
          <w:sz w:val="28"/>
          <w:szCs w:val="28"/>
        </w:rPr>
      </w:pPr>
      <w:r>
        <w:rPr>
          <w:rFonts w:hint="eastAsia" w:ascii="黑体" w:hAnsi="黑体" w:eastAsia="黑体" w:cs="黑体"/>
          <w:sz w:val="28"/>
          <w:szCs w:val="28"/>
        </w:rPr>
        <w:t>二、办理条件：</w:t>
      </w:r>
    </w:p>
    <w:p>
      <w:pPr>
        <w:ind w:firstLine="640" w:firstLineChars="200"/>
        <w:rPr>
          <w:rFonts w:hint="eastAsia" w:ascii="仿宋" w:hAnsi="仿宋" w:eastAsia="仿宋"/>
          <w:b/>
          <w:sz w:val="32"/>
          <w:szCs w:val="32"/>
        </w:rPr>
      </w:pPr>
      <w:r>
        <w:rPr>
          <w:rFonts w:hint="eastAsia" w:ascii="仿宋" w:hAnsi="仿宋" w:eastAsia="仿宋"/>
          <w:sz w:val="32"/>
          <w:szCs w:val="32"/>
        </w:rPr>
        <w:t>1、按照出让合同约定已经支付全部土地使用权出让金，并取得土地使用权证书；2、没有被司法机关或行政机关裁定、决定查封或者以其他形式限制房地产权利；3、共有房地产，经其他共有人书面同意；4、权属无争议；5、按土地使用权出让合同规定的期限和条件投资开发、利用土地；6、按照出让合同约定进行投资开发，属于房屋建设工程的，完成开发投资总额的百分之二十五以上，属于成片开发土地的，形成工业用地或者其他建设用地条件。转让房地产时房屋已经建成的，还应当持有房屋所有权证书；7、“已动工开发但开发建设用地面积占应动工开发建设用地总面积不足三分之一或者已投资额占总投资额不足百分之二十五，中止开发建设满一年的国有建设用地，也可以认定为闲置土地。”</w:t>
      </w:r>
    </w:p>
    <w:p>
      <w:pPr>
        <w:spacing w:line="560" w:lineRule="exact"/>
        <w:rPr>
          <w:rFonts w:hint="eastAsia" w:ascii="黑体" w:hAnsi="黑体" w:eastAsia="黑体" w:cs="黑体"/>
          <w:sz w:val="28"/>
          <w:szCs w:val="28"/>
          <w:lang w:eastAsia="zh-CN"/>
        </w:rPr>
      </w:pPr>
    </w:p>
    <w:p>
      <w:pPr>
        <w:spacing w:line="560" w:lineRule="exact"/>
        <w:rPr>
          <w:rFonts w:hint="eastAsia" w:ascii="黑体" w:hAnsi="黑体" w:eastAsia="黑体" w:cs="黑体"/>
          <w:sz w:val="28"/>
          <w:szCs w:val="28"/>
          <w:lang w:eastAsia="zh-CN"/>
        </w:rPr>
      </w:pPr>
    </w:p>
    <w:p>
      <w:pPr>
        <w:spacing w:line="560" w:lineRule="exact"/>
        <w:rPr>
          <w:rFonts w:hint="eastAsia" w:ascii="黑体" w:hAnsi="黑体" w:eastAsia="黑体" w:cs="黑体"/>
          <w:sz w:val="28"/>
          <w:szCs w:val="28"/>
          <w:lang w:eastAsia="zh-CN"/>
        </w:rPr>
      </w:pPr>
      <w:bookmarkStart w:id="0" w:name="_GoBack"/>
      <w:bookmarkEnd w:id="0"/>
    </w:p>
    <w:p>
      <w:pPr>
        <w:spacing w:line="560" w:lineRule="exact"/>
        <w:ind w:firstLine="560" w:firstLineChars="200"/>
        <w:rPr>
          <w:rFonts w:ascii="黑体" w:hAnsi="黑体" w:eastAsia="黑体" w:cs="黑体"/>
          <w:sz w:val="28"/>
          <w:szCs w:val="28"/>
        </w:rPr>
      </w:pPr>
      <w:r>
        <w:rPr>
          <w:rFonts w:hint="eastAsia" w:ascii="黑体" w:hAnsi="黑体" w:eastAsia="黑体" w:cs="黑体"/>
          <w:sz w:val="28"/>
          <w:szCs w:val="28"/>
        </w:rPr>
        <w:t>三、申请材料：</w:t>
      </w:r>
    </w:p>
    <w:tbl>
      <w:tblPr>
        <w:tblStyle w:val="6"/>
        <w:tblW w:w="93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
        <w:gridCol w:w="4596"/>
        <w:gridCol w:w="2687"/>
        <w:gridCol w:w="1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序号</w:t>
            </w:r>
          </w:p>
        </w:tc>
        <w:tc>
          <w:tcPr>
            <w:tcW w:w="4596"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材料名称</w:t>
            </w:r>
          </w:p>
        </w:tc>
        <w:tc>
          <w:tcPr>
            <w:tcW w:w="2687"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材料形式</w:t>
            </w:r>
          </w:p>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（原件、复印件）</w:t>
            </w:r>
          </w:p>
        </w:tc>
        <w:tc>
          <w:tcPr>
            <w:tcW w:w="1036"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材料份数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w:t>
            </w:r>
          </w:p>
        </w:tc>
        <w:tc>
          <w:tcPr>
            <w:tcW w:w="4596" w:type="dxa"/>
            <w:vAlign w:val="center"/>
          </w:tcPr>
          <w:p>
            <w:pPr>
              <w:jc w:val="center"/>
              <w:rPr>
                <w:rFonts w:ascii="仿宋" w:hAnsi="仿宋" w:eastAsia="仿宋" w:cs="Times New Roman"/>
                <w:sz w:val="32"/>
                <w:szCs w:val="32"/>
              </w:rPr>
            </w:pPr>
            <w:r>
              <w:rPr>
                <w:rFonts w:hint="eastAsia" w:ascii="仿宋" w:hAnsi="仿宋" w:eastAsia="仿宋"/>
                <w:sz w:val="32"/>
                <w:szCs w:val="32"/>
              </w:rPr>
              <w:t>双方申请书</w:t>
            </w:r>
          </w:p>
        </w:tc>
        <w:tc>
          <w:tcPr>
            <w:tcW w:w="2687"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原件</w:t>
            </w:r>
          </w:p>
        </w:tc>
        <w:tc>
          <w:tcPr>
            <w:tcW w:w="1036"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w:t>
            </w:r>
          </w:p>
        </w:tc>
        <w:tc>
          <w:tcPr>
            <w:tcW w:w="4596" w:type="dxa"/>
            <w:vAlign w:val="center"/>
          </w:tcPr>
          <w:p>
            <w:pPr>
              <w:widowControl/>
              <w:shd w:val="clear" w:color="auto" w:fill="FFFFFF"/>
              <w:tabs>
                <w:tab w:val="left" w:pos="4350"/>
              </w:tabs>
              <w:spacing w:line="360" w:lineRule="atLeast"/>
              <w:jc w:val="center"/>
              <w:rPr>
                <w:rFonts w:ascii="仿宋" w:hAnsi="仿宋" w:eastAsia="仿宋" w:cs="Times New Roman"/>
                <w:sz w:val="32"/>
                <w:szCs w:val="32"/>
              </w:rPr>
            </w:pPr>
            <w:r>
              <w:rPr>
                <w:rFonts w:hint="eastAsia" w:ascii="仿宋" w:hAnsi="仿宋" w:eastAsia="仿宋"/>
                <w:sz w:val="32"/>
                <w:szCs w:val="32"/>
              </w:rPr>
              <w:t>原出让合同</w:t>
            </w:r>
          </w:p>
        </w:tc>
        <w:tc>
          <w:tcPr>
            <w:tcW w:w="2687"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复印件</w:t>
            </w:r>
          </w:p>
        </w:tc>
        <w:tc>
          <w:tcPr>
            <w:tcW w:w="1036"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w:t>
            </w:r>
          </w:p>
        </w:tc>
        <w:tc>
          <w:tcPr>
            <w:tcW w:w="4596" w:type="dxa"/>
            <w:vAlign w:val="center"/>
          </w:tcPr>
          <w:p>
            <w:pPr>
              <w:widowControl/>
              <w:shd w:val="clear" w:color="auto" w:fill="FFFFFF"/>
              <w:tabs>
                <w:tab w:val="left" w:pos="4350"/>
              </w:tabs>
              <w:spacing w:line="360" w:lineRule="atLeast"/>
              <w:jc w:val="center"/>
              <w:rPr>
                <w:rFonts w:ascii="仿宋" w:hAnsi="仿宋" w:eastAsia="仿宋" w:cs="Times New Roman"/>
                <w:color w:val="000000"/>
                <w:sz w:val="32"/>
                <w:szCs w:val="32"/>
              </w:rPr>
            </w:pPr>
            <w:r>
              <w:rPr>
                <w:rFonts w:hint="eastAsia" w:ascii="仿宋" w:hAnsi="仿宋" w:eastAsia="仿宋"/>
                <w:sz w:val="32"/>
                <w:szCs w:val="32"/>
              </w:rPr>
              <w:t>土地使用证</w:t>
            </w:r>
          </w:p>
        </w:tc>
        <w:tc>
          <w:tcPr>
            <w:tcW w:w="2687" w:type="dxa"/>
            <w:vAlign w:val="center"/>
          </w:tcPr>
          <w:p>
            <w:pPr>
              <w:jc w:val="center"/>
            </w:pPr>
            <w:r>
              <w:rPr>
                <w:rFonts w:hint="eastAsia" w:ascii="仿宋" w:hAnsi="仿宋" w:eastAsia="仿宋" w:cs="仿宋"/>
                <w:color w:val="000000" w:themeColor="text1"/>
                <w:sz w:val="32"/>
                <w:szCs w:val="32"/>
                <w14:textFill>
                  <w14:solidFill>
                    <w14:schemeClr w14:val="tx1"/>
                  </w14:solidFill>
                </w14:textFill>
              </w:rPr>
              <w:t>原件、复印件</w:t>
            </w:r>
          </w:p>
        </w:tc>
        <w:tc>
          <w:tcPr>
            <w:tcW w:w="1036"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4</w:t>
            </w:r>
          </w:p>
        </w:tc>
        <w:tc>
          <w:tcPr>
            <w:tcW w:w="4596" w:type="dxa"/>
            <w:vAlign w:val="center"/>
          </w:tcPr>
          <w:p>
            <w:pPr>
              <w:jc w:val="center"/>
              <w:rPr>
                <w:rFonts w:ascii="仿宋" w:hAnsi="仿宋" w:eastAsia="仿宋" w:cs="Times New Roman"/>
                <w:sz w:val="32"/>
                <w:szCs w:val="32"/>
              </w:rPr>
            </w:pPr>
            <w:r>
              <w:rPr>
                <w:rFonts w:hint="eastAsia" w:ascii="仿宋" w:hAnsi="仿宋" w:eastAsia="仿宋"/>
                <w:sz w:val="32"/>
                <w:szCs w:val="32"/>
              </w:rPr>
              <w:t>双方营业执照、法人身份证</w:t>
            </w:r>
          </w:p>
        </w:tc>
        <w:tc>
          <w:tcPr>
            <w:tcW w:w="2687" w:type="dxa"/>
            <w:vAlign w:val="center"/>
          </w:tcPr>
          <w:p>
            <w:pPr>
              <w:jc w:val="center"/>
            </w:pPr>
            <w:r>
              <w:rPr>
                <w:rFonts w:hint="eastAsia" w:ascii="仿宋" w:hAnsi="仿宋" w:eastAsia="仿宋" w:cs="仿宋"/>
                <w:color w:val="000000" w:themeColor="text1"/>
                <w:sz w:val="32"/>
                <w:szCs w:val="32"/>
                <w14:textFill>
                  <w14:solidFill>
                    <w14:schemeClr w14:val="tx1"/>
                  </w14:solidFill>
                </w14:textFill>
              </w:rPr>
              <w:t>原件、复印件</w:t>
            </w:r>
          </w:p>
        </w:tc>
        <w:tc>
          <w:tcPr>
            <w:tcW w:w="1036"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5</w:t>
            </w:r>
          </w:p>
        </w:tc>
        <w:tc>
          <w:tcPr>
            <w:tcW w:w="4596" w:type="dxa"/>
            <w:vAlign w:val="center"/>
          </w:tcPr>
          <w:p>
            <w:pPr>
              <w:jc w:val="center"/>
              <w:rPr>
                <w:rFonts w:ascii="仿宋" w:hAnsi="仿宋" w:eastAsia="仿宋" w:cs="Times New Roman"/>
                <w:sz w:val="32"/>
                <w:szCs w:val="32"/>
              </w:rPr>
            </w:pPr>
            <w:r>
              <w:rPr>
                <w:rFonts w:hint="eastAsia" w:ascii="仿宋" w:hAnsi="仿宋" w:eastAsia="仿宋"/>
                <w:sz w:val="32"/>
                <w:szCs w:val="32"/>
              </w:rPr>
              <w:t>法人代表证明</w:t>
            </w:r>
          </w:p>
        </w:tc>
        <w:tc>
          <w:tcPr>
            <w:tcW w:w="2687" w:type="dxa"/>
            <w:vAlign w:val="center"/>
          </w:tcPr>
          <w:p>
            <w:pPr>
              <w:jc w:val="center"/>
            </w:pPr>
            <w:r>
              <w:rPr>
                <w:rFonts w:hint="eastAsia" w:ascii="仿宋" w:hAnsi="仿宋" w:eastAsia="仿宋" w:cs="仿宋"/>
                <w:color w:val="000000" w:themeColor="text1"/>
                <w:sz w:val="32"/>
                <w:szCs w:val="32"/>
                <w14:textFill>
                  <w14:solidFill>
                    <w14:schemeClr w14:val="tx1"/>
                  </w14:solidFill>
                </w14:textFill>
              </w:rPr>
              <w:t>原件</w:t>
            </w:r>
          </w:p>
        </w:tc>
        <w:tc>
          <w:tcPr>
            <w:tcW w:w="1036"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6</w:t>
            </w:r>
          </w:p>
        </w:tc>
        <w:tc>
          <w:tcPr>
            <w:tcW w:w="4596" w:type="dxa"/>
            <w:vAlign w:val="center"/>
          </w:tcPr>
          <w:p>
            <w:pPr>
              <w:jc w:val="center"/>
              <w:rPr>
                <w:rFonts w:ascii="仿宋" w:hAnsi="仿宋" w:eastAsia="仿宋" w:cs="Times New Roman"/>
                <w:sz w:val="32"/>
                <w:szCs w:val="32"/>
              </w:rPr>
            </w:pPr>
            <w:r>
              <w:rPr>
                <w:rFonts w:hint="eastAsia" w:ascii="仿宋" w:hAnsi="仿宋" w:eastAsia="仿宋"/>
                <w:sz w:val="32"/>
                <w:szCs w:val="32"/>
              </w:rPr>
              <w:t>双方转让协议</w:t>
            </w:r>
          </w:p>
        </w:tc>
        <w:tc>
          <w:tcPr>
            <w:tcW w:w="2687" w:type="dxa"/>
            <w:vAlign w:val="center"/>
          </w:tcPr>
          <w:p>
            <w:pPr>
              <w:jc w:val="center"/>
            </w:pPr>
            <w:r>
              <w:rPr>
                <w:rFonts w:hint="eastAsia" w:ascii="仿宋" w:hAnsi="仿宋" w:eastAsia="仿宋" w:cs="仿宋"/>
                <w:color w:val="000000" w:themeColor="text1"/>
                <w:sz w:val="32"/>
                <w:szCs w:val="32"/>
                <w14:textFill>
                  <w14:solidFill>
                    <w14:schemeClr w14:val="tx1"/>
                  </w14:solidFill>
                </w14:textFill>
              </w:rPr>
              <w:t>原件、复印件</w:t>
            </w:r>
          </w:p>
        </w:tc>
        <w:tc>
          <w:tcPr>
            <w:tcW w:w="1036"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7</w:t>
            </w:r>
          </w:p>
        </w:tc>
        <w:tc>
          <w:tcPr>
            <w:tcW w:w="4596" w:type="dxa"/>
            <w:vAlign w:val="center"/>
          </w:tcPr>
          <w:p>
            <w:pPr>
              <w:jc w:val="center"/>
              <w:rPr>
                <w:rFonts w:ascii="仿宋" w:hAnsi="仿宋" w:eastAsia="仿宋" w:cs="Times New Roman"/>
                <w:sz w:val="32"/>
                <w:szCs w:val="32"/>
              </w:rPr>
            </w:pPr>
            <w:r>
              <w:rPr>
                <w:rFonts w:hint="eastAsia" w:ascii="仿宋" w:hAnsi="仿宋" w:eastAsia="仿宋"/>
                <w:sz w:val="32"/>
                <w:szCs w:val="32"/>
              </w:rPr>
              <w:t>土地勘测定界图</w:t>
            </w:r>
          </w:p>
        </w:tc>
        <w:tc>
          <w:tcPr>
            <w:tcW w:w="2687" w:type="dxa"/>
            <w:vAlign w:val="center"/>
          </w:tcPr>
          <w:p>
            <w:pPr>
              <w:jc w:val="center"/>
            </w:pPr>
            <w:r>
              <w:rPr>
                <w:rFonts w:hint="eastAsia" w:ascii="仿宋" w:hAnsi="仿宋" w:eastAsia="仿宋" w:cs="仿宋"/>
                <w:color w:val="000000" w:themeColor="text1"/>
                <w:sz w:val="32"/>
                <w:szCs w:val="32"/>
                <w14:textFill>
                  <w14:solidFill>
                    <w14:schemeClr w14:val="tx1"/>
                  </w14:solidFill>
                </w14:textFill>
              </w:rPr>
              <w:t>原件</w:t>
            </w:r>
          </w:p>
        </w:tc>
        <w:tc>
          <w:tcPr>
            <w:tcW w:w="1036"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8</w:t>
            </w:r>
          </w:p>
        </w:tc>
        <w:tc>
          <w:tcPr>
            <w:tcW w:w="4596" w:type="dxa"/>
            <w:vAlign w:val="center"/>
          </w:tcPr>
          <w:p>
            <w:pPr>
              <w:jc w:val="center"/>
              <w:rPr>
                <w:rFonts w:ascii="仿宋" w:hAnsi="仿宋" w:eastAsia="仿宋" w:cs="Times New Roman"/>
                <w:sz w:val="32"/>
                <w:szCs w:val="32"/>
              </w:rPr>
            </w:pPr>
            <w:r>
              <w:rPr>
                <w:rFonts w:hint="eastAsia" w:ascii="仿宋" w:hAnsi="仿宋" w:eastAsia="仿宋"/>
                <w:sz w:val="32"/>
                <w:szCs w:val="32"/>
              </w:rPr>
              <w:t>土地评估报告</w:t>
            </w:r>
          </w:p>
        </w:tc>
        <w:tc>
          <w:tcPr>
            <w:tcW w:w="2687" w:type="dxa"/>
            <w:vAlign w:val="center"/>
          </w:tcPr>
          <w:p>
            <w:pPr>
              <w:jc w:val="center"/>
            </w:pPr>
            <w:r>
              <w:rPr>
                <w:rFonts w:hint="eastAsia" w:ascii="仿宋" w:hAnsi="仿宋" w:eastAsia="仿宋" w:cs="仿宋"/>
                <w:color w:val="000000" w:themeColor="text1"/>
                <w:sz w:val="32"/>
                <w:szCs w:val="32"/>
                <w14:textFill>
                  <w14:solidFill>
                    <w14:schemeClr w14:val="tx1"/>
                  </w14:solidFill>
                </w14:textFill>
              </w:rPr>
              <w:t>原件</w:t>
            </w:r>
          </w:p>
        </w:tc>
        <w:tc>
          <w:tcPr>
            <w:tcW w:w="1036"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9</w:t>
            </w:r>
          </w:p>
        </w:tc>
        <w:tc>
          <w:tcPr>
            <w:tcW w:w="4596" w:type="dxa"/>
            <w:vAlign w:val="center"/>
          </w:tcPr>
          <w:p>
            <w:pPr>
              <w:jc w:val="center"/>
              <w:rPr>
                <w:rFonts w:ascii="仿宋" w:hAnsi="仿宋" w:eastAsia="仿宋" w:cs="Times New Roman"/>
                <w:color w:val="000000"/>
                <w:sz w:val="32"/>
                <w:szCs w:val="32"/>
              </w:rPr>
            </w:pPr>
            <w:r>
              <w:rPr>
                <w:rFonts w:hint="eastAsia" w:ascii="仿宋" w:hAnsi="仿宋" w:eastAsia="仿宋"/>
                <w:sz w:val="32"/>
                <w:szCs w:val="32"/>
              </w:rPr>
              <w:t>无独立法人资格的，附上级主管部门同意转让审批意见，共有使用权人同意转让证明</w:t>
            </w:r>
          </w:p>
        </w:tc>
        <w:tc>
          <w:tcPr>
            <w:tcW w:w="2687" w:type="dxa"/>
            <w:vAlign w:val="center"/>
          </w:tcPr>
          <w:p>
            <w:pPr>
              <w:jc w:val="center"/>
            </w:pPr>
            <w:r>
              <w:rPr>
                <w:rFonts w:hint="eastAsia" w:ascii="仿宋" w:hAnsi="仿宋" w:eastAsia="仿宋" w:cs="仿宋"/>
                <w:color w:val="000000" w:themeColor="text1"/>
                <w:sz w:val="32"/>
                <w:szCs w:val="32"/>
                <w14:textFill>
                  <w14:solidFill>
                    <w14:schemeClr w14:val="tx1"/>
                  </w14:solidFill>
                </w14:textFill>
              </w:rPr>
              <w:t>原件</w:t>
            </w:r>
          </w:p>
        </w:tc>
        <w:tc>
          <w:tcPr>
            <w:tcW w:w="1036"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10</w:t>
            </w:r>
          </w:p>
        </w:tc>
        <w:tc>
          <w:tcPr>
            <w:tcW w:w="4596" w:type="dxa"/>
            <w:vAlign w:val="center"/>
          </w:tcPr>
          <w:p>
            <w:pPr>
              <w:jc w:val="center"/>
              <w:rPr>
                <w:rFonts w:ascii="仿宋" w:hAnsi="仿宋" w:eastAsia="仿宋" w:cs="Times New Roman"/>
                <w:sz w:val="32"/>
                <w:szCs w:val="32"/>
              </w:rPr>
            </w:pPr>
            <w:r>
              <w:rPr>
                <w:rFonts w:hint="eastAsia" w:ascii="仿宋" w:hAnsi="仿宋" w:eastAsia="仿宋"/>
                <w:sz w:val="32"/>
                <w:szCs w:val="32"/>
              </w:rPr>
              <w:t>投资25%证明材料</w:t>
            </w:r>
          </w:p>
        </w:tc>
        <w:tc>
          <w:tcPr>
            <w:tcW w:w="2687" w:type="dxa"/>
            <w:vAlign w:val="center"/>
          </w:tcPr>
          <w:p>
            <w:pPr>
              <w:jc w:val="center"/>
            </w:pPr>
            <w:r>
              <w:rPr>
                <w:rFonts w:hint="eastAsia" w:ascii="仿宋" w:hAnsi="仿宋" w:eastAsia="仿宋" w:cs="仿宋"/>
                <w:color w:val="000000" w:themeColor="text1"/>
                <w:sz w:val="32"/>
                <w:szCs w:val="32"/>
                <w14:textFill>
                  <w14:solidFill>
                    <w14:schemeClr w14:val="tx1"/>
                  </w14:solidFill>
                </w14:textFill>
              </w:rPr>
              <w:t>原件</w:t>
            </w:r>
          </w:p>
        </w:tc>
        <w:tc>
          <w:tcPr>
            <w:tcW w:w="1036"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11</w:t>
            </w:r>
          </w:p>
        </w:tc>
        <w:tc>
          <w:tcPr>
            <w:tcW w:w="4596" w:type="dxa"/>
            <w:vAlign w:val="center"/>
          </w:tcPr>
          <w:p>
            <w:pPr>
              <w:jc w:val="center"/>
              <w:rPr>
                <w:rFonts w:ascii="仿宋" w:hAnsi="仿宋" w:eastAsia="仿宋" w:cs="Times New Roman"/>
                <w:sz w:val="32"/>
                <w:szCs w:val="32"/>
              </w:rPr>
            </w:pPr>
            <w:r>
              <w:rPr>
                <w:rFonts w:hint="eastAsia" w:ascii="仿宋" w:hAnsi="仿宋" w:eastAsia="仿宋"/>
                <w:sz w:val="32"/>
                <w:szCs w:val="32"/>
              </w:rPr>
              <w:t>契税缴费凭证</w:t>
            </w:r>
          </w:p>
        </w:tc>
        <w:tc>
          <w:tcPr>
            <w:tcW w:w="2687" w:type="dxa"/>
            <w:vAlign w:val="center"/>
          </w:tcPr>
          <w:p>
            <w:pPr>
              <w:jc w:val="center"/>
            </w:pPr>
            <w:r>
              <w:rPr>
                <w:rFonts w:hint="eastAsia" w:ascii="仿宋" w:hAnsi="仿宋" w:eastAsia="仿宋" w:cs="仿宋"/>
                <w:color w:val="000000" w:themeColor="text1"/>
                <w:sz w:val="32"/>
                <w:szCs w:val="32"/>
                <w14:textFill>
                  <w14:solidFill>
                    <w14:schemeClr w14:val="tx1"/>
                  </w14:solidFill>
                </w14:textFill>
              </w:rPr>
              <w:t>原件</w:t>
            </w:r>
          </w:p>
        </w:tc>
        <w:tc>
          <w:tcPr>
            <w:tcW w:w="1036"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spacing w:line="560" w:lineRule="exact"/>
              <w:jc w:val="center"/>
              <w:rPr>
                <w:rFonts w:hint="default"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12</w:t>
            </w:r>
          </w:p>
        </w:tc>
        <w:tc>
          <w:tcPr>
            <w:tcW w:w="4596" w:type="dxa"/>
            <w:vAlign w:val="center"/>
          </w:tcPr>
          <w:p>
            <w:pPr>
              <w:jc w:val="center"/>
              <w:rPr>
                <w:rFonts w:hint="eastAsia" w:ascii="仿宋" w:hAnsi="仿宋" w:eastAsia="仿宋"/>
                <w:sz w:val="32"/>
                <w:szCs w:val="32"/>
                <w:lang w:eastAsia="zh-CN"/>
              </w:rPr>
            </w:pPr>
            <w:r>
              <w:rPr>
                <w:rFonts w:hint="eastAsia" w:ascii="仿宋" w:hAnsi="仿宋" w:eastAsia="仿宋"/>
                <w:sz w:val="32"/>
                <w:szCs w:val="32"/>
                <w:lang w:eastAsia="zh-CN"/>
              </w:rPr>
              <w:t>规划条件</w:t>
            </w:r>
          </w:p>
        </w:tc>
        <w:tc>
          <w:tcPr>
            <w:tcW w:w="2687" w:type="dxa"/>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ascii="仿宋" w:hAnsi="仿宋" w:eastAsia="仿宋" w:cs="仿宋"/>
                <w:color w:val="000000" w:themeColor="text1"/>
                <w:sz w:val="32"/>
                <w:szCs w:val="32"/>
                <w14:textFill>
                  <w14:solidFill>
                    <w14:schemeClr w14:val="tx1"/>
                  </w14:solidFill>
                </w14:textFill>
              </w:rPr>
              <w:t>原件</w:t>
            </w:r>
          </w:p>
        </w:tc>
        <w:tc>
          <w:tcPr>
            <w:tcW w:w="1036" w:type="dxa"/>
            <w:vAlign w:val="center"/>
          </w:tcPr>
          <w:p>
            <w:pPr>
              <w:spacing w:line="560" w:lineRule="exact"/>
              <w:jc w:val="center"/>
              <w:rPr>
                <w:rFonts w:hint="eastAsia" w:ascii="仿宋" w:hAnsi="仿宋" w:eastAsia="仿宋" w:cs="仿宋"/>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w:t>
            </w:r>
          </w:p>
        </w:tc>
      </w:tr>
    </w:tbl>
    <w:p>
      <w:pPr>
        <w:spacing w:line="540" w:lineRule="exact"/>
        <w:ind w:firstLine="560" w:firstLineChars="200"/>
        <w:rPr>
          <w:rFonts w:ascii="黑体" w:hAnsi="黑体" w:eastAsia="黑体" w:cs="黑体"/>
          <w:color w:val="000000" w:themeColor="text1"/>
          <w:sz w:val="28"/>
          <w:szCs w:val="28"/>
          <w14:textFill>
            <w14:solidFill>
              <w14:schemeClr w14:val="tx1"/>
            </w14:solidFill>
          </w14:textFill>
        </w:rPr>
      </w:pPr>
      <w:r>
        <w:rPr>
          <w:rFonts w:hint="eastAsia" w:ascii="黑体" w:hAnsi="黑体" w:eastAsia="黑体" w:cs="黑体"/>
          <w:color w:val="000000" w:themeColor="text1"/>
          <w:sz w:val="28"/>
          <w:szCs w:val="28"/>
          <w14:textFill>
            <w14:solidFill>
              <w14:schemeClr w14:val="tx1"/>
            </w14:solidFill>
          </w14:textFill>
        </w:rPr>
        <w:t>四、审批结果：</w:t>
      </w:r>
    </w:p>
    <w:p>
      <w:pPr>
        <w:spacing w:line="560" w:lineRule="exact"/>
        <w:ind w:firstLine="640" w:firstLineChars="200"/>
        <w:rPr>
          <w:rFonts w:hint="eastAsia" w:ascii="仿宋" w:hAnsi="仿宋" w:eastAsia="仿宋" w:cs="Times New Roman"/>
          <w:sz w:val="32"/>
          <w:szCs w:val="32"/>
          <w:lang w:eastAsia="zh-CN"/>
        </w:rPr>
      </w:pPr>
      <w:r>
        <w:rPr>
          <w:rFonts w:hint="eastAsia" w:ascii="仿宋" w:hAnsi="仿宋" w:eastAsia="仿宋" w:cs="Times New Roman"/>
          <w:sz w:val="32"/>
          <w:szCs w:val="32"/>
          <w:lang w:eastAsia="zh-CN"/>
        </w:rPr>
        <w:t>国有土地使用权转让协议（成交确认书）</w:t>
      </w:r>
    </w:p>
    <w:p>
      <w:pPr>
        <w:spacing w:line="560" w:lineRule="exact"/>
        <w:ind w:firstLine="560" w:firstLineChars="200"/>
        <w:rPr>
          <w:rFonts w:ascii="黑体" w:hAnsi="黑体" w:eastAsia="黑体" w:cs="黑体"/>
          <w:color w:val="000000" w:themeColor="text1"/>
          <w:sz w:val="28"/>
          <w:szCs w:val="28"/>
          <w14:textFill>
            <w14:solidFill>
              <w14:schemeClr w14:val="tx1"/>
            </w14:solidFill>
          </w14:textFill>
        </w:rPr>
      </w:pPr>
      <w:r>
        <w:rPr>
          <w:rFonts w:hint="eastAsia" w:ascii="黑体" w:hAnsi="黑体" w:eastAsia="黑体" w:cs="黑体"/>
          <w:color w:val="000000" w:themeColor="text1"/>
          <w:sz w:val="28"/>
          <w:szCs w:val="28"/>
          <w14:textFill>
            <w14:solidFill>
              <w14:schemeClr w14:val="tx1"/>
            </w14:solidFill>
          </w14:textFill>
        </w:rPr>
        <w:t>五、办结时限：</w:t>
      </w:r>
    </w:p>
    <w:p>
      <w:pPr>
        <w:spacing w:line="56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受理：1个工作日</w:t>
      </w:r>
    </w:p>
    <w:p>
      <w:pPr>
        <w:spacing w:line="56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初审：</w:t>
      </w:r>
      <w:r>
        <w:rPr>
          <w:rFonts w:hint="eastAsia" w:ascii="仿宋" w:hAnsi="仿宋" w:eastAsia="仿宋" w:cs="仿宋"/>
          <w:color w:val="000000" w:themeColor="text1"/>
          <w:sz w:val="32"/>
          <w:szCs w:val="32"/>
          <w14:textFill>
            <w14:solidFill>
              <w14:schemeClr w14:val="tx1"/>
            </w14:solidFill>
          </w14:textFill>
        </w:rPr>
        <w:t>1个工作日</w:t>
      </w:r>
    </w:p>
    <w:p>
      <w:pPr>
        <w:spacing w:line="56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审核：</w:t>
      </w:r>
      <w:r>
        <w:rPr>
          <w:rFonts w:hint="eastAsia" w:ascii="仿宋" w:hAnsi="仿宋" w:eastAsia="仿宋" w:cs="仿宋"/>
          <w:color w:val="000000" w:themeColor="text1"/>
          <w:sz w:val="32"/>
          <w:szCs w:val="32"/>
          <w:lang w:val="en-US" w:eastAsia="zh-CN"/>
          <w14:textFill>
            <w14:solidFill>
              <w14:schemeClr w14:val="tx1"/>
            </w14:solidFill>
          </w14:textFill>
        </w:rPr>
        <w:t>1</w:t>
      </w:r>
      <w:r>
        <w:rPr>
          <w:rFonts w:hint="eastAsia" w:ascii="仿宋" w:hAnsi="仿宋" w:eastAsia="仿宋" w:cs="仿宋"/>
          <w:color w:val="000000" w:themeColor="text1"/>
          <w:sz w:val="32"/>
          <w:szCs w:val="32"/>
          <w14:textFill>
            <w14:solidFill>
              <w14:schemeClr w14:val="tx1"/>
            </w14:solidFill>
          </w14:textFill>
        </w:rPr>
        <w:t>个工作日</w:t>
      </w:r>
    </w:p>
    <w:p>
      <w:pPr>
        <w:spacing w:line="56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审</w:t>
      </w:r>
      <w:r>
        <w:rPr>
          <w:rFonts w:hint="eastAsia" w:ascii="仿宋" w:hAnsi="仿宋" w:eastAsia="仿宋" w:cs="仿宋"/>
          <w:color w:val="000000" w:themeColor="text1"/>
          <w:sz w:val="32"/>
          <w:szCs w:val="32"/>
          <w:lang w:eastAsia="zh-CN"/>
          <w14:textFill>
            <w14:solidFill>
              <w14:schemeClr w14:val="tx1"/>
            </w14:solidFill>
          </w14:textFill>
        </w:rPr>
        <w:t>批</w:t>
      </w: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1</w:t>
      </w:r>
      <w:r>
        <w:rPr>
          <w:rFonts w:hint="eastAsia" w:ascii="仿宋" w:hAnsi="仿宋" w:eastAsia="仿宋" w:cs="仿宋"/>
          <w:color w:val="000000" w:themeColor="text1"/>
          <w:sz w:val="32"/>
          <w:szCs w:val="32"/>
          <w14:textFill>
            <w14:solidFill>
              <w14:schemeClr w14:val="tx1"/>
            </w14:solidFill>
          </w14:textFill>
        </w:rPr>
        <w:t>个工作日</w:t>
      </w:r>
    </w:p>
    <w:p>
      <w:pPr>
        <w:spacing w:line="56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办结：1个工作日</w:t>
      </w:r>
    </w:p>
    <w:p>
      <w:pPr>
        <w:spacing w:line="560" w:lineRule="exact"/>
        <w:ind w:firstLine="560" w:firstLineChars="200"/>
        <w:rPr>
          <w:rFonts w:ascii="仿宋" w:hAnsi="仿宋" w:eastAsia="仿宋" w:cs="仿宋"/>
          <w:color w:val="000000" w:themeColor="text1"/>
          <w:sz w:val="32"/>
          <w:szCs w:val="32"/>
          <w14:textFill>
            <w14:solidFill>
              <w14:schemeClr w14:val="tx1"/>
            </w14:solidFill>
          </w14:textFill>
        </w:rPr>
      </w:pPr>
      <w:r>
        <w:rPr>
          <w:rFonts w:hint="eastAsia" w:ascii="黑体" w:hAnsi="黑体" w:eastAsia="黑体" w:cs="黑体"/>
          <w:sz w:val="28"/>
          <w:szCs w:val="28"/>
        </w:rPr>
        <w:t>六、办理方式：</w:t>
      </w:r>
      <w:r>
        <w:rPr>
          <w:rFonts w:hint="eastAsia" w:ascii="仿宋" w:hAnsi="仿宋" w:eastAsia="仿宋" w:cs="仿宋"/>
          <w:color w:val="000000" w:themeColor="text1"/>
          <w:sz w:val="32"/>
          <w:szCs w:val="32"/>
          <w14:textFill>
            <w14:solidFill>
              <w14:schemeClr w14:val="tx1"/>
            </w14:solidFill>
          </w14:textFill>
        </w:rPr>
        <w:t>线下办理/线上办理：河北政务服务网（http://www.hbzwfw.gov.cn/）</w:t>
      </w:r>
    </w:p>
    <w:p>
      <w:pPr>
        <w:spacing w:line="560" w:lineRule="exact"/>
        <w:ind w:firstLine="560" w:firstLineChars="200"/>
        <w:rPr>
          <w:rFonts w:ascii="仿宋" w:hAnsi="仿宋" w:eastAsia="仿宋" w:cs="仿宋"/>
          <w:color w:val="000000" w:themeColor="text1"/>
          <w:sz w:val="32"/>
          <w:szCs w:val="32"/>
          <w14:textFill>
            <w14:solidFill>
              <w14:schemeClr w14:val="tx1"/>
            </w14:solidFill>
          </w14:textFill>
        </w:rPr>
      </w:pPr>
      <w:r>
        <w:rPr>
          <w:rFonts w:hint="eastAsia" w:ascii="黑体" w:hAnsi="黑体" w:eastAsia="黑体" w:cs="黑体"/>
          <w:color w:val="000000" w:themeColor="text1"/>
          <w:sz w:val="28"/>
          <w:szCs w:val="28"/>
          <w14:textFill>
            <w14:solidFill>
              <w14:schemeClr w14:val="tx1"/>
            </w14:solidFill>
          </w14:textFill>
        </w:rPr>
        <w:t>七、办理地点：</w:t>
      </w:r>
      <w:r>
        <w:rPr>
          <w:rFonts w:hint="eastAsia" w:ascii="仿宋" w:hAnsi="仿宋" w:eastAsia="仿宋" w:cs="仿宋"/>
          <w:color w:val="000000" w:themeColor="text1"/>
          <w:sz w:val="32"/>
          <w:szCs w:val="32"/>
          <w14:textFill>
            <w14:solidFill>
              <w14:schemeClr w14:val="tx1"/>
            </w14:solidFill>
          </w14:textFill>
        </w:rPr>
        <w:t>保定市徐水区政通路19号政务服务中心二楼工程建设联动审批专区</w:t>
      </w:r>
    </w:p>
    <w:p>
      <w:pPr>
        <w:spacing w:line="560" w:lineRule="exact"/>
        <w:ind w:firstLine="560" w:firstLineChars="200"/>
        <w:rPr>
          <w:rFonts w:ascii="黑体" w:hAnsi="黑体" w:eastAsia="黑体" w:cs="黑体"/>
          <w:sz w:val="28"/>
          <w:szCs w:val="28"/>
        </w:rPr>
      </w:pPr>
      <w:r>
        <w:rPr>
          <w:rFonts w:hint="eastAsia" w:ascii="黑体" w:hAnsi="黑体" w:eastAsia="黑体" w:cs="黑体"/>
          <w:sz w:val="28"/>
          <w:szCs w:val="28"/>
        </w:rPr>
        <w:t>八、交通指引：</w:t>
      </w:r>
      <w:r>
        <w:rPr>
          <w:rFonts w:hint="eastAsia" w:ascii="仿宋" w:hAnsi="仿宋" w:eastAsia="仿宋" w:cs="仿宋"/>
          <w:color w:val="000000" w:themeColor="text1"/>
          <w:sz w:val="32"/>
          <w:szCs w:val="32"/>
          <w14:textFill>
            <w14:solidFill>
              <w14:schemeClr w14:val="tx1"/>
            </w14:solidFill>
          </w14:textFill>
        </w:rPr>
        <w:t>乘坐107，105路公交车到“行政中心”站下车。</w:t>
      </w:r>
    </w:p>
    <w:p>
      <w:pPr>
        <w:spacing w:line="560" w:lineRule="exact"/>
        <w:ind w:firstLine="560" w:firstLineChars="200"/>
        <w:rPr>
          <w:rFonts w:ascii="仿宋" w:hAnsi="仿宋" w:eastAsia="仿宋" w:cs="仿宋"/>
          <w:sz w:val="28"/>
          <w:szCs w:val="28"/>
        </w:rPr>
      </w:pPr>
      <w:r>
        <w:rPr>
          <w:rFonts w:hint="eastAsia" w:ascii="黑体" w:hAnsi="黑体" w:eastAsia="黑体" w:cs="黑体"/>
          <w:color w:val="000000" w:themeColor="text1"/>
          <w:sz w:val="28"/>
          <w:szCs w:val="28"/>
          <w14:textFill>
            <w14:solidFill>
              <w14:schemeClr w14:val="tx1"/>
            </w14:solidFill>
          </w14:textFill>
        </w:rPr>
        <w:t>九、收费依据及标准：</w:t>
      </w:r>
      <w:r>
        <w:rPr>
          <w:rFonts w:hint="eastAsia" w:ascii="仿宋" w:hAnsi="仿宋" w:eastAsia="仿宋" w:cs="仿宋"/>
          <w:color w:val="000000" w:themeColor="text1"/>
          <w:sz w:val="32"/>
          <w:szCs w:val="32"/>
          <w14:textFill>
            <w14:solidFill>
              <w14:schemeClr w14:val="tx1"/>
            </w14:solidFill>
          </w14:textFill>
        </w:rPr>
        <w:t>不收费</w:t>
      </w:r>
    </w:p>
    <w:p>
      <w:pPr>
        <w:spacing w:line="560" w:lineRule="exact"/>
        <w:ind w:firstLine="560" w:firstLineChars="200"/>
        <w:rPr>
          <w:rFonts w:ascii="仿宋" w:hAnsi="仿宋" w:eastAsia="仿宋" w:cs="仿宋"/>
          <w:color w:val="000000" w:themeColor="text1"/>
          <w:sz w:val="32"/>
          <w:szCs w:val="32"/>
          <w14:textFill>
            <w14:solidFill>
              <w14:schemeClr w14:val="tx1"/>
            </w14:solidFill>
          </w14:textFill>
        </w:rPr>
      </w:pPr>
      <w:r>
        <w:rPr>
          <w:rFonts w:hint="eastAsia" w:ascii="黑体" w:hAnsi="黑体" w:eastAsia="黑体" w:cs="黑体"/>
          <w:sz w:val="28"/>
          <w:szCs w:val="28"/>
        </w:rPr>
        <w:t>十、咨询电话：</w:t>
      </w:r>
      <w:r>
        <w:rPr>
          <w:rFonts w:hint="eastAsia" w:ascii="仿宋" w:hAnsi="仿宋" w:eastAsia="仿宋" w:cs="仿宋"/>
          <w:color w:val="000000" w:themeColor="text1"/>
          <w:sz w:val="32"/>
          <w:szCs w:val="32"/>
          <w14:textFill>
            <w14:solidFill>
              <w14:schemeClr w14:val="tx1"/>
            </w14:solidFill>
          </w14:textFill>
        </w:rPr>
        <w:t>0312-8696</w:t>
      </w:r>
      <w:r>
        <w:rPr>
          <w:rFonts w:hint="eastAsia" w:ascii="仿宋" w:hAnsi="仿宋" w:eastAsia="仿宋" w:cs="仿宋"/>
          <w:color w:val="000000" w:themeColor="text1"/>
          <w:sz w:val="32"/>
          <w:szCs w:val="32"/>
          <w:lang w:val="en-US" w:eastAsia="zh-CN"/>
          <w14:textFill>
            <w14:solidFill>
              <w14:schemeClr w14:val="tx1"/>
            </w14:solidFill>
          </w14:textFill>
        </w:rPr>
        <w:t>63</w:t>
      </w:r>
      <w:r>
        <w:rPr>
          <w:rFonts w:hint="eastAsia" w:ascii="仿宋" w:hAnsi="仿宋" w:eastAsia="仿宋" w:cs="仿宋"/>
          <w:color w:val="000000" w:themeColor="text1"/>
          <w:sz w:val="32"/>
          <w:szCs w:val="32"/>
          <w14:textFill>
            <w14:solidFill>
              <w14:schemeClr w14:val="tx1"/>
            </w14:solidFill>
          </w14:textFill>
        </w:rPr>
        <w:t>3</w:t>
      </w:r>
    </w:p>
    <w:p>
      <w:pPr>
        <w:spacing w:line="560" w:lineRule="exact"/>
        <w:ind w:firstLine="560" w:firstLineChars="200"/>
        <w:rPr>
          <w:rFonts w:ascii="黑体" w:hAnsi="黑体" w:eastAsia="黑体" w:cs="黑体"/>
          <w:sz w:val="28"/>
          <w:szCs w:val="28"/>
        </w:rPr>
      </w:pPr>
      <w:r>
        <w:rPr>
          <w:rFonts w:hint="eastAsia" w:ascii="黑体" w:hAnsi="黑体" w:eastAsia="黑体" w:cs="黑体"/>
          <w:sz w:val="28"/>
          <w:szCs w:val="28"/>
        </w:rPr>
        <w:t>十一、投诉电话：</w:t>
      </w:r>
      <w:r>
        <w:rPr>
          <w:rFonts w:hint="eastAsia" w:ascii="仿宋" w:hAnsi="仿宋" w:eastAsia="仿宋" w:cs="仿宋"/>
          <w:color w:val="000000" w:themeColor="text1"/>
          <w:sz w:val="32"/>
          <w:szCs w:val="32"/>
          <w14:textFill>
            <w14:solidFill>
              <w14:schemeClr w14:val="tx1"/>
            </w14:solidFill>
          </w14:textFill>
        </w:rPr>
        <w:t>0312-8688234</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5C784A"/>
    <w:multiLevelType w:val="multilevel"/>
    <w:tmpl w:val="0F5C784A"/>
    <w:lvl w:ilvl="0" w:tentative="0">
      <w:start w:val="1"/>
      <w:numFmt w:val="japaneseCounting"/>
      <w:lvlText w:val="%1、"/>
      <w:lvlJc w:val="left"/>
      <w:pPr>
        <w:ind w:left="1280" w:hanging="720"/>
      </w:pPr>
      <w:rPr>
        <w:rFonts w:hint="default" w:ascii="黑体" w:hAnsi="黑体" w:eastAsia="黑体" w:cs="黑体"/>
        <w:color w:val="auto"/>
        <w:sz w:val="28"/>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UwYTE3MzdmMDVlNTVjMzA1OTJhZDczNjg5Yjc4ZjYifQ=="/>
  </w:docVars>
  <w:rsids>
    <w:rsidRoot w:val="00CF7513"/>
    <w:rsid w:val="00042B1B"/>
    <w:rsid w:val="00196C17"/>
    <w:rsid w:val="002B5D96"/>
    <w:rsid w:val="002D2A40"/>
    <w:rsid w:val="00392F2B"/>
    <w:rsid w:val="0042522A"/>
    <w:rsid w:val="00456393"/>
    <w:rsid w:val="00457982"/>
    <w:rsid w:val="00457DE8"/>
    <w:rsid w:val="004E7F15"/>
    <w:rsid w:val="005E31CF"/>
    <w:rsid w:val="00607B30"/>
    <w:rsid w:val="00751E39"/>
    <w:rsid w:val="008B25AF"/>
    <w:rsid w:val="00B62610"/>
    <w:rsid w:val="00BC3DCB"/>
    <w:rsid w:val="00BD00CB"/>
    <w:rsid w:val="00BE3B00"/>
    <w:rsid w:val="00BF298E"/>
    <w:rsid w:val="00BF4C53"/>
    <w:rsid w:val="00C556F4"/>
    <w:rsid w:val="00CB15BD"/>
    <w:rsid w:val="00CF7513"/>
    <w:rsid w:val="00D01D70"/>
    <w:rsid w:val="00F0253A"/>
    <w:rsid w:val="00FC225E"/>
    <w:rsid w:val="03892C19"/>
    <w:rsid w:val="05175045"/>
    <w:rsid w:val="0C7C71ED"/>
    <w:rsid w:val="0C9B4F89"/>
    <w:rsid w:val="0CBB4B8B"/>
    <w:rsid w:val="0D3E1EE4"/>
    <w:rsid w:val="0D533A25"/>
    <w:rsid w:val="0E1F1149"/>
    <w:rsid w:val="0EDB32C2"/>
    <w:rsid w:val="10242336"/>
    <w:rsid w:val="14977C8B"/>
    <w:rsid w:val="154C4E33"/>
    <w:rsid w:val="16785F17"/>
    <w:rsid w:val="17165B14"/>
    <w:rsid w:val="17E31AC8"/>
    <w:rsid w:val="1BD531FA"/>
    <w:rsid w:val="1F7D55DA"/>
    <w:rsid w:val="219534E9"/>
    <w:rsid w:val="2351194D"/>
    <w:rsid w:val="235876ED"/>
    <w:rsid w:val="246755A2"/>
    <w:rsid w:val="24785A11"/>
    <w:rsid w:val="2BBE7B7C"/>
    <w:rsid w:val="2CA21181"/>
    <w:rsid w:val="32990C1B"/>
    <w:rsid w:val="348A4CBF"/>
    <w:rsid w:val="36D641EB"/>
    <w:rsid w:val="3A582528"/>
    <w:rsid w:val="3BD257C5"/>
    <w:rsid w:val="3CD72A6B"/>
    <w:rsid w:val="3CFC24D2"/>
    <w:rsid w:val="3FC31C66"/>
    <w:rsid w:val="41A93DF3"/>
    <w:rsid w:val="41AA074E"/>
    <w:rsid w:val="42466AE2"/>
    <w:rsid w:val="449333EC"/>
    <w:rsid w:val="49A8711D"/>
    <w:rsid w:val="4C215AB1"/>
    <w:rsid w:val="4D5A3970"/>
    <w:rsid w:val="4EC07B5F"/>
    <w:rsid w:val="4F361873"/>
    <w:rsid w:val="4F4915A7"/>
    <w:rsid w:val="508D7575"/>
    <w:rsid w:val="52FC4B82"/>
    <w:rsid w:val="5367649F"/>
    <w:rsid w:val="53E14CB1"/>
    <w:rsid w:val="56921A85"/>
    <w:rsid w:val="56E60E69"/>
    <w:rsid w:val="58EF6B9E"/>
    <w:rsid w:val="595C281E"/>
    <w:rsid w:val="5AD766DB"/>
    <w:rsid w:val="5DB70023"/>
    <w:rsid w:val="5DFC1EDA"/>
    <w:rsid w:val="61D54BFA"/>
    <w:rsid w:val="62191D33"/>
    <w:rsid w:val="624730AF"/>
    <w:rsid w:val="634F1C6C"/>
    <w:rsid w:val="645D14EB"/>
    <w:rsid w:val="67CC0B6F"/>
    <w:rsid w:val="6C7F25BD"/>
    <w:rsid w:val="6CC85C3F"/>
    <w:rsid w:val="6DB63E53"/>
    <w:rsid w:val="6F51171F"/>
    <w:rsid w:val="72A23B44"/>
    <w:rsid w:val="73A16C58"/>
    <w:rsid w:val="74517805"/>
    <w:rsid w:val="75D4756D"/>
    <w:rsid w:val="76D84B47"/>
    <w:rsid w:val="796F1633"/>
    <w:rsid w:val="79AC25AE"/>
    <w:rsid w:val="7C38169B"/>
    <w:rsid w:val="7C75312C"/>
    <w:rsid w:val="7EFD10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9"/>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Balloon Text"/>
    <w:basedOn w:val="1"/>
    <w:link w:val="11"/>
    <w:semiHidden/>
    <w:unhideWhenUsed/>
    <w:qFormat/>
    <w:uiPriority w:val="99"/>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unhideWhenUsed/>
    <w:qFormat/>
    <w:uiPriority w:val="99"/>
    <w:rPr>
      <w:color w:val="0000FF"/>
      <w:u w:val="single"/>
    </w:rPr>
  </w:style>
  <w:style w:type="character" w:customStyle="1" w:styleId="9">
    <w:name w:val="标题 3 Char"/>
    <w:basedOn w:val="7"/>
    <w:link w:val="2"/>
    <w:qFormat/>
    <w:uiPriority w:val="9"/>
    <w:rPr>
      <w:rFonts w:ascii="宋体" w:hAnsi="宋体" w:eastAsia="宋体" w:cs="宋体"/>
      <w:b/>
      <w:bCs/>
      <w:kern w:val="0"/>
      <w:sz w:val="27"/>
      <w:szCs w:val="27"/>
    </w:rPr>
  </w:style>
  <w:style w:type="character" w:customStyle="1" w:styleId="10">
    <w:name w:val="time"/>
    <w:basedOn w:val="7"/>
    <w:qFormat/>
    <w:uiPriority w:val="0"/>
  </w:style>
  <w:style w:type="character" w:customStyle="1" w:styleId="11">
    <w:name w:val="批注框文本 Char"/>
    <w:basedOn w:val="7"/>
    <w:link w:val="3"/>
    <w:semiHidden/>
    <w:qFormat/>
    <w:uiPriority w:val="99"/>
    <w:rPr>
      <w:sz w:val="18"/>
      <w:szCs w:val="18"/>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763</Words>
  <Characters>819</Characters>
  <Lines>5</Lines>
  <Paragraphs>1</Paragraphs>
  <TotalTime>10</TotalTime>
  <ScaleCrop>false</ScaleCrop>
  <LinksUpToDate>false</LinksUpToDate>
  <CharactersWithSpaces>819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2021-11-13T02:44:00Z</dcterms:created>
  <dc:creator>Administrator</dc:creator>
  <cp:lastModifiedBy>海阔天空</cp:lastModifiedBy>
  <dcterms:modified xsi:type="dcterms:W3CDTF">2023-07-25T02:51:06Z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7EBC774075FD4C6A9ED701B02FDCFD0B_13</vt:lpwstr>
  </property>
</Properties>
</file>