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保定市徐水区市场监督管理局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rPr>
        <w:t>0</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根据《保定市徐水区市场监督管理局职能配置、内设机构和人员编制规定》，</w:t>
      </w:r>
      <w:r>
        <w:rPr>
          <w:rFonts w:ascii="Times New Roman" w:eastAsia="方正仿宋_GBK"/>
          <w:sz w:val="28"/>
        </w:rPr>
        <w:t xml:space="preserve"> 保定市徐水区市场监督管理局的主要职责是：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保定市徐水区市场监督管理局（简称区市场监督管理局）是区政府工作部门，为正科级，加挂保定市徐水区知识产权局牌子。</w:t>
      </w:r>
    </w:p>
    <w:p>
      <w:pPr>
        <w:spacing w:line="500" w:lineRule="exact"/>
        <w:ind w:firstLine="560" w:firstLineChars="200"/>
        <w:jc w:val="left"/>
        <w:rPr>
          <w:rFonts w:ascii="Times New Roman" w:eastAsia="方正仿宋_GBK"/>
          <w:sz w:val="28"/>
        </w:rPr>
      </w:pPr>
      <w:r>
        <w:rPr>
          <w:rFonts w:ascii="Times New Roman" w:eastAsia="方正仿宋_GBK"/>
          <w:sz w:val="28"/>
        </w:rPr>
        <w:t>贯彻落实党中央、省委、市委、区委关于市场监督管理工作的方针政策和决策部署，坚持和加强党对市场监督管理工作的集中统一领导。主要职责是：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560" w:firstLineChars="200"/>
        <w:jc w:val="left"/>
        <w:rPr>
          <w:rFonts w:ascii="Times New Roman" w:eastAsia="方正仿宋_GBK"/>
          <w:sz w:val="28"/>
        </w:rPr>
      </w:pPr>
      <w:r>
        <w:rPr>
          <w:rFonts w:ascii="Times New Roman" w:eastAsia="方正仿宋_GBK"/>
          <w:sz w:val="28"/>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1_" o:spid="_x0000_s1026" o:spt="202" type="#_x0000_t202" style="position:absolute;left:0pt;margin-left:161.55pt;margin-top:27.95pt;height:24.5pt;width:23.45pt;mso-wrap-distance-bottom:0pt;mso-wrap-distance-left:0pt;mso-wrap-distance-right:0pt;mso-wrap-distance-top:0pt;z-index:251660288;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560" w:firstLineChars="200"/>
        <w:jc w:val="left"/>
        <w:rPr>
          <w:rFonts w:ascii="Times New Roman" w:eastAsia="方正仿宋_GBK"/>
          <w:sz w:val="28"/>
        </w:rPr>
      </w:pPr>
      <w:r>
        <w:rPr>
          <w:rFonts w:ascii="Times New Roman" w:eastAsia="方正仿宋_GBK"/>
          <w:sz w:val="28"/>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560" w:firstLineChars="200"/>
        <w:jc w:val="left"/>
        <w:rPr>
          <w:rFonts w:ascii="Times New Roman" w:eastAsia="方正仿宋_GBK"/>
          <w:sz w:val="28"/>
        </w:rPr>
      </w:pPr>
      <w:r>
        <w:rPr>
          <w:rFonts w:ascii="Times New Roman" w:eastAsia="方正仿宋_GBK"/>
          <w:sz w:val="28"/>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560" w:firstLineChars="200"/>
        <w:jc w:val="left"/>
        <w:rPr>
          <w:rFonts w:ascii="Times New Roman" w:eastAsia="方正仿宋_GBK"/>
          <w:sz w:val="28"/>
        </w:rPr>
      </w:pPr>
      <w:r>
        <w:rPr>
          <w:rFonts w:ascii="Times New Roman" w:eastAsia="方正仿宋_GBK"/>
          <w:sz w:val="28"/>
        </w:rPr>
        <w:t>（六）负责全区宏观质量管理。拟订并组织实施全区质量发展的制度措施。会同有关部门组织实施重大工程设备质量监理制度，按职责范围组织产品质量事故调查，组织实施缺陷产品召回制度，监督管理产品防伪工作。</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2_" o:spid="_x0000_s1027" o:spt="202" type="#_x0000_t202" style="position:absolute;left:0pt;margin-left:166.05pt;margin-top:83.1pt;height:22.5pt;width:21.75pt;mso-wrap-distance-bottom:0pt;mso-wrap-distance-left:0pt;mso-wrap-distance-right:0pt;mso-wrap-distance-top:0pt;z-index:251661312;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560" w:firstLineChars="200"/>
        <w:jc w:val="left"/>
        <w:rPr>
          <w:rFonts w:ascii="Times New Roman" w:eastAsia="方正仿宋_GBK"/>
          <w:sz w:val="28"/>
        </w:rPr>
      </w:pPr>
      <w:r>
        <w:rPr>
          <w:rFonts w:ascii="Times New Roman" w:eastAsia="方正仿宋_GBK"/>
          <w:sz w:val="28"/>
        </w:rPr>
        <w:t>（八）负责全区特种设备安全监督管理。承担本行政区域内特种设备安全监察、监督工作，监督检查高耗能特种设备节能标准和锅炉环境保护标准的执行情况。</w:t>
      </w:r>
    </w:p>
    <w:p>
      <w:pPr>
        <w:spacing w:line="500" w:lineRule="exact"/>
        <w:ind w:firstLine="560" w:firstLineChars="200"/>
        <w:jc w:val="left"/>
        <w:rPr>
          <w:rFonts w:ascii="Times New Roman" w:eastAsia="方正仿宋_GBK"/>
          <w:sz w:val="28"/>
        </w:rPr>
      </w:pPr>
      <w:r>
        <w:rPr>
          <w:rFonts w:ascii="Times New Roman" w:eastAsia="方正仿宋_GBK"/>
          <w:sz w:val="28"/>
        </w:rPr>
        <w:t>（九）负责食品安全监督管理综合协调。承担区政府食品安全委员会日常工作；组织制定全区食品安全重大政策并组织实施。负责食品药品安全监督管理综合协调，推动健全食品安全地方党政同责和跨部门协调联动机制，督促检查乡镇和有关部门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560" w:firstLineChars="200"/>
        <w:jc w:val="left"/>
        <w:rPr>
          <w:rFonts w:ascii="Times New Roman" w:eastAsia="方正仿宋_GBK"/>
          <w:sz w:val="28"/>
        </w:rPr>
      </w:pPr>
      <w:r>
        <w:rPr>
          <w:rFonts w:ascii="Times New Roman" w:eastAsia="方正仿宋_GBK"/>
          <w:sz w:val="28"/>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3_" o:spid="_x0000_s1028" o:spt="202" type="#_x0000_t202" style="position:absolute;left:0pt;margin-left:159.3pt;margin-top:51.15pt;height:22.5pt;width:21.75pt;mso-wrap-distance-bottom:0pt;mso-wrap-distance-left:0pt;mso-wrap-distance-right:0pt;mso-wrap-distance-top:0pt;z-index:251662336;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（十一）负责药品（含中药、民族药，下同）、医疗器械和化妆品的质量管理工作。依法查处药品、医疗器械和化妆品生产环节的违法行为。贯彻执行</w:t>
      </w:r>
      <w:r>
        <w:rPr>
          <w:rFonts w:hint="eastAsia" w:ascii="Times New Roman" w:eastAsia="方正仿宋_GBK"/>
          <w:sz w:val="28"/>
          <w:lang w:eastAsia="zh-CN"/>
        </w:rPr>
        <w:t>国</w:t>
      </w:r>
      <w:r>
        <w:rPr>
          <w:rFonts w:ascii="Times New Roman" w:eastAsia="方正仿宋_GBK"/>
          <w:sz w:val="28"/>
        </w:rP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w:t>
      </w:r>
      <w:bookmarkStart w:id="15" w:name="_GoBack"/>
      <w:bookmarkEnd w:id="15"/>
      <w:r>
        <w:rPr>
          <w:rFonts w:ascii="Times New Roman" w:eastAsia="方正仿宋_GBK"/>
          <w:sz w:val="28"/>
        </w:rPr>
        <w:t>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560" w:firstLineChars="200"/>
        <w:jc w:val="left"/>
        <w:rPr>
          <w:rFonts w:ascii="Times New Roman" w:eastAsia="方正仿宋_GBK"/>
          <w:sz w:val="28"/>
        </w:rPr>
      </w:pPr>
      <w:r>
        <w:rPr>
          <w:rFonts w:ascii="Times New Roman" w:eastAsia="方正仿宋_GBK"/>
          <w:sz w:val="28"/>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560" w:firstLineChars="200"/>
        <w:jc w:val="left"/>
        <w:rPr>
          <w:rFonts w:ascii="Times New Roman" w:eastAsia="方正仿宋_GBK"/>
          <w:sz w:val="28"/>
        </w:rPr>
      </w:pPr>
      <w:r>
        <w:rPr>
          <w:rFonts w:ascii="Times New Roman" w:eastAsia="方正仿宋_GBK"/>
          <w:sz w:val="28"/>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560" w:firstLineChars="200"/>
        <w:jc w:val="left"/>
        <w:rPr>
          <w:rFonts w:ascii="Times New Roman" w:eastAsia="方正仿宋_GBK"/>
          <w:sz w:val="28"/>
        </w:rPr>
      </w:pPr>
      <w:r>
        <w:rPr>
          <w:rFonts w:ascii="Times New Roman" w:eastAsia="方正仿宋_GBK"/>
          <w:sz w:val="28"/>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4_" o:spid="_x0000_s1029" o:spt="202" type="#_x0000_t202" style="position:absolute;left:0pt;margin-left:159.85pt;margin-top:81.7pt;height:22.5pt;width:21.75pt;mso-wrap-distance-bottom:0pt;mso-wrap-distance-left:0pt;mso-wrap-distance-right:0pt;mso-wrap-distance-top:0pt;z-index:251663360;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560" w:firstLineChars="200"/>
        <w:jc w:val="left"/>
        <w:rPr>
          <w:rFonts w:ascii="Times New Roman" w:eastAsia="方正仿宋_GBK"/>
          <w:sz w:val="28"/>
        </w:rPr>
      </w:pPr>
      <w:r>
        <w:rPr>
          <w:rFonts w:ascii="Times New Roman" w:eastAsia="方正仿宋_GBK"/>
          <w:sz w:val="28"/>
        </w:rPr>
        <w:t>（十六）负责指导和监督规范行政执法行为，推动法制建设，完善行政执法与刑事司法衔接机制。</w:t>
      </w:r>
    </w:p>
    <w:p>
      <w:pPr>
        <w:spacing w:line="500" w:lineRule="exact"/>
        <w:ind w:firstLine="560" w:firstLineChars="200"/>
        <w:jc w:val="left"/>
        <w:rPr>
          <w:rFonts w:ascii="Times New Roman" w:eastAsia="方正仿宋_GBK"/>
          <w:sz w:val="28"/>
        </w:rPr>
      </w:pPr>
      <w:r>
        <w:rPr>
          <w:rFonts w:ascii="Times New Roman" w:eastAsia="方正仿宋_GBK"/>
          <w:sz w:val="28"/>
        </w:rPr>
        <w:t>（十七）负责全区市场监督管理科技和信息化建设、新闻宣传、对外交流与合作。</w:t>
      </w:r>
    </w:p>
    <w:p>
      <w:pPr>
        <w:spacing w:line="500" w:lineRule="exact"/>
        <w:ind w:firstLine="560" w:firstLineChars="200"/>
        <w:jc w:val="left"/>
        <w:rPr>
          <w:rFonts w:ascii="Times New Roman" w:eastAsia="方正仿宋_GBK"/>
          <w:sz w:val="28"/>
        </w:rPr>
      </w:pPr>
      <w:r>
        <w:rPr>
          <w:rFonts w:ascii="Times New Roman" w:eastAsia="方正仿宋_GBK"/>
          <w:sz w:val="28"/>
        </w:rPr>
        <w:t>（十八）承办区委、区政府交办的其他任务。</w:t>
      </w:r>
    </w:p>
    <w:p>
      <w:pPr>
        <w:spacing w:line="500" w:lineRule="exact"/>
        <w:ind w:firstLine="560" w:firstLineChars="200"/>
        <w:jc w:val="left"/>
        <w:rPr>
          <w:rFonts w:ascii="Times New Roman" w:eastAsia="方正仿宋_GBK"/>
          <w:sz w:val="28"/>
        </w:rPr>
      </w:pPr>
      <w:r>
        <w:rPr>
          <w:rFonts w:ascii="Times New Roman" w:eastAsia="方正仿宋_GBK"/>
          <w:sz w:val="28"/>
        </w:rPr>
        <w:t>转变职能：</w:t>
      </w:r>
    </w:p>
    <w:p>
      <w:pPr>
        <w:spacing w:line="500" w:lineRule="exact"/>
        <w:ind w:firstLine="560" w:firstLineChars="200"/>
        <w:jc w:val="left"/>
        <w:rPr>
          <w:rFonts w:ascii="Times New Roman" w:eastAsia="方正仿宋_GBK"/>
          <w:sz w:val="28"/>
        </w:rPr>
      </w:pPr>
      <w:r>
        <w:rPr>
          <w:rFonts w:ascii="Times New Roman" w:eastAsia="方正仿宋_GBK"/>
          <w:sz w:val="28"/>
        </w:rPr>
        <w:t>(一）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促进质量强区建设。</w:t>
      </w:r>
    </w:p>
    <w:p>
      <w:pPr>
        <w:spacing w:line="500" w:lineRule="exact"/>
        <w:ind w:firstLine="560" w:firstLineChars="200"/>
        <w:jc w:val="left"/>
        <w:rPr>
          <w:rFonts w:ascii="Times New Roman" w:eastAsia="方正仿宋_GBK"/>
          <w:sz w:val="28"/>
        </w:rPr>
      </w:pPr>
      <w:r>
        <w:rPr>
          <w:rFonts w:ascii="Times New Roman" w:eastAsia="方正仿宋_GBK"/>
          <w:sz w:val="28"/>
        </w:rPr>
        <w:t>(二）深入推进简政放权。深化商事制度改革，贯彻落实法律、法规和规章等各项改革政策。加快检验检测机构市场化社会化改革。进一步减少评比达标、认定奖励、示范创建等活动，减少行政审批事项，落实工业产品生产许可证的大幅压减，促进优化营商环境。贯彻落实国家进一步放宽知识产权服务业准入相关政策，扩大专利代理领域开放，大力培育知识产权品牌服务机构，改善服务质量。</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5_" o:spid="_x0000_s1030" o:spt="202" type="#_x0000_t202" style="position:absolute;left:0pt;margin-left:158.55pt;margin-top:14.8pt;height:24.5pt;width:23.45pt;mso-wrap-distance-bottom:0pt;mso-wrap-distance-left:0pt;mso-wrap-distance-right:0pt;mso-wrap-distance-top:0pt;z-index:251664384;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 xml:space="preserve"> (三）严守安全底线。遵循“最严谨的标准、最严格的监管、最严厉的处罚、最严肃的问责”要求，依法加强食品药品安全、工业产品质量安全、特种设备安全监管，强化现场检查，严惩违法违规行为，有效防范系统性风险，让人民群众买得放心、用得放心、吃得放心。</w:t>
      </w:r>
    </w:p>
    <w:p>
      <w:pPr>
        <w:spacing w:line="500" w:lineRule="exact"/>
        <w:ind w:firstLine="560" w:firstLineChars="200"/>
        <w:jc w:val="left"/>
        <w:rPr>
          <w:rFonts w:ascii="Times New Roman" w:eastAsia="方正仿宋_GBK"/>
          <w:sz w:val="28"/>
        </w:rPr>
      </w:pPr>
      <w:r>
        <w:rPr>
          <w:rFonts w:ascii="Times New Roman" w:eastAsia="方正仿宋_GBK"/>
          <w:sz w:val="28"/>
        </w:rPr>
        <w:t>(四）加强事中事后监管。加强对商标抢注、非正常专利申请等行为的信用监管，规范商标注册和专利申请行为，维护权利人合法权益。强化依据标准监管，强化风险管理，全面推行“双随机、一公开”和“互联网+监管”，加快推进监管信息共享，构建以信息公示为手段、以信用监管为核心的新型市场监管体系。</w:t>
      </w:r>
    </w:p>
    <w:p>
      <w:pPr>
        <w:spacing w:line="500" w:lineRule="exact"/>
        <w:ind w:firstLine="560" w:firstLineChars="200"/>
        <w:jc w:val="left"/>
        <w:rPr>
          <w:rFonts w:ascii="Times New Roman" w:eastAsia="方正仿宋_GBK"/>
          <w:sz w:val="28"/>
        </w:rPr>
      </w:pPr>
      <w:r>
        <w:rPr>
          <w:rFonts w:ascii="Times New Roman" w:eastAsia="方正仿宋_GBK"/>
          <w:sz w:val="28"/>
        </w:rPr>
        <w:t>(五）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pPr>
        <w:spacing w:line="500" w:lineRule="exact"/>
        <w:ind w:firstLine="560" w:firstLineChars="200"/>
        <w:jc w:val="left"/>
        <w:rPr>
          <w:rFonts w:ascii="Times New Roman" w:eastAsia="方正仿宋_GBK"/>
          <w:sz w:val="28"/>
        </w:rPr>
      </w:pPr>
      <w:r>
        <w:rPr>
          <w:rFonts w:ascii="Times New Roman" w:eastAsia="方正仿宋_GBK"/>
          <w:sz w:val="28"/>
        </w:rPr>
        <w:t>有关职责分工：</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6_" o:spid="_x0000_s1031" o:spt="202" type="#_x0000_t202" style="position:absolute;left:0pt;margin-left:166.6pt;margin-top:219.65pt;height:24.5pt;width:23.45pt;mso-wrap-distance-bottom:0pt;mso-wrap-distance-left:0pt;mso-wrap-distance-right:0pt;mso-wrap-distance-top:0pt;z-index:251665408;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一）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建立重大药品不良反应、医疗器械不良事件相互通报和联合处置机制。食品安全突发事件发生后，区卫生健康局迅速组织当地医疗资源和力量，对食品安全突发事件患者进行医学救援，及时组织开展对现场进行卫生处理，并对与事件有关的因素开展流行病学调查，完成流行病学调查报告。区市场监督管理局依法封存可能导致食品安全突发事件的食品及其原料和被污染的食品相关产品；依法封存涉事相关场所以及用于食品生产经营的工具、设备，待有关调查工作结束后，责令彻底清洗消毒被污染的场所以及用于食品生产经营的工具、设备，消除污染。</w:t>
      </w:r>
    </w:p>
    <w:p>
      <w:pPr>
        <w:spacing w:line="500" w:lineRule="exact"/>
        <w:ind w:firstLine="560" w:firstLineChars="200"/>
        <w:jc w:val="left"/>
        <w:rPr>
          <w:rFonts w:ascii="Times New Roman" w:eastAsia="方正仿宋_GBK"/>
          <w:sz w:val="28"/>
        </w:rPr>
      </w:pPr>
      <w:r>
        <w:rPr>
          <w:rFonts w:ascii="Times New Roman" w:eastAsia="方正仿宋_GBK"/>
          <w:sz w:val="28"/>
        </w:rPr>
        <w:t>（二）与区工信局的有关职责分工。工信局负责制定药品流通发展规划和政策。市场监督管理部门负责药品生产流通的监督管理，配合执行药品流通发展规划和政策。</w:t>
      </w:r>
    </w:p>
    <w:p>
      <w:pPr>
        <w:spacing w:line="500" w:lineRule="exact"/>
        <w:ind w:firstLine="560" w:firstLineChars="200"/>
        <w:jc w:val="left"/>
        <w:rPr>
          <w:rFonts w:ascii="Times New Roman" w:eastAsia="方正仿宋_GBK"/>
          <w:sz w:val="28"/>
        </w:rPr>
      </w:pPr>
      <w:r>
        <w:rPr>
          <w:rFonts w:ascii="Times New Roman" w:eastAsia="方正仿宋_GBK"/>
          <w:sz w:val="28"/>
        </w:rPr>
        <w:t>（三）与区公安局的有关职责分工。市场监督管理局与区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spacing w:line="500" w:lineRule="exact"/>
        <w:ind w:firstLine="560" w:firstLineChars="200"/>
        <w:jc w:val="left"/>
        <w:rPr>
          <w:rFonts w:ascii="Times New Roman" w:eastAsia="方正仿宋_GBK"/>
          <w:sz w:val="28"/>
        </w:rPr>
      </w:pPr>
      <w:r>
        <w:rPr>
          <w:rFonts w:ascii="Times New Roman" w:eastAsia="方正仿宋_GBK"/>
          <w:sz w:val="28"/>
        </w:rPr>
        <w:t>（四）与区农业农村局的职责分工。区农业农村局负责食用农产品从种植养殖环节到进入批发、零售市场或者生产加工企业前的质量安全监督管理，负责兽药、饲料、饲料添加剂和职责范围内的农药、肥料等其他农业投入品的质量及使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pPr>
        <w:spacing w:line="500" w:lineRule="exact"/>
        <w:ind w:firstLine="560" w:firstLineChars="200"/>
        <w:jc w:val="left"/>
        <w:rPr>
          <w:rFonts w:ascii="Times New Roman" w:eastAsia="方正仿宋_GBK"/>
          <w:sz w:val="28"/>
        </w:rPr>
      </w:pPr>
      <w:r>
        <w:rPr>
          <w:rFonts w:ascii="Times New Roman" w:eastAsia="方正仿宋_GBK"/>
          <w:sz w:val="28"/>
        </w:rPr>
        <w:pict>
          <v:shape id="_tx_id_7_" o:spid="_x0000_s1032" o:spt="202" type="#_x0000_t202" style="position:absolute;left:0pt;margin-left:159.15pt;margin-top:39.3pt;height:24.5pt;width:23.45pt;mso-wrap-distance-bottom:0pt;mso-wrap-distance-left:0pt;mso-wrap-distance-right:0pt;mso-wrap-distance-top:0pt;z-index:251666432;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五）与城市管理综合行政执法局的职责划分。城市管理综合行政执法局承担餐饮服务业油烟污染、露天烧烤污染、餐厨废弃物处理、户外公共场所无证无照经营、违规设置户外广告，违法回收贩卖药品、门前“三包”、食品流动摊贩的经营网点布局等职责。市场监管部门负责有固定门店的食品药品经营监管。两部门要加强信息共享，组织协调，确保监管无盲区、无死角。</w:t>
      </w:r>
    </w:p>
    <w:p>
      <w:pPr>
        <w:spacing w:line="500" w:lineRule="exact"/>
        <w:ind w:firstLine="560" w:firstLineChars="200"/>
        <w:jc w:val="left"/>
        <w:rPr>
          <w:rFonts w:ascii="Times New Roman" w:eastAsia="方正仿宋_GBK"/>
          <w:sz w:val="28"/>
        </w:rPr>
      </w:pPr>
      <w:r>
        <w:rPr>
          <w:rFonts w:ascii="Times New Roman" w:eastAsia="方正仿宋_GBK"/>
          <w:sz w:val="28"/>
        </w:rPr>
        <w:t>（六）与区行政审批局的有关职责划分。行政审批部门承担市场主体（内资）统一登记注册，指导各类企业、农民专业合作社和从事经营活动的单位、个体工商户等市场主体的登记注册职责；承担食品药品经营许可证的审批、变更等职责，深化“证照分离”改革，推动“照后减证”。市场监督管理部门承担市场主体登记注册后的事中事后监管职责。两部门要建立信息互通机制，落实“双告知”制度，实现有序衔接。</w:t>
      </w:r>
    </w:p>
    <w:p>
      <w:pPr>
        <w:spacing w:line="500" w:lineRule="exact"/>
        <w:ind w:firstLine="560" w:firstLineChars="200"/>
        <w:jc w:val="left"/>
        <w:rPr>
          <w:rFonts w:ascii="Times New Roman" w:eastAsia="方正仿宋_GBK"/>
          <w:sz w:val="28"/>
        </w:rPr>
      </w:pPr>
      <w:r>
        <w:rPr>
          <w:rFonts w:ascii="Times New Roman" w:eastAsia="方正仿宋_GBK"/>
          <w:sz w:val="28"/>
        </w:rPr>
        <w:t>（七）与教育体育局的有关职责分工。区教育体育局承担学校食品安全行政主管责任，将学校食品安全工作纳入工作计划，对师生和食堂从业人员开展食品安全知识教育和培训，督促学校严格落实食品安全主体责任，配合区市场监督管理局、区卫生健康委员会开展学校食品安全检查和调查处理学校食品安全事件。市场监督管理局承担学校食品安全监管责任，负责对学校食品安全工作进行检查、督导，调查处理学校发生的食品安全相关事件。</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保定市徐水区市场监督管理局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保定市徐水区市场监督管理局协会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保定市徐水区质量技术监督检验所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0</w:t>
      </w:r>
      <w:r>
        <w:rPr>
          <w:rFonts w:ascii="仿宋" w:hAnsi="仿宋" w:eastAsia="仿宋"/>
          <w:sz w:val="32"/>
          <w:szCs w:val="32"/>
        </w:rPr>
        <w:t>年预算收入为</w:t>
      </w:r>
      <w:r>
        <w:rPr>
          <w:rFonts w:hint="eastAsia" w:ascii="仿宋" w:hAnsi="仿宋" w:eastAsia="仿宋"/>
          <w:sz w:val="32"/>
          <w:szCs w:val="32"/>
        </w:rPr>
        <w:t>4367.53</w:t>
      </w:r>
      <w:r>
        <w:rPr>
          <w:rFonts w:ascii="仿宋" w:hAnsi="仿宋" w:eastAsia="仿宋"/>
          <w:sz w:val="32"/>
          <w:szCs w:val="32"/>
        </w:rPr>
        <w:t>万元,其中：一般公共预算收入</w:t>
      </w:r>
      <w:r>
        <w:rPr>
          <w:rFonts w:hint="eastAsia" w:ascii="仿宋" w:hAnsi="仿宋" w:eastAsia="仿宋"/>
          <w:sz w:val="32"/>
          <w:szCs w:val="32"/>
        </w:rPr>
        <w:t>4367.53</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0</w:t>
      </w:r>
      <w:r>
        <w:rPr>
          <w:rFonts w:ascii="仿宋" w:hAnsi="仿宋" w:eastAsia="仿宋"/>
          <w:sz w:val="32"/>
          <w:szCs w:val="32"/>
        </w:rPr>
        <w:t>年部门支出预算：</w:t>
      </w:r>
      <w:r>
        <w:rPr>
          <w:rFonts w:hint="eastAsia" w:ascii="仿宋" w:hAnsi="仿宋" w:eastAsia="仿宋"/>
          <w:sz w:val="32"/>
          <w:szCs w:val="32"/>
        </w:rPr>
        <w:t>4367.53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基本支出3879.19万元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3495.27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383.92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488.34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488.34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本年度预算收支安排4367.53万元，较上年增加1167.38</w:t>
      </w:r>
      <w:r>
        <w:rPr>
          <w:rFonts w:ascii="仿宋" w:hAnsi="仿宋" w:eastAsia="仿宋"/>
          <w:sz w:val="32"/>
          <w:szCs w:val="32"/>
        </w:rPr>
        <w:t>万元。其中:基本支出</w:t>
      </w:r>
      <w:r>
        <w:rPr>
          <w:rFonts w:hint="eastAsia" w:ascii="仿宋" w:hAnsi="仿宋" w:eastAsia="仿宋"/>
          <w:sz w:val="32"/>
          <w:szCs w:val="32"/>
        </w:rPr>
        <w:t>增加861.11</w:t>
      </w:r>
      <w:r>
        <w:rPr>
          <w:rFonts w:ascii="仿宋" w:hAnsi="仿宋" w:eastAsia="仿宋"/>
          <w:sz w:val="32"/>
          <w:szCs w:val="32"/>
        </w:rPr>
        <w:t>万元，主要原因是</w:t>
      </w:r>
      <w:r>
        <w:rPr>
          <w:rFonts w:hint="eastAsia" w:ascii="仿宋" w:hAnsi="仿宋" w:eastAsia="仿宋"/>
          <w:sz w:val="32"/>
          <w:szCs w:val="32"/>
        </w:rPr>
        <w:t>机构整合人员经费增加</w:t>
      </w:r>
      <w:r>
        <w:rPr>
          <w:rFonts w:ascii="仿宋" w:hAnsi="仿宋" w:eastAsia="仿宋"/>
          <w:sz w:val="32"/>
          <w:szCs w:val="32"/>
        </w:rPr>
        <w:t>；项目支出增加</w:t>
      </w:r>
      <w:r>
        <w:rPr>
          <w:rFonts w:hint="eastAsia" w:ascii="仿宋" w:hAnsi="仿宋" w:eastAsia="仿宋"/>
          <w:sz w:val="32"/>
          <w:szCs w:val="32"/>
        </w:rPr>
        <w:t>306.27</w:t>
      </w:r>
      <w:r>
        <w:rPr>
          <w:rFonts w:ascii="仿宋" w:hAnsi="仿宋" w:eastAsia="仿宋"/>
          <w:sz w:val="32"/>
          <w:szCs w:val="32"/>
        </w:rPr>
        <w:t>万元，主要原因是</w:t>
      </w:r>
      <w:r>
        <w:rPr>
          <w:rFonts w:hint="eastAsia" w:ascii="仿宋" w:hAnsi="仿宋" w:eastAsia="仿宋"/>
          <w:sz w:val="32"/>
          <w:szCs w:val="32"/>
        </w:rPr>
        <w:t>市场监管检测经费、市场监管执法办案经费增加</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eastAsia" w:ascii="仿宋" w:hAnsi="仿宋" w:eastAsia="仿宋"/>
          <w:sz w:val="32"/>
          <w:szCs w:val="32"/>
        </w:rPr>
        <w:t>0</w:t>
      </w:r>
      <w:r>
        <w:rPr>
          <w:rFonts w:ascii="仿宋" w:hAnsi="仿宋" w:eastAsia="仿宋"/>
          <w:sz w:val="32"/>
          <w:szCs w:val="32"/>
        </w:rPr>
        <w:t>年我部门机关运行经费安排</w:t>
      </w:r>
      <w:r>
        <w:rPr>
          <w:rFonts w:hint="eastAsia" w:ascii="仿宋" w:hAnsi="仿宋" w:eastAsia="仿宋"/>
          <w:sz w:val="32"/>
          <w:szCs w:val="32"/>
        </w:rPr>
        <w:t>383.92</w:t>
      </w:r>
      <w:r>
        <w:rPr>
          <w:rFonts w:ascii="仿宋" w:hAnsi="仿宋" w:eastAsia="仿宋"/>
          <w:sz w:val="32"/>
          <w:szCs w:val="32"/>
        </w:rPr>
        <w:t>万元，其中办公费</w:t>
      </w:r>
      <w:r>
        <w:rPr>
          <w:rFonts w:hint="eastAsia" w:ascii="仿宋" w:hAnsi="仿宋" w:eastAsia="仿宋"/>
          <w:sz w:val="32"/>
          <w:szCs w:val="32"/>
        </w:rPr>
        <w:t>100.94</w:t>
      </w:r>
      <w:r>
        <w:rPr>
          <w:rFonts w:ascii="仿宋" w:hAnsi="仿宋" w:eastAsia="仿宋"/>
          <w:sz w:val="32"/>
          <w:szCs w:val="32"/>
        </w:rPr>
        <w:t>万元，邮电费</w:t>
      </w:r>
      <w:r>
        <w:rPr>
          <w:rFonts w:hint="eastAsia" w:ascii="仿宋" w:hAnsi="仿宋" w:eastAsia="仿宋"/>
          <w:sz w:val="32"/>
          <w:szCs w:val="32"/>
        </w:rPr>
        <w:t>9.36</w:t>
      </w:r>
      <w:r>
        <w:rPr>
          <w:rFonts w:ascii="仿宋" w:hAnsi="仿宋" w:eastAsia="仿宋"/>
          <w:sz w:val="32"/>
          <w:szCs w:val="32"/>
        </w:rPr>
        <w:t>万元，工会经费、福利费</w:t>
      </w:r>
      <w:r>
        <w:rPr>
          <w:rFonts w:hint="eastAsia" w:ascii="仿宋" w:hAnsi="仿宋" w:eastAsia="仿宋"/>
          <w:sz w:val="32"/>
          <w:szCs w:val="32"/>
        </w:rPr>
        <w:t>56.97</w:t>
      </w:r>
      <w:r>
        <w:rPr>
          <w:rFonts w:ascii="仿宋" w:hAnsi="仿宋" w:eastAsia="仿宋"/>
          <w:sz w:val="32"/>
          <w:szCs w:val="32"/>
        </w:rPr>
        <w:t>万元，公务用车运行维护费</w:t>
      </w:r>
      <w:r>
        <w:rPr>
          <w:rFonts w:hint="eastAsia" w:ascii="仿宋" w:hAnsi="仿宋" w:eastAsia="仿宋"/>
          <w:sz w:val="32"/>
          <w:szCs w:val="32"/>
        </w:rPr>
        <w:t>84</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13.72</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noWrap/>
            <w:vAlign w:val="center"/>
          </w:tcPr>
          <w:tbl>
            <w:tblPr>
              <w:tblStyle w:val="5"/>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w:t>
                  </w:r>
                  <w:r>
                    <w:rPr>
                      <w:rFonts w:hint="eastAsia" w:ascii="仿宋_GB2312" w:hAnsi="宋体" w:eastAsia="仿宋_GB2312" w:cs="宋体"/>
                      <w:b/>
                      <w:kern w:val="0"/>
                      <w:sz w:val="24"/>
                      <w:szCs w:val="24"/>
                    </w:rPr>
                    <w:t>19年度预算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0年度预算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机构整合</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机构整合</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机构整合</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以习近平新时代中国特色社会主义思想为统领，坚持以人民为中心，坚持围绕中心服务大局，坚持高质量发展，坚持</w:t>
      </w:r>
      <w:r>
        <w:rPr>
          <w:rFonts w:ascii="Times New Roman" w:eastAsia="方正仿宋_GBK"/>
          <w:sz w:val="28"/>
        </w:rPr>
        <w:t>“</w:t>
      </w:r>
      <w:r>
        <w:rPr>
          <w:rFonts w:hint="eastAsia" w:ascii="Times New Roman" w:hAnsi="微软雅黑" w:eastAsia="方正仿宋_GBK" w:cs="微软雅黑"/>
          <w:sz w:val="28"/>
        </w:rPr>
        <w:t>四个最严</w:t>
      </w:r>
      <w:r>
        <w:rPr>
          <w:rFonts w:ascii="Times New Roman" w:eastAsia="方正仿宋_GBK"/>
          <w:sz w:val="28"/>
        </w:rPr>
        <w:t>”</w:t>
      </w:r>
      <w:r>
        <w:rPr>
          <w:rFonts w:hint="eastAsia" w:ascii="Times New Roman" w:hAnsi="微软雅黑" w:eastAsia="方正仿宋_GBK" w:cs="微软雅黑"/>
          <w:sz w:val="28"/>
        </w:rPr>
        <w:t>要求，坚持风险防控，坚持市场化改革方向，建设统一开放、竞争有序、诚信守法、监管有力的现代化市场体系，努力实现市场有活力、竞争有秩序、发展有质量、安全有保障，提升市场监管治理体系和治理能力现代化水平，提升人民群众满意度。持续推行</w:t>
      </w:r>
      <w:r>
        <w:rPr>
          <w:rFonts w:ascii="Times New Roman" w:eastAsia="方正仿宋_GBK"/>
          <w:sz w:val="28"/>
        </w:rPr>
        <w:t>“</w:t>
      </w:r>
      <w:r>
        <w:rPr>
          <w:rFonts w:hint="eastAsia" w:ascii="Times New Roman" w:hAnsi="微软雅黑" w:eastAsia="方正仿宋_GBK" w:cs="微软雅黑"/>
          <w:sz w:val="28"/>
        </w:rPr>
        <w:t>放管服</w:t>
      </w:r>
      <w:r>
        <w:rPr>
          <w:rFonts w:ascii="Times New Roman" w:eastAsia="方正仿宋_GBK"/>
          <w:sz w:val="28"/>
        </w:rPr>
        <w:t>”</w:t>
      </w:r>
      <w:r>
        <w:rPr>
          <w:rFonts w:hint="eastAsia" w:ascii="Times New Roman" w:hAnsi="微软雅黑" w:eastAsia="方正仿宋_GBK" w:cs="微软雅黑"/>
          <w:sz w:val="28"/>
        </w:rPr>
        <w:t>改革，引导市场主体户数持续增长。事中事后监管取得新进展，</w:t>
      </w:r>
      <w:r>
        <w:rPr>
          <w:rFonts w:ascii="Times New Roman" w:eastAsia="方正仿宋_GBK"/>
          <w:sz w:val="28"/>
        </w:rPr>
        <w:t>“</w:t>
      </w:r>
      <w:r>
        <w:rPr>
          <w:rFonts w:hint="eastAsia" w:ascii="Times New Roman" w:hAnsi="微软雅黑" w:eastAsia="方正仿宋_GBK" w:cs="微软雅黑"/>
          <w:sz w:val="28"/>
        </w:rPr>
        <w:t>双随机、一公开</w:t>
      </w:r>
      <w:r>
        <w:rPr>
          <w:rFonts w:ascii="Times New Roman" w:eastAsia="方正仿宋_GBK"/>
          <w:sz w:val="28"/>
        </w:rPr>
        <w:t>”</w:t>
      </w:r>
      <w:r>
        <w:rPr>
          <w:rFonts w:hint="eastAsia" w:ascii="Times New Roman" w:hAnsi="微软雅黑" w:eastAsia="方正仿宋_GBK" w:cs="微软雅黑"/>
          <w:sz w:val="28"/>
        </w:rPr>
        <w:t>监管实现全覆盖。质量强区和标准化战略稳步实施，深入开展制造业、农产品和食品药品、消费品、工程质量等十个方面质量提升。认真落实</w:t>
      </w:r>
      <w:r>
        <w:rPr>
          <w:rFonts w:ascii="Times New Roman" w:eastAsia="方正仿宋_GBK"/>
          <w:sz w:val="28"/>
        </w:rPr>
        <w:t>“</w:t>
      </w:r>
      <w:r>
        <w:rPr>
          <w:rFonts w:hint="eastAsia" w:ascii="Times New Roman" w:hAnsi="微软雅黑" w:eastAsia="方正仿宋_GBK" w:cs="微软雅黑"/>
          <w:sz w:val="28"/>
        </w:rPr>
        <w:t>四个最严</w:t>
      </w:r>
      <w:r>
        <w:rPr>
          <w:rFonts w:ascii="Times New Roman" w:eastAsia="方正仿宋_GBK"/>
          <w:sz w:val="28"/>
        </w:rPr>
        <w:t>”</w:t>
      </w:r>
      <w:r>
        <w:rPr>
          <w:rFonts w:hint="eastAsia" w:ascii="Times New Roman" w:hAnsi="微软雅黑" w:eastAsia="方正仿宋_GBK" w:cs="微软雅黑"/>
          <w:sz w:val="28"/>
        </w:rPr>
        <w:t>要求，推动实施食品安全工程和</w:t>
      </w:r>
      <w:r>
        <w:rPr>
          <w:rFonts w:ascii="Times New Roman" w:eastAsia="方正仿宋_GBK"/>
          <w:sz w:val="28"/>
        </w:rPr>
        <w:t>“</w:t>
      </w:r>
      <w:r>
        <w:rPr>
          <w:rFonts w:hint="eastAsia" w:ascii="Times New Roman" w:hAnsi="微软雅黑" w:eastAsia="方正仿宋_GBK" w:cs="微软雅黑"/>
          <w:sz w:val="28"/>
        </w:rPr>
        <w:t>食品安全诚信河北</w:t>
      </w:r>
      <w:r>
        <w:rPr>
          <w:rFonts w:ascii="Times New Roman" w:eastAsia="方正仿宋_GBK"/>
          <w:sz w:val="28"/>
        </w:rPr>
        <w:t>”</w:t>
      </w:r>
      <w:r>
        <w:rPr>
          <w:rFonts w:hint="eastAsia" w:ascii="Times New Roman" w:hAnsi="微软雅黑" w:eastAsia="方正仿宋_GBK" w:cs="微软雅黑"/>
          <w:sz w:val="28"/>
        </w:rPr>
        <w:t>行动计划（</w:t>
      </w:r>
      <w:r>
        <w:rPr>
          <w:rFonts w:ascii="Times New Roman" w:eastAsia="方正仿宋_GBK"/>
          <w:sz w:val="28"/>
        </w:rPr>
        <w:t>2018-2020</w:t>
      </w:r>
      <w:r>
        <w:rPr>
          <w:rFonts w:hint="eastAsia" w:ascii="Times New Roman" w:hAnsi="微软雅黑" w:eastAsia="方正仿宋_GBK" w:cs="微软雅黑"/>
          <w:sz w:val="28"/>
        </w:rPr>
        <w:t>年），全面落实食品安全党政同责。加大对重特大违法案件的查处，净化市场环境。实现重大案件发生数逐年减少。全力服务京津冀协同发展、雄安新区规划建设。</w:t>
      </w:r>
      <w:r>
        <w:rPr>
          <w:rFonts w:ascii="Times New Roman" w:eastAsia="方正仿宋_GBK"/>
          <w:sz w:val="28"/>
        </w:rPr>
        <w:t xml:space="preserve"> </w:t>
      </w:r>
    </w:p>
    <w:p>
      <w:pPr>
        <w:jc w:val="center"/>
        <w:outlineLvl w:val="0"/>
        <w:rPr>
          <w:rFonts w:ascii="方正书宋_GBK" w:eastAsia="方正书宋_GBK"/>
        </w:rPr>
      </w:pPr>
      <w:r>
        <w:rPr>
          <w:rFonts w:hint="eastAsia" w:ascii="方正小标宋_GBK" w:eastAsia="方正小标宋_GBK"/>
          <w:sz w:val="44"/>
        </w:rPr>
        <w:t>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一）市场监督管理能力和水平整体增强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指导全区市场监管部门抵押登记工作，为市场主体特别是民营企业融资提供服务，促进市场主体融资发展。市场监管治理体系进一步完善，市场主体数量稳定增长，市场活力进一步增强，市场发展环境进一步优化，市场秩序进一步好转，食品生产企业实施</w:t>
      </w:r>
      <w:r>
        <w:rPr>
          <w:rFonts w:ascii="Times New Roman" w:eastAsia="方正仿宋_GBK"/>
          <w:sz w:val="28"/>
        </w:rPr>
        <w:t>HACCP</w:t>
      </w:r>
      <w:r>
        <w:rPr>
          <w:rFonts w:hint="eastAsia" w:ascii="Times New Roman" w:hAnsi="微软雅黑" w:eastAsia="方正仿宋_GBK" w:cs="微软雅黑"/>
          <w:sz w:val="28"/>
        </w:rPr>
        <w:t>等先进质量管理体系，食品安全风险监测预警能力稳步提升，突发食品事件应急处置能力持续强化，监督检查特种设备能力整体增强，产品质量水平进一步提高。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绩效指标：预计</w:t>
      </w:r>
      <w:r>
        <w:rPr>
          <w:rFonts w:ascii="Times New Roman" w:eastAsia="方正仿宋_GBK"/>
          <w:sz w:val="28"/>
        </w:rPr>
        <w:t>2020</w:t>
      </w:r>
      <w:r>
        <w:rPr>
          <w:rFonts w:hint="eastAsia" w:ascii="Times New Roman" w:hAnsi="微软雅黑" w:eastAsia="方正仿宋_GBK" w:cs="微软雅黑"/>
          <w:sz w:val="28"/>
        </w:rPr>
        <w:t>年为全区市场主体提供抵押登记融资服务金额达</w:t>
      </w:r>
      <w:r>
        <w:rPr>
          <w:rFonts w:ascii="Times New Roman" w:eastAsia="方正仿宋_GBK"/>
          <w:sz w:val="28"/>
        </w:rPr>
        <w:t>100</w:t>
      </w:r>
      <w:r>
        <w:rPr>
          <w:rFonts w:hint="eastAsia" w:ascii="Times New Roman" w:hAnsi="微软雅黑" w:eastAsia="方正仿宋_GBK" w:cs="微软雅黑"/>
          <w:sz w:val="28"/>
        </w:rPr>
        <w:t>万元，为企业服务指导覆盖率大于</w:t>
      </w:r>
      <w:r>
        <w:rPr>
          <w:rFonts w:ascii="Times New Roman" w:eastAsia="方正仿宋_GBK"/>
          <w:sz w:val="28"/>
        </w:rPr>
        <w:t>90%</w:t>
      </w:r>
      <w:r>
        <w:rPr>
          <w:rFonts w:hint="eastAsia" w:ascii="Times New Roman" w:hAnsi="微软雅黑" w:eastAsia="方正仿宋_GBK" w:cs="微软雅黑"/>
          <w:sz w:val="28"/>
        </w:rPr>
        <w:t>，组织全区食品生产企业检查率大于</w:t>
      </w:r>
      <w:r>
        <w:rPr>
          <w:rFonts w:ascii="Times New Roman" w:eastAsia="方正仿宋_GBK"/>
          <w:sz w:val="28"/>
        </w:rPr>
        <w:t>90%</w:t>
      </w:r>
      <w:r>
        <w:rPr>
          <w:rFonts w:hint="eastAsia" w:ascii="Times New Roman" w:hAnsi="微软雅黑" w:eastAsia="方正仿宋_GBK" w:cs="微软雅黑"/>
          <w:sz w:val="28"/>
        </w:rPr>
        <w:t>，维持重大食品安全事故数为零，特种设备定检完成率不低于</w:t>
      </w:r>
      <w:r>
        <w:rPr>
          <w:rFonts w:ascii="Times New Roman" w:eastAsia="方正仿宋_GBK"/>
          <w:sz w:val="28"/>
        </w:rPr>
        <w:t>95%</w:t>
      </w:r>
      <w:r>
        <w:rPr>
          <w:rFonts w:hint="eastAsia" w:ascii="Times New Roman" w:hAnsi="微软雅黑" w:eastAsia="方正仿宋_GBK" w:cs="微软雅黑"/>
          <w:sz w:val="28"/>
        </w:rPr>
        <w:t>，重点特种设备定期检验率达</w:t>
      </w:r>
      <w:r>
        <w:rPr>
          <w:rFonts w:ascii="Times New Roman" w:eastAsia="方正仿宋_GBK"/>
          <w:sz w:val="28"/>
        </w:rPr>
        <w:t>98%</w:t>
      </w:r>
      <w:r>
        <w:rPr>
          <w:rFonts w:hint="eastAsia" w:ascii="Times New Roman" w:hAnsi="微软雅黑" w:eastAsia="方正仿宋_GBK" w:cs="微软雅黑"/>
          <w:sz w:val="28"/>
        </w:rPr>
        <w:t>，万台特种设备死亡率低于</w:t>
      </w:r>
      <w:r>
        <w:rPr>
          <w:rFonts w:ascii="Times New Roman" w:eastAsia="方正仿宋_GBK"/>
          <w:sz w:val="28"/>
        </w:rPr>
        <w:t>0.36</w:t>
      </w:r>
      <w:r>
        <w:rPr>
          <w:rFonts w:hint="eastAsia" w:ascii="Times New Roman" w:hAnsi="微软雅黑" w:eastAsia="方正仿宋_GBK" w:cs="微软雅黑"/>
          <w:sz w:val="28"/>
        </w:rPr>
        <w:t>，监督抽查特种设备获证企业不低于</w:t>
      </w:r>
      <w:r>
        <w:rPr>
          <w:rFonts w:ascii="Times New Roman" w:eastAsia="方正仿宋_GBK"/>
          <w:sz w:val="28"/>
        </w:rPr>
        <w:t>5</w:t>
      </w:r>
      <w:r>
        <w:rPr>
          <w:rFonts w:hint="eastAsia" w:ascii="Times New Roman" w:hAnsi="微软雅黑" w:eastAsia="方正仿宋_GBK" w:cs="微软雅黑"/>
          <w:sz w:val="28"/>
        </w:rPr>
        <w:t>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（二）质量发展水平进一步提升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绩效目标：推进质量强区战略、产品质量安全管理制度更加完善，推进品牌建设，全区质量基础设施协同服务成熟高效，全面实施国家标准、行业标准和地方标准，对标准的实施进行监督检查。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绩效指标：制修订区地方标准数量不低于</w:t>
      </w:r>
      <w:r>
        <w:rPr>
          <w:rFonts w:ascii="Times New Roman" w:eastAsia="方正仿宋_GBK"/>
          <w:sz w:val="28"/>
        </w:rPr>
        <w:t>1</w:t>
      </w:r>
      <w:r>
        <w:rPr>
          <w:rFonts w:hint="eastAsia" w:ascii="Times New Roman" w:hAnsi="微软雅黑" w:eastAsia="方正仿宋_GBK" w:cs="微软雅黑"/>
          <w:sz w:val="28"/>
        </w:rPr>
        <w:t>个。</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（三）知识产权保护与发展水平进一步提高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知识产权保护体系更加完善，对商标、专利、地理标志等执法工作稳定开展，维权援助工作有效执行，推动知识产权运营服务体系建设不断提升，驰名商标推荐工作持续开展，知识产权信息公共服务体系建设更加成熟，知识产权信息传播利用不断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绩效指标：年度内组织开展的知识产权宣传普及活动数量大于</w:t>
      </w:r>
      <w:r>
        <w:rPr>
          <w:rFonts w:ascii="Times New Roman" w:eastAsia="方正仿宋_GBK"/>
          <w:sz w:val="28"/>
        </w:rPr>
        <w:t>5</w:t>
      </w:r>
      <w:r>
        <w:rPr>
          <w:rFonts w:hint="eastAsia" w:ascii="Times New Roman" w:hAnsi="微软雅黑" w:eastAsia="方正仿宋_GBK" w:cs="微软雅黑"/>
          <w:sz w:val="28"/>
        </w:rPr>
        <w:t>次，参与企业知识产权管理国家标准推行、知识产权优势培育的试点企业通过知识产权部门验收的比例大于</w:t>
      </w:r>
      <w:r>
        <w:rPr>
          <w:rFonts w:ascii="Times New Roman" w:eastAsia="方正仿宋_GBK"/>
          <w:sz w:val="28"/>
        </w:rPr>
        <w:t>80%.</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（四）市场监督行政执法进一步增强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查处市场主体准入、生产、经营、交易中的有关违法行为和案件进一步提升，组织查办、督查督办有全区性影响和跨区域的大案要案工作水平进一步提高，查处垄断案件、不正当竞争行为，组织指导公平竞争审查，有效监督管理直销企业直销活动，增强打击传销力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绩效指标：执法案件查处率大于</w:t>
      </w:r>
      <w:r>
        <w:rPr>
          <w:rFonts w:ascii="Times New Roman" w:eastAsia="方正仿宋_GBK"/>
          <w:sz w:val="28"/>
        </w:rPr>
        <w:t>90%</w:t>
      </w:r>
      <w:r>
        <w:rPr>
          <w:rFonts w:hint="eastAsia" w:ascii="Times New Roman" w:hAnsi="微软雅黑" w:eastAsia="方正仿宋_GBK" w:cs="微软雅黑"/>
          <w:sz w:val="28"/>
        </w:rPr>
        <w:t>，对下级市场监管部门督导检查次数大于</w:t>
      </w:r>
      <w:r>
        <w:rPr>
          <w:rFonts w:ascii="Times New Roman" w:eastAsia="方正仿宋_GBK"/>
          <w:sz w:val="28"/>
        </w:rPr>
        <w:t>10</w:t>
      </w:r>
      <w:r>
        <w:rPr>
          <w:rFonts w:hint="eastAsia" w:ascii="Times New Roman" w:hAnsi="微软雅黑" w:eastAsia="方正仿宋_GBK" w:cs="微软雅黑"/>
          <w:sz w:val="28"/>
        </w:rPr>
        <w:t>次，对企业行政指导工作次数大于</w:t>
      </w:r>
      <w:r>
        <w:rPr>
          <w:rFonts w:ascii="Times New Roman" w:eastAsia="方正仿宋_GBK"/>
          <w:sz w:val="28"/>
        </w:rPr>
        <w:t>2</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（五）市场监督政务管理能力得到提升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绩效目标：利用去局官网、微信等宣传平台</w:t>
      </w:r>
      <w:r>
        <w:rPr>
          <w:rFonts w:ascii="Times New Roman" w:eastAsia="方正仿宋_GBK"/>
          <w:sz w:val="28"/>
        </w:rPr>
        <w:t>,</w:t>
      </w:r>
      <w:r>
        <w:rPr>
          <w:rFonts w:hint="eastAsia" w:ascii="Times New Roman" w:hAnsi="微软雅黑" w:eastAsia="方正仿宋_GBK" w:cs="微软雅黑"/>
          <w:sz w:val="28"/>
        </w:rPr>
        <w:t>提升宣传效果，用新闻报道讲好市场监管故事。对重大事件实施动态监测，有效避免负面舆情危机。法律服务能力进一步提升；科研管理、技术引进、成果应用工作稳步提高；教育、培训、市场监管文化建设进一步加强，综合保障能力进一步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绩效指标：媒体稿件篇数</w:t>
      </w:r>
      <w:r>
        <w:rPr>
          <w:rFonts w:ascii="Times New Roman" w:eastAsia="方正仿宋_GBK"/>
          <w:sz w:val="28"/>
        </w:rPr>
        <w:tab/>
      </w:r>
      <w:r>
        <w:rPr>
          <w:rFonts w:hint="eastAsia" w:ascii="Times New Roman" w:hAnsi="微软雅黑" w:eastAsia="方正仿宋_GBK" w:cs="微软雅黑"/>
          <w:sz w:val="28"/>
        </w:rPr>
        <w:t>大于</w:t>
      </w:r>
      <w:r>
        <w:rPr>
          <w:rFonts w:ascii="Times New Roman" w:eastAsia="方正仿宋_GBK"/>
          <w:sz w:val="28"/>
        </w:rPr>
        <w:t>50</w:t>
      </w:r>
      <w:r>
        <w:rPr>
          <w:rFonts w:hint="eastAsia" w:ascii="Times New Roman" w:hAnsi="微软雅黑" w:eastAsia="方正仿宋_GBK" w:cs="微软雅黑"/>
          <w:sz w:val="28"/>
        </w:rPr>
        <w:t>篇，门户网维护好评率大于</w:t>
      </w:r>
      <w:r>
        <w:rPr>
          <w:rFonts w:ascii="Times New Roman" w:eastAsia="方正仿宋_GBK"/>
          <w:sz w:val="28"/>
        </w:rPr>
        <w:t>90%</w:t>
      </w:r>
      <w:r>
        <w:rPr>
          <w:rFonts w:hint="eastAsia" w:ascii="Times New Roman" w:hAnsi="微软雅黑" w:eastAsia="方正仿宋_GBK" w:cs="微软雅黑"/>
          <w:sz w:val="28"/>
        </w:rPr>
        <w:t>，设备检修维护次数大于</w:t>
      </w:r>
      <w:r>
        <w:rPr>
          <w:rFonts w:ascii="Times New Roman" w:eastAsia="方正仿宋_GBK"/>
          <w:sz w:val="28"/>
        </w:rPr>
        <w:t>5</w:t>
      </w:r>
      <w:r>
        <w:rPr>
          <w:rFonts w:hint="eastAsia" w:ascii="Times New Roman" w:hAnsi="微软雅黑" w:eastAsia="方正仿宋_GBK" w:cs="微软雅黑"/>
          <w:sz w:val="28"/>
        </w:rPr>
        <w:t>次。</w:t>
      </w:r>
    </w:p>
    <w:p>
      <w:pPr>
        <w:jc w:val="center"/>
        <w:outlineLvl w:val="0"/>
        <w:rPr>
          <w:rFonts w:ascii="方正小标宋_GBK" w:eastAsia="方正小标宋_GBK"/>
          <w:sz w:val="44"/>
        </w:rPr>
      </w:pPr>
      <w:r>
        <w:rPr>
          <w:rFonts w:ascii="方正小标宋_GBK" w:eastAsia="方正小标宋_GBK"/>
          <w:sz w:val="44"/>
        </w:rPr>
        <w:t>工作保障措施</w:t>
      </w:r>
      <w:r>
        <w:rPr>
          <w:rFonts w:ascii="方正小标宋_GBK" w:eastAsia="方正小标宋_GBK"/>
          <w:sz w:val="44"/>
        </w:rPr>
        <w:fldChar w:fldCharType="begin"/>
      </w:r>
      <w:r>
        <w:rPr>
          <w:rFonts w:ascii="方正小标宋_GBK" w:eastAsia="方正小标宋_GBK"/>
          <w:sz w:val="44"/>
        </w:rPr>
        <w:instrText xml:space="preserve"> TC </w:instrText>
      </w:r>
      <w:bookmarkStart w:id="0" w:name="_Toc31380906"/>
      <w:r>
        <w:rPr>
          <w:rFonts w:ascii="方正小标宋_GBK" w:eastAsia="方正小标宋_GBK"/>
          <w:sz w:val="44"/>
        </w:rPr>
        <w:instrText xml:space="preserve">工作保障措施</w:instrText>
      </w:r>
      <w:bookmarkEnd w:id="0"/>
      <w:r>
        <w:rPr>
          <w:rFonts w:ascii="方正小标宋_GBK" w:eastAsia="方正小标宋_GBK"/>
          <w:sz w:val="44"/>
        </w:rPr>
        <w:instrText xml:space="preserve"> \f A \l 1 </w:instrText>
      </w:r>
      <w:r>
        <w:rPr>
          <w:rFonts w:ascii="方正小标宋_GBK" w:eastAsia="方正小标宋_GBK"/>
          <w:sz w:val="44"/>
        </w:rPr>
        <w:fldChar w:fldCharType="end"/>
      </w:r>
    </w:p>
    <w:p>
      <w:pPr>
        <w:spacing w:line="500" w:lineRule="exact"/>
        <w:ind w:firstLine="280" w:firstLineChars="100"/>
        <w:jc w:val="left"/>
        <w:rPr>
          <w:rFonts w:ascii="Times New Roman" w:eastAsia="方正仿宋_GBK"/>
          <w:sz w:val="28"/>
        </w:rPr>
      </w:pPr>
      <w:r>
        <w:rPr>
          <w:rFonts w:hint="eastAsia" w:ascii="Times New Roman" w:hAnsi="微软雅黑" w:eastAsia="方正仿宋_GBK" w:cs="微软雅黑"/>
          <w:sz w:val="28"/>
        </w:rPr>
        <w:t>（一）深化</w:t>
      </w:r>
      <w:r>
        <w:rPr>
          <w:rFonts w:ascii="Times New Roman" w:eastAsia="方正仿宋_GBK"/>
          <w:sz w:val="28"/>
        </w:rPr>
        <w:t>“</w:t>
      </w:r>
      <w:r>
        <w:rPr>
          <w:rFonts w:hint="eastAsia" w:ascii="Times New Roman" w:hAnsi="微软雅黑" w:eastAsia="方正仿宋_GBK" w:cs="微软雅黑"/>
          <w:sz w:val="28"/>
        </w:rPr>
        <w:t>放管服</w:t>
      </w:r>
      <w:r>
        <w:rPr>
          <w:rFonts w:ascii="Times New Roman" w:eastAsia="方正仿宋_GBK"/>
          <w:sz w:val="28"/>
        </w:rPr>
        <w:t>”</w:t>
      </w:r>
      <w:r>
        <w:rPr>
          <w:rFonts w:hint="eastAsia" w:ascii="Times New Roman" w:hAnsi="微软雅黑" w:eastAsia="方正仿宋_GBK" w:cs="微软雅黑"/>
          <w:sz w:val="28"/>
        </w:rPr>
        <w:t>改革。继续压缩企业开办时间，全面实施</w:t>
      </w:r>
      <w:r>
        <w:rPr>
          <w:rFonts w:ascii="Times New Roman" w:eastAsia="方正仿宋_GBK"/>
          <w:sz w:val="28"/>
        </w:rPr>
        <w:t>“</w:t>
      </w:r>
      <w:r>
        <w:rPr>
          <w:rFonts w:hint="eastAsia" w:ascii="Times New Roman" w:hAnsi="微软雅黑" w:eastAsia="方正仿宋_GBK" w:cs="微软雅黑"/>
          <w:sz w:val="28"/>
        </w:rPr>
        <w:t>证照分离</w:t>
      </w:r>
      <w:r>
        <w:rPr>
          <w:rFonts w:ascii="Times New Roman" w:eastAsia="方正仿宋_GBK"/>
          <w:sz w:val="28"/>
        </w:rPr>
        <w:t>”</w:t>
      </w:r>
      <w:r>
        <w:rPr>
          <w:rFonts w:hint="eastAsia" w:ascii="Times New Roman" w:hAnsi="微软雅黑" w:eastAsia="方正仿宋_GBK" w:cs="微软雅黑"/>
          <w:sz w:val="28"/>
        </w:rPr>
        <w:t>改革，统筹推进</w:t>
      </w:r>
      <w:r>
        <w:rPr>
          <w:rFonts w:ascii="Times New Roman" w:eastAsia="方正仿宋_GBK"/>
          <w:sz w:val="28"/>
        </w:rPr>
        <w:t>“</w:t>
      </w:r>
      <w:r>
        <w:rPr>
          <w:rFonts w:hint="eastAsia" w:ascii="Times New Roman" w:hAnsi="微软雅黑" w:eastAsia="方正仿宋_GBK" w:cs="微软雅黑"/>
          <w:sz w:val="28"/>
        </w:rPr>
        <w:t>多证合一</w:t>
      </w:r>
      <w:r>
        <w:rPr>
          <w:rFonts w:ascii="Times New Roman" w:eastAsia="方正仿宋_GBK"/>
          <w:sz w:val="28"/>
        </w:rPr>
        <w:t>”</w:t>
      </w:r>
      <w:r>
        <w:rPr>
          <w:rFonts w:hint="eastAsia" w:ascii="Times New Roman" w:hAnsi="微软雅黑" w:eastAsia="方正仿宋_GBK" w:cs="微软雅黑"/>
          <w:sz w:val="28"/>
        </w:rPr>
        <w:t>，推进企业登记全程电子化和电子营业执照广泛应用，完善市场主体退出制度。做好下放行政审批事项衔接，推进药品医疗器械审评审批制度改革。大力支持民营经济发展，促进市场主体快速健康发展。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（二）强化事中事后监管。完善以</w:t>
      </w:r>
      <w:r>
        <w:rPr>
          <w:rFonts w:ascii="Times New Roman" w:eastAsia="方正仿宋_GBK"/>
          <w:sz w:val="28"/>
        </w:rPr>
        <w:t>“</w:t>
      </w:r>
      <w:r>
        <w:rPr>
          <w:rFonts w:hint="eastAsia" w:ascii="Times New Roman" w:hAnsi="微软雅黑" w:eastAsia="方正仿宋_GBK" w:cs="微软雅黑"/>
          <w:sz w:val="28"/>
        </w:rPr>
        <w:t>双随机、一公开</w:t>
      </w:r>
      <w:r>
        <w:rPr>
          <w:rFonts w:ascii="Times New Roman" w:eastAsia="方正仿宋_GBK"/>
          <w:sz w:val="28"/>
        </w:rPr>
        <w:t>”</w:t>
      </w:r>
      <w:r>
        <w:rPr>
          <w:rFonts w:hint="eastAsia" w:ascii="Times New Roman" w:hAnsi="微软雅黑" w:eastAsia="方正仿宋_GBK" w:cs="微软雅黑"/>
          <w:sz w:val="28"/>
        </w:rPr>
        <w:t>监管为基本手段、重点监管为补充、信用监管为基础的新型监管机制。加大重点领域监管力度，集中开展反垄断、反不正当竞争、打击侵权假冒、整治虚假违法广告、打击传销等专项行动，加大劣质散煤管控和成品油市场整治力度，深入开展扫黑除恶专项斗争，切实维护社会稳定和良好市场秩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（三）深入实施质量强区战略。认真落实区委区政府《关于开展质量提升行动加快质量强区建设的实施意见》，强化工作考核，完善质量奖惩制度，压实工作责任。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（四）严格食品药品、特种设备和产品质量安全监管。深入开展食品药品、特种设备、工业产品等十个方面风险隐患大排查大整治行动。持续推动</w:t>
      </w:r>
      <w:r>
        <w:rPr>
          <w:rFonts w:ascii="Times New Roman" w:eastAsia="方正仿宋_GBK"/>
          <w:sz w:val="28"/>
        </w:rPr>
        <w:t>“</w:t>
      </w:r>
      <w:r>
        <w:rPr>
          <w:rFonts w:hint="eastAsia" w:ascii="Times New Roman" w:hAnsi="微软雅黑" w:eastAsia="方正仿宋_GBK" w:cs="微软雅黑"/>
          <w:sz w:val="28"/>
        </w:rPr>
        <w:t>食药安全诚信河北</w:t>
      </w:r>
      <w:r>
        <w:rPr>
          <w:rFonts w:ascii="Times New Roman" w:eastAsia="方正仿宋_GBK"/>
          <w:sz w:val="28"/>
        </w:rPr>
        <w:t>”</w:t>
      </w:r>
      <w:r>
        <w:rPr>
          <w:rFonts w:hint="eastAsia" w:ascii="Times New Roman" w:hAnsi="微软雅黑" w:eastAsia="方正仿宋_GBK" w:cs="微软雅黑"/>
          <w:sz w:val="28"/>
        </w:rPr>
        <w:t>第二个三年行动计划和食品药品安全工程，加强</w:t>
      </w:r>
      <w:r>
        <w:rPr>
          <w:rFonts w:ascii="Times New Roman" w:eastAsia="方正仿宋_GBK"/>
          <w:sz w:val="28"/>
        </w:rPr>
        <w:t>“</w:t>
      </w:r>
      <w:r>
        <w:rPr>
          <w:rFonts w:hint="eastAsia" w:ascii="Times New Roman" w:hAnsi="微软雅黑" w:eastAsia="方正仿宋_GBK" w:cs="微软雅黑"/>
          <w:sz w:val="28"/>
        </w:rPr>
        <w:t>四品一械</w:t>
      </w:r>
      <w:r>
        <w:rPr>
          <w:rFonts w:ascii="Times New Roman" w:eastAsia="方正仿宋_GBK"/>
          <w:sz w:val="28"/>
        </w:rPr>
        <w:t>”</w:t>
      </w:r>
      <w:r>
        <w:rPr>
          <w:rFonts w:hint="eastAsia" w:ascii="Times New Roman" w:hAnsi="微软雅黑" w:eastAsia="方正仿宋_GBK" w:cs="微软雅黑"/>
          <w:sz w:val="28"/>
        </w:rPr>
        <w:t>全过程监管。加大特种设备安全监管力度，完善电梯</w:t>
      </w:r>
      <w:r>
        <w:rPr>
          <w:rFonts w:ascii="Times New Roman" w:eastAsia="方正仿宋_GBK"/>
          <w:sz w:val="28"/>
        </w:rPr>
        <w:t>96365</w:t>
      </w:r>
      <w:r>
        <w:rPr>
          <w:rFonts w:hint="eastAsia" w:ascii="Times New Roman" w:hAnsi="微软雅黑" w:eastAsia="方正仿宋_GBK" w:cs="微软雅黑"/>
          <w:sz w:val="28"/>
        </w:rPr>
        <w:t>应急处置中心建设。加强食品、药品、工业产品等质量抽检，有针对性地开展专项整治，严防市场监管领域重大安全事故发生。</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（五）提升科技支撑能力。加强信息化建设，整合网络、数据和应用系统，提升</w:t>
      </w:r>
      <w:r>
        <w:rPr>
          <w:rFonts w:ascii="Times New Roman" w:eastAsia="方正仿宋_GBK"/>
          <w:sz w:val="28"/>
        </w:rPr>
        <w:t>“</w:t>
      </w:r>
      <w:r>
        <w:rPr>
          <w:rFonts w:hint="eastAsia" w:ascii="Times New Roman" w:hAnsi="微软雅黑" w:eastAsia="方正仿宋_GBK" w:cs="微软雅黑"/>
          <w:sz w:val="28"/>
        </w:rPr>
        <w:t>智慧监管</w:t>
      </w:r>
      <w:r>
        <w:rPr>
          <w:rFonts w:ascii="Times New Roman" w:eastAsia="方正仿宋_GBK"/>
          <w:sz w:val="28"/>
        </w:rPr>
        <w:t>”</w:t>
      </w:r>
      <w:r>
        <w:rPr>
          <w:rFonts w:hint="eastAsia" w:ascii="Times New Roman" w:hAnsi="微软雅黑" w:eastAsia="方正仿宋_GBK" w:cs="微软雅黑"/>
          <w:sz w:val="28"/>
        </w:rPr>
        <w:t>能力。加强技术能力建设，整合</w:t>
      </w:r>
      <w:r>
        <w:rPr>
          <w:rFonts w:ascii="Times New Roman" w:eastAsia="方正仿宋_GBK"/>
          <w:sz w:val="28"/>
        </w:rPr>
        <w:t>12315</w:t>
      </w:r>
      <w:r>
        <w:rPr>
          <w:rFonts w:hint="eastAsia" w:ascii="Times New Roman" w:hAnsi="微软雅黑" w:eastAsia="方正仿宋_GBK" w:cs="微软雅黑"/>
          <w:sz w:val="28"/>
        </w:rPr>
        <w:t>、</w:t>
      </w:r>
      <w:r>
        <w:rPr>
          <w:rFonts w:ascii="Times New Roman" w:eastAsia="方正仿宋_GBK"/>
          <w:sz w:val="28"/>
        </w:rPr>
        <w:t>12365</w:t>
      </w:r>
      <w:r>
        <w:rPr>
          <w:rFonts w:hint="eastAsia" w:ascii="Times New Roman" w:hAnsi="微软雅黑" w:eastAsia="方正仿宋_GBK" w:cs="微软雅黑"/>
          <w:sz w:val="28"/>
        </w:rPr>
        <w:t>、</w:t>
      </w:r>
      <w:r>
        <w:rPr>
          <w:rFonts w:ascii="Times New Roman" w:eastAsia="方正仿宋_GBK"/>
          <w:sz w:val="28"/>
        </w:rPr>
        <w:t>12331</w:t>
      </w:r>
      <w:r>
        <w:rPr>
          <w:rFonts w:hint="eastAsia" w:ascii="Times New Roman" w:hAnsi="微软雅黑" w:eastAsia="方正仿宋_GBK" w:cs="微软雅黑"/>
          <w:sz w:val="28"/>
        </w:rPr>
        <w:t>、</w:t>
      </w:r>
      <w:r>
        <w:rPr>
          <w:rFonts w:ascii="Times New Roman" w:eastAsia="方正仿宋_GBK"/>
          <w:sz w:val="28"/>
        </w:rPr>
        <w:t>12330</w:t>
      </w:r>
      <w:r>
        <w:rPr>
          <w:rFonts w:hint="eastAsia" w:ascii="Times New Roman" w:hAnsi="微软雅黑" w:eastAsia="方正仿宋_GBK" w:cs="微软雅黑"/>
          <w:sz w:val="28"/>
        </w:rPr>
        <w:t>、</w:t>
      </w:r>
      <w:r>
        <w:rPr>
          <w:rFonts w:ascii="Times New Roman" w:eastAsia="方正仿宋_GBK"/>
          <w:sz w:val="28"/>
        </w:rPr>
        <w:t>12358</w:t>
      </w:r>
      <w:r>
        <w:rPr>
          <w:rFonts w:hint="eastAsia" w:ascii="Times New Roman" w:hAnsi="微软雅黑" w:eastAsia="方正仿宋_GBK" w:cs="微软雅黑"/>
          <w:sz w:val="28"/>
        </w:rPr>
        <w:t>等投诉平台，畅通维权渠道。持续开展</w:t>
      </w:r>
      <w:r>
        <w:rPr>
          <w:rFonts w:ascii="Times New Roman" w:eastAsia="方正仿宋_GBK"/>
          <w:sz w:val="28"/>
        </w:rPr>
        <w:t>“</w:t>
      </w:r>
      <w:r>
        <w:rPr>
          <w:rFonts w:hint="eastAsia" w:ascii="Times New Roman" w:hAnsi="微软雅黑" w:eastAsia="方正仿宋_GBK" w:cs="微软雅黑"/>
          <w:sz w:val="28"/>
        </w:rPr>
        <w:t>放心消费</w:t>
      </w:r>
      <w:r>
        <w:rPr>
          <w:rFonts w:ascii="Times New Roman" w:eastAsia="方正仿宋_GBK"/>
          <w:sz w:val="28"/>
        </w:rPr>
        <w:t>”</w:t>
      </w:r>
      <w:r>
        <w:rPr>
          <w:rFonts w:hint="eastAsia" w:ascii="Times New Roman" w:hAnsi="微软雅黑" w:eastAsia="方正仿宋_GBK" w:cs="微软雅黑"/>
          <w:sz w:val="28"/>
        </w:rPr>
        <w:t>创建活动，推进消费环境社会共治。加强缺陷产品召回行政监管体系建设。</w:t>
      </w:r>
    </w:p>
    <w:p>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六）强化预算执行。强化财政预算执行的刚性约束，及时启动项目和支付资金，加快履行政府采购程序，优化部门预算支出结构，创新财政资金支出思路，合理改进支出方式，确保按照时间节点完成支出任务。加快执行进度。规范财政资金使用和管理，强化内部控制制度建设，做好绩效评价，更好地发挥财政资金的使用效益。</w:t>
      </w: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1、办公用房修缮经费绩效目标表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80907"/>
      <w:r>
        <w:rPr>
          <w:rFonts w:ascii="方正仿宋_GBK" w:eastAsia="方正仿宋_GBK"/>
          <w:b/>
          <w:sz w:val="28"/>
        </w:rPr>
        <w:instrText xml:space="preserve">1、办公用房修缮经费绩效目标表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414-0401-JBN-YKWI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办公用房修缮经费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67.62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67.62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局机关办公用房修缮费676200元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1、按进度支出</w:t>
            </w:r>
          </w:p>
          <w:p>
            <w:pPr>
              <w:spacing w:line="300" w:lineRule="exact"/>
              <w:jc w:val="left"/>
              <w:rPr>
                <w:rFonts w:ascii="方正书宋_GBK" w:eastAsia="方正书宋_GBK"/>
              </w:rPr>
            </w:pPr>
            <w:r>
              <w:rPr>
                <w:rFonts w:ascii="方正书宋_GBK" w:eastAsia="方正书宋_GBK"/>
              </w:rPr>
              <w:t>2、提升执法办案形象</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提升执法办案形象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提升执法办案形象</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2、保安保洁经费绩效目标表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80908"/>
      <w:r>
        <w:rPr>
          <w:rFonts w:ascii="方正仿宋_GBK" w:eastAsia="方正仿宋_GBK"/>
          <w:b/>
          <w:sz w:val="28"/>
        </w:rPr>
        <w:instrText xml:space="preserve">2、保安保洁经费绩效目标表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414-0401-JBN-8R8O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11.64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保障机关正常运行，保安保洁专项经费116400元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1、保障机关安全运行</w:t>
            </w:r>
          </w:p>
          <w:p>
            <w:pPr>
              <w:spacing w:line="300" w:lineRule="exact"/>
              <w:jc w:val="left"/>
              <w:rPr>
                <w:rFonts w:ascii="方正书宋_GBK" w:eastAsia="方正书宋_GBK"/>
              </w:rPr>
            </w:pPr>
            <w:r>
              <w:rPr>
                <w:rFonts w:ascii="方正书宋_GBK" w:eastAsia="方正书宋_GBK"/>
              </w:rPr>
              <w:t>2、保证办公环境整洁</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2季度完成年度支出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2季度完成年度支出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单位整体安全保卫、整洁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单位整体安全保卫、整洁</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全体干部职工满意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全体干部职工满意</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3、基层房屋租赁费绩效目标表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80909"/>
      <w:r>
        <w:rPr>
          <w:rFonts w:ascii="方正仿宋_GBK" w:eastAsia="方正仿宋_GBK"/>
          <w:b/>
          <w:sz w:val="28"/>
        </w:rPr>
        <w:instrText xml:space="preserve">3、基层房屋租赁费绩效目标表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414-0401-JBN-QWI0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基层房屋租赁费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基层所办公用房租赁费91000元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1、基层所执法办案提升</w:t>
            </w:r>
          </w:p>
          <w:p>
            <w:pPr>
              <w:spacing w:line="300" w:lineRule="exact"/>
              <w:jc w:val="left"/>
              <w:rPr>
                <w:rFonts w:ascii="方正书宋_GBK" w:eastAsia="方正书宋_GBK"/>
              </w:rPr>
            </w:pPr>
            <w:r>
              <w:rPr>
                <w:rFonts w:ascii="方正书宋_GBK" w:eastAsia="方正书宋_GBK"/>
              </w:rPr>
              <w:t>2、保障基本行政运行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2季度全部支出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2季度全部支出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提升执法办案形象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提升执法办案形象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4、商品（含食品药品）抽检经费绩效目标表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80910"/>
      <w:r>
        <w:rPr>
          <w:rFonts w:ascii="方正仿宋_GBK" w:eastAsia="方正仿宋_GBK"/>
          <w:b/>
          <w:sz w:val="28"/>
        </w:rPr>
        <w:instrText xml:space="preserve">4、商品（含食品药品）抽检经费绩效目标表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414-0501-JBN-LHFR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商品（含食品药品）抽检经费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全区食品药品安全抽检经费600000元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1、完成各项抽检</w:t>
            </w:r>
          </w:p>
          <w:p>
            <w:pPr>
              <w:spacing w:line="300" w:lineRule="exact"/>
              <w:jc w:val="left"/>
              <w:rPr>
                <w:rFonts w:ascii="方正书宋_GBK" w:eastAsia="方正书宋_GBK"/>
              </w:rPr>
            </w:pPr>
            <w:r>
              <w:rPr>
                <w:rFonts w:ascii="方正书宋_GBK" w:eastAsia="方正书宋_GBK"/>
              </w:rPr>
              <w:t>2、保障食品药品安全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保障社会稳定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保障社会稳定</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5、市场监管执法办案经费绩效目标表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80911"/>
      <w:r>
        <w:rPr>
          <w:rFonts w:ascii="方正仿宋_GBK" w:eastAsia="方正仿宋_GBK"/>
          <w:b/>
          <w:sz w:val="28"/>
        </w:rPr>
        <w:instrText xml:space="preserve">5、市场监管执法办案经费绩效目标表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414-0403-JBN-XFIE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市场监管执法办案经费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101.10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101.10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保障全区市场监管，保障食品药品安全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1、保障全区市场监管</w:t>
            </w:r>
          </w:p>
          <w:p>
            <w:pPr>
              <w:spacing w:line="300" w:lineRule="exact"/>
              <w:jc w:val="left"/>
              <w:rPr>
                <w:rFonts w:ascii="方正书宋_GBK" w:eastAsia="方正书宋_GBK"/>
              </w:rPr>
            </w:pPr>
            <w:r>
              <w:rPr>
                <w:rFonts w:ascii="方正书宋_GBK" w:eastAsia="方正书宋_GBK"/>
              </w:rPr>
              <w:t>2、提高食品药品安全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提高食品药品安全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提高食品药品安全</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保障全区食品药品安全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保障全区食品药品安全</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6、提前下达2020年省级市场监管专项补助资金绩效目标表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80912"/>
      <w:r>
        <w:rPr>
          <w:rFonts w:ascii="方正仿宋_GBK" w:eastAsia="方正仿宋_GBK"/>
          <w:b/>
          <w:sz w:val="28"/>
        </w:rPr>
        <w:instrText xml:space="preserve">6、提前下达2020年省级市场监管专项补助资金绩效目标表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414-0401-JBN-OGVG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提前下达2020年省级市场监管专项补助资金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市场监管专项补助经费120000元，其中：办公费30000元、印刷费40000元、劳务费50000元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1、加强市场监管执法力度</w:t>
            </w:r>
          </w:p>
          <w:p>
            <w:pPr>
              <w:spacing w:line="300" w:lineRule="exact"/>
              <w:jc w:val="left"/>
              <w:rPr>
                <w:rFonts w:ascii="方正书宋_GBK" w:eastAsia="方正书宋_GBK"/>
              </w:rPr>
            </w:pPr>
            <w:r>
              <w:rPr>
                <w:rFonts w:ascii="方正书宋_GBK" w:eastAsia="方正书宋_GBK"/>
              </w:rPr>
              <w:t>2、优化全区市场经营环境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提高全区营商环境</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提高全区营商环境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社会大众满意</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社会大众满意</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7、提前下达2020年质量技术监督专项补助经费绩效目标表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80913"/>
      <w:r>
        <w:rPr>
          <w:rFonts w:ascii="方正仿宋_GBK" w:eastAsia="方正仿宋_GBK"/>
          <w:b/>
          <w:sz w:val="28"/>
        </w:rPr>
        <w:instrText xml:space="preserve">7、提前下达2020年质量技术监督专项补助经费绩效目标表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414-0401-JBN-K04S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提前下达2020年质量技术监督专项补助经费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市场监督管理执法办公费3万元，执法办案差旅费5万元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1、加强市场监督管理执法力度</w:t>
            </w:r>
          </w:p>
          <w:p>
            <w:pPr>
              <w:spacing w:line="300" w:lineRule="exact"/>
              <w:jc w:val="left"/>
              <w:rPr>
                <w:rFonts w:ascii="方正书宋_GBK" w:eastAsia="方正书宋_GBK"/>
              </w:rPr>
            </w:pPr>
            <w:r>
              <w:rPr>
                <w:rFonts w:ascii="方正书宋_GBK" w:eastAsia="方正书宋_GBK"/>
              </w:rPr>
              <w:t>2、优化全区市场监督管理环境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优化全区市场环境</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优化全区市场环境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社会大众满意</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社会大众满意</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8、提前下达2020年中央工商行政管理专项补助资金绩效目标表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80914"/>
      <w:r>
        <w:rPr>
          <w:rFonts w:ascii="方正仿宋_GBK" w:eastAsia="方正仿宋_GBK"/>
          <w:b/>
          <w:sz w:val="28"/>
        </w:rPr>
        <w:instrText xml:space="preserve">8、提前下达2020年中央工商行政管理专项补助资金绩效目标表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414-0401-JBN-U0NA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提前下达2020年中央工商行政管理专项补助资金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加强我区市场监管力度，印刷费50000元，委托业务费60000元。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1、按进度支出</w:t>
            </w:r>
          </w:p>
          <w:p>
            <w:pPr>
              <w:spacing w:line="300" w:lineRule="exact"/>
              <w:jc w:val="left"/>
              <w:rPr>
                <w:rFonts w:ascii="方正书宋_GBK" w:eastAsia="方正书宋_GBK"/>
              </w:rPr>
            </w:pPr>
            <w:r>
              <w:rPr>
                <w:rFonts w:ascii="方正书宋_GBK" w:eastAsia="方正书宋_GBK"/>
              </w:rPr>
              <w:t>2、提高市场监管力度</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提高市场监管力度</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提高市场监管力度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群众满意度提高</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群众满意度提高</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9、提前下达2020年中央食品药品监管补助资金绩效目标表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80915"/>
      <w:r>
        <w:rPr>
          <w:rFonts w:ascii="方正仿宋_GBK" w:eastAsia="方正仿宋_GBK"/>
          <w:b/>
          <w:sz w:val="28"/>
        </w:rPr>
        <w:instrText xml:space="preserve">9、提前下达2020年中央食品药品监管补助资金绩效目标表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414-0901-JBN-5UYG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提前下达2020年中央食品药品监管补助资金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加强我区药品监管执法力度，药品抽检支出10000元。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1、按进度支出</w:t>
            </w:r>
          </w:p>
          <w:p>
            <w:pPr>
              <w:spacing w:line="300" w:lineRule="exact"/>
              <w:jc w:val="left"/>
              <w:rPr>
                <w:rFonts w:ascii="方正书宋_GBK" w:eastAsia="方正书宋_GBK"/>
              </w:rPr>
            </w:pPr>
            <w:r>
              <w:rPr>
                <w:rFonts w:ascii="方正书宋_GBK" w:eastAsia="方正书宋_GBK"/>
              </w:rPr>
              <w:t>2、加强药品抽检</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完善全区药品抽检</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完善全区药品抽检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提高群众满意度</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提高群众满意度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10、协会清退人员生活补助绩效目标表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80916"/>
      <w:r>
        <w:rPr>
          <w:rFonts w:ascii="方正仿宋_GBK" w:eastAsia="方正仿宋_GBK"/>
          <w:b/>
          <w:sz w:val="28"/>
        </w:rPr>
        <w:instrText xml:space="preserve">10、协会清退人员生活补助绩效目标表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414-0401-JBN-VUNF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协会清退人员生活补助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协会清退人员生活补贴经费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2、提高政府公信度</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1季度完成全部支出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1季度完成全部支出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维护社会稳定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维护社会稳定</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清退人员正常生活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清退人员正常生活</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11、药品协管员补助及宣传费绩效目标表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80917"/>
      <w:r>
        <w:rPr>
          <w:rFonts w:ascii="方正仿宋_GBK" w:eastAsia="方正仿宋_GBK"/>
          <w:b/>
          <w:sz w:val="28"/>
        </w:rPr>
        <w:instrText xml:space="preserve">11、药品协管员补助及宣传费绩效目标表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414003市场监管局（事业）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414-0401-JBN-Z89S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药品协管员补助及宣传费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全区325个食品药品协管员补助资金312000元，宣传制作经费20000元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1、提升全区食品药品安全</w:t>
            </w:r>
          </w:p>
          <w:p>
            <w:pPr>
              <w:spacing w:line="300" w:lineRule="exact"/>
              <w:jc w:val="left"/>
              <w:rPr>
                <w:rFonts w:ascii="方正书宋_GBK" w:eastAsia="方正书宋_GBK"/>
              </w:rPr>
            </w:pPr>
            <w:r>
              <w:rPr>
                <w:rFonts w:ascii="方正书宋_GBK" w:eastAsia="方正书宋_GBK"/>
              </w:rPr>
              <w:t>2、提高全区安全意识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2季度全部支出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2季度全部支出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12、检测设备购置经费绩效目标表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80918"/>
      <w:r>
        <w:rPr>
          <w:rFonts w:ascii="方正仿宋_GBK" w:eastAsia="方正仿宋_GBK"/>
          <w:b/>
          <w:sz w:val="28"/>
        </w:rPr>
        <w:instrText xml:space="preserve">12、检测设备购置经费绩效目标表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414006质检所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414-0403-JBN-1S35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检测设备购置经费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质检所检验设备购置经费350000元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1、保障全区质量安全</w:t>
            </w:r>
          </w:p>
          <w:p>
            <w:pPr>
              <w:spacing w:line="300" w:lineRule="exact"/>
              <w:jc w:val="left"/>
              <w:rPr>
                <w:rFonts w:ascii="方正书宋_GBK" w:eastAsia="方正书宋_GBK"/>
              </w:rPr>
            </w:pPr>
            <w:r>
              <w:rPr>
                <w:rFonts w:ascii="方正书宋_GBK" w:eastAsia="方正书宋_GBK"/>
              </w:rPr>
              <w:t>2、提高全区质量标准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保障全区质量安全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保障全区质量安全</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13、检验检测经费绩效目标表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80919"/>
      <w:r>
        <w:rPr>
          <w:rFonts w:ascii="方正仿宋_GBK" w:eastAsia="方正仿宋_GBK"/>
          <w:b/>
          <w:sz w:val="28"/>
        </w:rPr>
        <w:instrText xml:space="preserve">13、检验检测经费绩效目标表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414006质检所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414-0401-JBN-SL0Z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检验检测经费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保障质检所正常运行，发挥最大质量监督水平。检验检测经费1250000元。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1、保障基本运行</w:t>
            </w:r>
          </w:p>
          <w:p>
            <w:pPr>
              <w:spacing w:line="300" w:lineRule="exact"/>
              <w:jc w:val="left"/>
              <w:rPr>
                <w:rFonts w:ascii="方正书宋_GBK" w:eastAsia="方正书宋_GBK"/>
              </w:rPr>
            </w:pPr>
            <w:r>
              <w:rPr>
                <w:rFonts w:ascii="方正书宋_GBK" w:eastAsia="方正书宋_GBK"/>
              </w:rPr>
              <w:t>2、按时间进度完成支出</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保障运行服务民生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保障运行服务民生</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提高全区产品质量安全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提高全区产品质量安全</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14、质检所保安保洁经费绩效目标表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80920"/>
      <w:r>
        <w:rPr>
          <w:rFonts w:ascii="方正仿宋_GBK" w:eastAsia="方正仿宋_GBK"/>
          <w:b/>
          <w:sz w:val="28"/>
        </w:rPr>
        <w:instrText xml:space="preserve">14、质检所保安保洁经费绩效目标表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414006质检所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414-0401-JBN-5I7D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质检所保安保洁经费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质检所2020年保安保洁经费108000元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1、按进度完成支出</w:t>
            </w:r>
          </w:p>
          <w:p>
            <w:pPr>
              <w:spacing w:line="300" w:lineRule="exact"/>
              <w:jc w:val="left"/>
              <w:rPr>
                <w:rFonts w:ascii="方正书宋_GBK" w:eastAsia="方正书宋_GBK"/>
              </w:rPr>
            </w:pPr>
            <w:r>
              <w:rPr>
                <w:rFonts w:ascii="方正书宋_GBK" w:eastAsia="方正书宋_GBK"/>
              </w:rPr>
              <w:t>2、保障机关正常运转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保证机关正常运行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保证机关正常运行</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提高人民群众满意度</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500" w:lineRule="exact"/>
        <w:ind w:firstLine="560" w:firstLineChars="200"/>
        <w:jc w:val="left"/>
        <w:rPr>
          <w:rFonts w:ascii="Times New Roman" w:eastAsia="方正仿宋_GBK"/>
          <w:sz w:val="28"/>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0</w:t>
      </w:r>
      <w:r>
        <w:rPr>
          <w:rFonts w:ascii="仿宋" w:hAnsi="仿宋" w:eastAsia="仿宋"/>
          <w:sz w:val="32"/>
          <w:szCs w:val="32"/>
        </w:rPr>
        <w:t>年，我部门安排政府采购预算</w:t>
      </w:r>
      <w:r>
        <w:rPr>
          <w:rFonts w:hint="eastAsia" w:ascii="仿宋" w:hAnsi="仿宋" w:eastAsia="仿宋"/>
          <w:sz w:val="32"/>
          <w:szCs w:val="32"/>
        </w:rPr>
        <w:t>0</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tbl>
      <w:tblPr>
        <w:tblStyle w:val="5"/>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保定市徐水区市场监督管理局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上年末我部门固定资产总金额为1145.76万元（详见下表）。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w:t>
            </w:r>
            <w:r>
              <w:rPr>
                <w:rFonts w:hint="eastAsia" w:ascii="仿宋_GB2312" w:hAnsi="仿宋" w:eastAsia="仿宋_GB2312" w:cs="宋体"/>
                <w:bCs/>
                <w:kern w:val="0"/>
                <w:sz w:val="28"/>
                <w:szCs w:val="28"/>
              </w:rPr>
              <w:t>19年12月31日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1145.76</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3274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673.98</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3274</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673.98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201.10</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2533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234.23</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05A31"/>
    <w:rsid w:val="00013B8A"/>
    <w:rsid w:val="000203A6"/>
    <w:rsid w:val="00044FBC"/>
    <w:rsid w:val="00055F1F"/>
    <w:rsid w:val="000577EF"/>
    <w:rsid w:val="00057F18"/>
    <w:rsid w:val="000A445D"/>
    <w:rsid w:val="000C178B"/>
    <w:rsid w:val="000C7A2D"/>
    <w:rsid w:val="00131DEC"/>
    <w:rsid w:val="00136AB3"/>
    <w:rsid w:val="001462BD"/>
    <w:rsid w:val="00152380"/>
    <w:rsid w:val="001638BE"/>
    <w:rsid w:val="00172C7A"/>
    <w:rsid w:val="00181777"/>
    <w:rsid w:val="001B4688"/>
    <w:rsid w:val="001B6235"/>
    <w:rsid w:val="001C2F67"/>
    <w:rsid w:val="001C75A7"/>
    <w:rsid w:val="001F4875"/>
    <w:rsid w:val="001F65AB"/>
    <w:rsid w:val="00212335"/>
    <w:rsid w:val="0022293B"/>
    <w:rsid w:val="002918C6"/>
    <w:rsid w:val="00296524"/>
    <w:rsid w:val="002D20A7"/>
    <w:rsid w:val="002E01F6"/>
    <w:rsid w:val="002F1ACB"/>
    <w:rsid w:val="002F530F"/>
    <w:rsid w:val="00305E97"/>
    <w:rsid w:val="00310532"/>
    <w:rsid w:val="0032782B"/>
    <w:rsid w:val="00340B3D"/>
    <w:rsid w:val="00342468"/>
    <w:rsid w:val="0034253A"/>
    <w:rsid w:val="003502E0"/>
    <w:rsid w:val="003669CF"/>
    <w:rsid w:val="00367A30"/>
    <w:rsid w:val="003700C1"/>
    <w:rsid w:val="003A06D2"/>
    <w:rsid w:val="003A4557"/>
    <w:rsid w:val="003A6366"/>
    <w:rsid w:val="003B2547"/>
    <w:rsid w:val="003C2317"/>
    <w:rsid w:val="003C442E"/>
    <w:rsid w:val="003D1092"/>
    <w:rsid w:val="003D37CD"/>
    <w:rsid w:val="003E5531"/>
    <w:rsid w:val="003E6AF3"/>
    <w:rsid w:val="003E7F65"/>
    <w:rsid w:val="003F191F"/>
    <w:rsid w:val="0040243C"/>
    <w:rsid w:val="00406BD1"/>
    <w:rsid w:val="00415D85"/>
    <w:rsid w:val="00426C19"/>
    <w:rsid w:val="00450FD9"/>
    <w:rsid w:val="00453CE0"/>
    <w:rsid w:val="004638CB"/>
    <w:rsid w:val="00470736"/>
    <w:rsid w:val="00470BBB"/>
    <w:rsid w:val="004809AE"/>
    <w:rsid w:val="00481E2B"/>
    <w:rsid w:val="0048611E"/>
    <w:rsid w:val="004B6929"/>
    <w:rsid w:val="004E2F43"/>
    <w:rsid w:val="004E3572"/>
    <w:rsid w:val="004F3C52"/>
    <w:rsid w:val="00510A1E"/>
    <w:rsid w:val="00513407"/>
    <w:rsid w:val="005158E2"/>
    <w:rsid w:val="00524204"/>
    <w:rsid w:val="00536769"/>
    <w:rsid w:val="00550049"/>
    <w:rsid w:val="00553F7E"/>
    <w:rsid w:val="00570142"/>
    <w:rsid w:val="00586C35"/>
    <w:rsid w:val="005B1B6F"/>
    <w:rsid w:val="005B6CCB"/>
    <w:rsid w:val="005C54AA"/>
    <w:rsid w:val="005C7B89"/>
    <w:rsid w:val="006152A2"/>
    <w:rsid w:val="0062788A"/>
    <w:rsid w:val="00641F8A"/>
    <w:rsid w:val="0066383B"/>
    <w:rsid w:val="006A6FA2"/>
    <w:rsid w:val="006B5117"/>
    <w:rsid w:val="006C62DF"/>
    <w:rsid w:val="006F5104"/>
    <w:rsid w:val="006F6549"/>
    <w:rsid w:val="00735B02"/>
    <w:rsid w:val="007563C3"/>
    <w:rsid w:val="007657C8"/>
    <w:rsid w:val="00767A77"/>
    <w:rsid w:val="00771E49"/>
    <w:rsid w:val="00782208"/>
    <w:rsid w:val="00785039"/>
    <w:rsid w:val="00791938"/>
    <w:rsid w:val="007A5999"/>
    <w:rsid w:val="007C7FD7"/>
    <w:rsid w:val="007F3746"/>
    <w:rsid w:val="00833132"/>
    <w:rsid w:val="0086454E"/>
    <w:rsid w:val="0086645D"/>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523D"/>
    <w:rsid w:val="009B6368"/>
    <w:rsid w:val="009F63C4"/>
    <w:rsid w:val="00A02521"/>
    <w:rsid w:val="00A162AA"/>
    <w:rsid w:val="00A16957"/>
    <w:rsid w:val="00A6155C"/>
    <w:rsid w:val="00A76F31"/>
    <w:rsid w:val="00A8079E"/>
    <w:rsid w:val="00A90328"/>
    <w:rsid w:val="00A92D66"/>
    <w:rsid w:val="00AA4262"/>
    <w:rsid w:val="00AB5A90"/>
    <w:rsid w:val="00AB7449"/>
    <w:rsid w:val="00AC190A"/>
    <w:rsid w:val="00AE4AA5"/>
    <w:rsid w:val="00AE7FA9"/>
    <w:rsid w:val="00B147EB"/>
    <w:rsid w:val="00B22155"/>
    <w:rsid w:val="00B36E05"/>
    <w:rsid w:val="00B76AA9"/>
    <w:rsid w:val="00B80FAB"/>
    <w:rsid w:val="00B81C88"/>
    <w:rsid w:val="00B920F8"/>
    <w:rsid w:val="00BA5C83"/>
    <w:rsid w:val="00BC2DE1"/>
    <w:rsid w:val="00BC6A7D"/>
    <w:rsid w:val="00BD4829"/>
    <w:rsid w:val="00BD6002"/>
    <w:rsid w:val="00BD719F"/>
    <w:rsid w:val="00BF5442"/>
    <w:rsid w:val="00C02031"/>
    <w:rsid w:val="00C177A5"/>
    <w:rsid w:val="00C35FEE"/>
    <w:rsid w:val="00C50535"/>
    <w:rsid w:val="00C6153C"/>
    <w:rsid w:val="00C906EF"/>
    <w:rsid w:val="00CC7D74"/>
    <w:rsid w:val="00CF211C"/>
    <w:rsid w:val="00D02F97"/>
    <w:rsid w:val="00D45530"/>
    <w:rsid w:val="00D45A0E"/>
    <w:rsid w:val="00D45D23"/>
    <w:rsid w:val="00D723D1"/>
    <w:rsid w:val="00D80C60"/>
    <w:rsid w:val="00D8525F"/>
    <w:rsid w:val="00DA0C4D"/>
    <w:rsid w:val="00DA5DA7"/>
    <w:rsid w:val="00DE2533"/>
    <w:rsid w:val="00DE3935"/>
    <w:rsid w:val="00DE6B32"/>
    <w:rsid w:val="00DF26B8"/>
    <w:rsid w:val="00E12C68"/>
    <w:rsid w:val="00E2325B"/>
    <w:rsid w:val="00E24075"/>
    <w:rsid w:val="00E270C9"/>
    <w:rsid w:val="00E35F38"/>
    <w:rsid w:val="00E46F27"/>
    <w:rsid w:val="00E509CC"/>
    <w:rsid w:val="00E56CA4"/>
    <w:rsid w:val="00E56DC0"/>
    <w:rsid w:val="00E71A04"/>
    <w:rsid w:val="00E90DA6"/>
    <w:rsid w:val="00E96342"/>
    <w:rsid w:val="00EA2FEA"/>
    <w:rsid w:val="00EA56CB"/>
    <w:rsid w:val="00EA7853"/>
    <w:rsid w:val="00EC6CD9"/>
    <w:rsid w:val="00EF73DE"/>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520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88237-2390-4CB0-8BE2-460A400AA3A0}">
  <ds:schemaRefs/>
</ds:datastoreItem>
</file>

<file path=docProps/app.xml><?xml version="1.0" encoding="utf-8"?>
<Properties xmlns="http://schemas.openxmlformats.org/officeDocument/2006/extended-properties" xmlns:vt="http://schemas.openxmlformats.org/officeDocument/2006/docPropsVTypes">
  <Template>Normal</Template>
  <Pages>29</Pages>
  <Words>2195</Words>
  <Characters>12513</Characters>
  <Lines>104</Lines>
  <Paragraphs>29</Paragraphs>
  <TotalTime>666</TotalTime>
  <ScaleCrop>false</ScaleCrop>
  <LinksUpToDate>false</LinksUpToDate>
  <CharactersWithSpaces>14679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朱沛慧</cp:lastModifiedBy>
  <cp:lastPrinted>2019-02-19T07:03:00Z</cp:lastPrinted>
  <dcterms:modified xsi:type="dcterms:W3CDTF">2023-03-02T07:56:43Z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