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806B5" w:rsidRPr="00BB7AF1" w:rsidRDefault="00B806B5" w:rsidP="00BB7AF1">
      <w:pPr>
        <w:widowControl w:val="0"/>
        <w:adjustRightInd/>
        <w:snapToGrid/>
        <w:spacing w:after="0" w:line="540" w:lineRule="exact"/>
        <w:ind w:firstLineChars="200" w:firstLine="883"/>
        <w:jc w:val="both"/>
        <w:rPr>
          <w:rFonts w:asciiTheme="majorEastAsia" w:eastAsiaTheme="majorEastAsia" w:hAnsiTheme="majorEastAsia" w:cstheme="majorEastAsia"/>
          <w:b/>
          <w:kern w:val="2"/>
          <w:sz w:val="44"/>
          <w:szCs w:val="44"/>
        </w:rPr>
      </w:pPr>
    </w:p>
    <w:p w:rsidR="00B806B5" w:rsidRPr="00BB7AF1" w:rsidRDefault="00BB7AF1" w:rsidP="00BB7AF1">
      <w:pPr>
        <w:widowControl w:val="0"/>
        <w:adjustRightInd/>
        <w:snapToGrid/>
        <w:spacing w:after="0" w:line="540" w:lineRule="exact"/>
        <w:ind w:firstLineChars="200" w:firstLine="883"/>
        <w:jc w:val="both"/>
        <w:rPr>
          <w:rFonts w:asciiTheme="majorEastAsia" w:eastAsiaTheme="majorEastAsia" w:hAnsiTheme="majorEastAsia" w:cstheme="majorEastAsia"/>
          <w:b/>
          <w:kern w:val="2"/>
          <w:sz w:val="44"/>
          <w:szCs w:val="44"/>
        </w:rPr>
      </w:pPr>
      <w:r w:rsidRPr="00BB7AF1">
        <w:rPr>
          <w:rFonts w:asciiTheme="majorEastAsia" w:eastAsiaTheme="majorEastAsia" w:hAnsiTheme="majorEastAsia" w:cstheme="majorEastAsia"/>
          <w:b/>
          <w:kern w:val="2"/>
          <w:sz w:val="44"/>
          <w:szCs w:val="44"/>
        </w:rPr>
        <w:t>附件</w:t>
      </w:r>
      <w:r w:rsidRPr="00BB7AF1">
        <w:rPr>
          <w:rFonts w:asciiTheme="majorEastAsia" w:eastAsiaTheme="majorEastAsia" w:hAnsiTheme="majorEastAsia" w:cstheme="majorEastAsia" w:hint="eastAsia"/>
          <w:b/>
          <w:kern w:val="2"/>
          <w:sz w:val="44"/>
          <w:szCs w:val="44"/>
        </w:rPr>
        <w:t>2</w:t>
      </w:r>
    </w:p>
    <w:p w:rsidR="00B806B5" w:rsidRDefault="00B806B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B806B5" w:rsidRDefault="00B806B5">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B806B5">
      <w:pPr>
        <w:widowControl w:val="0"/>
        <w:adjustRightInd/>
        <w:snapToGrid/>
        <w:spacing w:after="0" w:line="580" w:lineRule="exact"/>
        <w:jc w:val="center"/>
        <w:rPr>
          <w:rFonts w:asciiTheme="majorEastAsia" w:eastAsiaTheme="majorEastAsia" w:hAnsiTheme="majorEastAsia" w:cstheme="majorEastAsia"/>
          <w:b/>
          <w:kern w:val="2"/>
          <w:sz w:val="44"/>
          <w:szCs w:val="44"/>
        </w:rPr>
      </w:pPr>
      <w:r>
        <w:rPr>
          <w:rFonts w:asciiTheme="majorEastAsia" w:eastAsiaTheme="majorEastAsia" w:hAnsiTheme="majorEastAsia" w:cstheme="majorEastAsia" w:hint="eastAsia"/>
          <w:b/>
          <w:kern w:val="2"/>
          <w:sz w:val="44"/>
          <w:szCs w:val="44"/>
        </w:rPr>
        <w:t>中共保定市徐水区委老干部局</w:t>
      </w:r>
    </w:p>
    <w:p w:rsidR="003C3842" w:rsidRDefault="00C421AA">
      <w:pPr>
        <w:widowControl w:val="0"/>
        <w:adjustRightInd/>
        <w:snapToGrid/>
        <w:spacing w:after="0" w:line="580" w:lineRule="exact"/>
        <w:jc w:val="center"/>
        <w:rPr>
          <w:rFonts w:ascii="黑体" w:eastAsia="黑体" w:hAnsi="黑体" w:cs="Times New Roman"/>
          <w:bCs/>
          <w:kern w:val="2"/>
          <w:sz w:val="48"/>
          <w:szCs w:val="48"/>
        </w:rPr>
      </w:pPr>
      <w:r>
        <w:rPr>
          <w:rFonts w:asciiTheme="majorEastAsia" w:eastAsiaTheme="majorEastAsia" w:hAnsiTheme="majorEastAsia" w:cstheme="majorEastAsia" w:hint="eastAsia"/>
          <w:b/>
          <w:kern w:val="2"/>
          <w:sz w:val="44"/>
          <w:szCs w:val="44"/>
        </w:rPr>
        <w:t>整体支出绩效评价自评报告</w:t>
      </w: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C421AA">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Pr>
          <w:rFonts w:asciiTheme="minorEastAsia" w:eastAsiaTheme="minorEastAsia" w:hAnsiTheme="minorEastAsia" w:cs="Times New Roman" w:hint="eastAsia"/>
          <w:bCs/>
          <w:kern w:val="2"/>
          <w:sz w:val="36"/>
          <w:szCs w:val="36"/>
        </w:rPr>
        <w:t>20</w:t>
      </w:r>
      <w:r>
        <w:rPr>
          <w:rFonts w:asciiTheme="minorEastAsia" w:eastAsiaTheme="minorEastAsia" w:hAnsiTheme="minorEastAsia" w:cs="Times New Roman"/>
          <w:bCs/>
          <w:kern w:val="2"/>
          <w:sz w:val="36"/>
          <w:szCs w:val="36"/>
        </w:rPr>
        <w:t>22</w:t>
      </w:r>
      <w:r>
        <w:rPr>
          <w:rFonts w:asciiTheme="minorEastAsia" w:eastAsiaTheme="minorEastAsia" w:hAnsiTheme="minorEastAsia" w:cs="Times New Roman" w:hint="eastAsia"/>
          <w:bCs/>
          <w:kern w:val="2"/>
          <w:sz w:val="36"/>
          <w:szCs w:val="36"/>
        </w:rPr>
        <w:t>年</w:t>
      </w:r>
      <w:r w:rsidR="00B806B5">
        <w:rPr>
          <w:rFonts w:asciiTheme="minorEastAsia" w:eastAsiaTheme="minorEastAsia" w:hAnsiTheme="minorEastAsia" w:cs="Times New Roman" w:hint="eastAsia"/>
          <w:bCs/>
          <w:kern w:val="2"/>
          <w:sz w:val="36"/>
          <w:szCs w:val="36"/>
        </w:rPr>
        <w:t>11</w:t>
      </w:r>
      <w:r>
        <w:rPr>
          <w:rFonts w:asciiTheme="minorEastAsia" w:eastAsiaTheme="minorEastAsia" w:hAnsiTheme="minorEastAsia" w:cs="Times New Roman" w:hint="eastAsia"/>
          <w:bCs/>
          <w:kern w:val="2"/>
          <w:sz w:val="36"/>
          <w:szCs w:val="36"/>
        </w:rPr>
        <w:t>月</w:t>
      </w: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3C3842" w:rsidRDefault="003C3842">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D95768" w:rsidRDefault="00D95768">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D95768" w:rsidRDefault="00D95768">
          <w:pPr>
            <w:pStyle w:val="20"/>
            <w:tabs>
              <w:tab w:val="right" w:leader="dot" w:pos="8312"/>
            </w:tabs>
            <w:spacing w:line="312" w:lineRule="auto"/>
            <w:ind w:leftChars="0" w:left="0"/>
            <w:rPr>
              <w:rFonts w:asciiTheme="majorEastAsia" w:eastAsiaTheme="majorEastAsia" w:hAnsiTheme="majorEastAsia" w:cstheme="majorEastAsia"/>
              <w:b/>
              <w:bCs/>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Pr>
                <w:rFonts w:asciiTheme="majorEastAsia" w:eastAsiaTheme="majorEastAsia" w:hAnsiTheme="majorEastAsia" w:cstheme="majorEastAsia" w:hint="eastAsia"/>
                <w:b/>
                <w:bCs/>
                <w:sz w:val="24"/>
              </w:rPr>
              <w:t>第一部分   摘  要</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sidR="00220C75">
              <w:rPr>
                <w:rFonts w:asciiTheme="majorEastAsia" w:eastAsiaTheme="majorEastAsia" w:hAnsiTheme="majorEastAsia" w:cstheme="majorEastAsia"/>
                <w:b/>
                <w:bCs/>
                <w:noProof/>
                <w:sz w:val="24"/>
              </w:rPr>
              <w:t>1</w:t>
            </w:r>
            <w:r>
              <w:rPr>
                <w:rFonts w:asciiTheme="majorEastAsia" w:eastAsiaTheme="majorEastAsia" w:hAnsiTheme="majorEastAsia" w:cstheme="majorEastAsia" w:hint="eastAsia"/>
                <w:b/>
                <w:bCs/>
                <w:sz w:val="24"/>
              </w:rPr>
              <w:fldChar w:fldCharType="end"/>
            </w:r>
          </w:hyperlink>
        </w:p>
        <w:p w:rsidR="00D95768" w:rsidRDefault="003B31DA">
          <w:pPr>
            <w:pStyle w:val="20"/>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sidR="00D95768">
              <w:rPr>
                <w:rFonts w:asciiTheme="majorEastAsia" w:eastAsiaTheme="majorEastAsia" w:hAnsiTheme="majorEastAsia" w:cstheme="majorEastAsia" w:hint="eastAsia"/>
                <w:b/>
                <w:bCs/>
                <w:sz w:val="24"/>
              </w:rPr>
              <w:t>第二部分   绩效评价报告</w:t>
            </w:r>
            <w:r w:rsidR="00D95768">
              <w:rPr>
                <w:rFonts w:asciiTheme="majorEastAsia" w:eastAsiaTheme="majorEastAsia" w:hAnsiTheme="majorEastAsia" w:cstheme="majorEastAsia" w:hint="eastAsia"/>
                <w:b/>
                <w:bCs/>
                <w:sz w:val="24"/>
              </w:rPr>
              <w:tab/>
            </w:r>
            <w:r w:rsidR="00D95768">
              <w:rPr>
                <w:rFonts w:asciiTheme="majorEastAsia" w:eastAsiaTheme="majorEastAsia" w:hAnsiTheme="majorEastAsia" w:cstheme="majorEastAsia" w:hint="eastAsia"/>
                <w:b/>
                <w:bCs/>
                <w:sz w:val="24"/>
              </w:rPr>
              <w:fldChar w:fldCharType="begin"/>
            </w:r>
            <w:r w:rsidR="00D95768">
              <w:rPr>
                <w:rFonts w:asciiTheme="majorEastAsia" w:eastAsiaTheme="majorEastAsia" w:hAnsiTheme="majorEastAsia" w:cstheme="majorEastAsia" w:hint="eastAsia"/>
                <w:b/>
                <w:bCs/>
                <w:sz w:val="24"/>
              </w:rPr>
              <w:instrText xml:space="preserve"> PAGEREF _Toc4346 </w:instrText>
            </w:r>
            <w:r w:rsidR="00D95768">
              <w:rPr>
                <w:rFonts w:asciiTheme="majorEastAsia" w:eastAsiaTheme="majorEastAsia" w:hAnsiTheme="majorEastAsia" w:cstheme="majorEastAsia" w:hint="eastAsia"/>
                <w:b/>
                <w:bCs/>
                <w:sz w:val="24"/>
              </w:rPr>
              <w:fldChar w:fldCharType="separate"/>
            </w:r>
            <w:r w:rsidR="00220C75">
              <w:rPr>
                <w:rFonts w:asciiTheme="majorEastAsia" w:eastAsiaTheme="majorEastAsia" w:hAnsiTheme="majorEastAsia" w:cstheme="majorEastAsia"/>
                <w:b/>
                <w:bCs/>
                <w:noProof/>
                <w:sz w:val="24"/>
              </w:rPr>
              <w:t>5</w:t>
            </w:r>
            <w:r w:rsidR="00D95768">
              <w:rPr>
                <w:rFonts w:asciiTheme="majorEastAsia" w:eastAsiaTheme="majorEastAsia" w:hAnsiTheme="majorEastAsia" w:cstheme="majorEastAsia" w:hint="eastAsia"/>
                <w:b/>
                <w:bCs/>
                <w:sz w:val="24"/>
              </w:rPr>
              <w:fldChar w:fldCharType="end"/>
            </w:r>
          </w:hyperlink>
        </w:p>
        <w:p w:rsidR="00D95768" w:rsidRDefault="003B31DA">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sidR="00D95768">
              <w:rPr>
                <w:rFonts w:asciiTheme="majorEastAsia" w:eastAsiaTheme="majorEastAsia" w:hAnsiTheme="majorEastAsia" w:cstheme="majorEastAsia" w:hint="eastAsia"/>
                <w:b/>
                <w:bCs/>
                <w:sz w:val="24"/>
              </w:rPr>
              <w:t>一、中共保定市徐水区委老干部局基本情况</w:t>
            </w:r>
            <w:r w:rsidR="00D95768">
              <w:rPr>
                <w:rFonts w:asciiTheme="majorEastAsia" w:eastAsiaTheme="majorEastAsia" w:hAnsiTheme="majorEastAsia" w:cstheme="majorEastAsia" w:hint="eastAsia"/>
                <w:b/>
                <w:bCs/>
                <w:sz w:val="24"/>
              </w:rPr>
              <w:tab/>
            </w:r>
            <w:r w:rsidR="00D95768">
              <w:rPr>
                <w:rFonts w:asciiTheme="majorEastAsia" w:eastAsiaTheme="majorEastAsia" w:hAnsiTheme="majorEastAsia" w:cstheme="majorEastAsia" w:hint="eastAsia"/>
                <w:b/>
                <w:bCs/>
                <w:sz w:val="24"/>
              </w:rPr>
              <w:fldChar w:fldCharType="begin"/>
            </w:r>
            <w:r w:rsidR="00D95768">
              <w:rPr>
                <w:rFonts w:asciiTheme="majorEastAsia" w:eastAsiaTheme="majorEastAsia" w:hAnsiTheme="majorEastAsia" w:cstheme="majorEastAsia" w:hint="eastAsia"/>
                <w:b/>
                <w:bCs/>
                <w:sz w:val="24"/>
              </w:rPr>
              <w:instrText xml:space="preserve"> PAGEREF _Toc427 </w:instrText>
            </w:r>
            <w:r w:rsidR="00D95768">
              <w:rPr>
                <w:rFonts w:asciiTheme="majorEastAsia" w:eastAsiaTheme="majorEastAsia" w:hAnsiTheme="majorEastAsia" w:cstheme="majorEastAsia" w:hint="eastAsia"/>
                <w:b/>
                <w:bCs/>
                <w:sz w:val="24"/>
              </w:rPr>
              <w:fldChar w:fldCharType="separate"/>
            </w:r>
            <w:r w:rsidR="00220C75">
              <w:rPr>
                <w:rFonts w:asciiTheme="majorEastAsia" w:eastAsiaTheme="majorEastAsia" w:hAnsiTheme="majorEastAsia" w:cstheme="majorEastAsia"/>
                <w:b/>
                <w:bCs/>
                <w:noProof/>
                <w:sz w:val="24"/>
              </w:rPr>
              <w:t>6</w:t>
            </w:r>
            <w:r w:rsidR="00D95768">
              <w:rPr>
                <w:rFonts w:asciiTheme="majorEastAsia" w:eastAsiaTheme="majorEastAsia" w:hAnsiTheme="majorEastAsia" w:cstheme="majorEastAsia" w:hint="eastAsia"/>
                <w:b/>
                <w:bCs/>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sidR="00D95768">
              <w:rPr>
                <w:rFonts w:asciiTheme="majorEastAsia" w:eastAsiaTheme="majorEastAsia" w:hAnsiTheme="majorEastAsia" w:cstheme="majorEastAsia" w:hint="eastAsia"/>
                <w:sz w:val="24"/>
              </w:rPr>
              <w:t>（一）部门职责和工作活动</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_Toc11473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6</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sidR="00D95768">
              <w:rPr>
                <w:rFonts w:asciiTheme="majorEastAsia" w:eastAsiaTheme="majorEastAsia" w:hAnsiTheme="majorEastAsia" w:cstheme="majorEastAsia" w:hint="eastAsia"/>
                <w:sz w:val="24"/>
              </w:rPr>
              <w:t>（二）部门年度发展规划总体目标和职责分类绩效目标</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_Toc7075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6</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sidR="00D95768">
              <w:rPr>
                <w:rFonts w:asciiTheme="majorEastAsia" w:eastAsiaTheme="majorEastAsia" w:hAnsiTheme="majorEastAsia" w:cstheme="majorEastAsia" w:hint="eastAsia"/>
                <w:sz w:val="24"/>
              </w:rPr>
              <w:t>（三）部门预算收入及决算收入</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_Toc1678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6</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sidR="00D95768">
              <w:rPr>
                <w:rFonts w:asciiTheme="majorEastAsia" w:eastAsiaTheme="majorEastAsia" w:hAnsiTheme="majorEastAsia" w:cstheme="majorEastAsia" w:hint="eastAsia"/>
                <w:sz w:val="24"/>
              </w:rPr>
              <w:t>（四）预算支出及决算支出</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_Toc18197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10</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sidR="00D95768">
              <w:rPr>
                <w:rFonts w:asciiTheme="majorEastAsia" w:eastAsiaTheme="majorEastAsia" w:hAnsiTheme="majorEastAsia" w:cstheme="majorEastAsia" w:hint="eastAsia"/>
                <w:sz w:val="24"/>
              </w:rPr>
              <w:t>（五）“三公”经费预算安排及支出情况</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_Toc19291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12</w:t>
            </w:r>
            <w:r w:rsidR="00D95768">
              <w:rPr>
                <w:rFonts w:asciiTheme="majorEastAsia" w:eastAsiaTheme="majorEastAsia" w:hAnsiTheme="majorEastAsia" w:cstheme="majorEastAsia" w:hint="eastAsia"/>
                <w:sz w:val="24"/>
              </w:rPr>
              <w:fldChar w:fldCharType="end"/>
            </w:r>
          </w:hyperlink>
        </w:p>
        <w:p w:rsidR="00D95768" w:rsidRDefault="003B31DA">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sidR="00D95768">
              <w:rPr>
                <w:rFonts w:asciiTheme="majorEastAsia" w:eastAsiaTheme="majorEastAsia" w:hAnsiTheme="majorEastAsia" w:cstheme="majorEastAsia" w:hint="eastAsia"/>
                <w:b/>
                <w:bCs/>
                <w:sz w:val="24"/>
              </w:rPr>
              <w:t>二、部门整体支出绩效评价指标体系设定情况</w:t>
            </w:r>
            <w:r w:rsidR="00D95768">
              <w:rPr>
                <w:rFonts w:asciiTheme="majorEastAsia" w:eastAsiaTheme="majorEastAsia" w:hAnsiTheme="majorEastAsia" w:cstheme="majorEastAsia" w:hint="eastAsia"/>
                <w:b/>
                <w:bCs/>
                <w:sz w:val="24"/>
              </w:rPr>
              <w:tab/>
            </w:r>
            <w:r w:rsidR="00D95768">
              <w:rPr>
                <w:rFonts w:asciiTheme="majorEastAsia" w:eastAsiaTheme="majorEastAsia" w:hAnsiTheme="majorEastAsia" w:cstheme="majorEastAsia" w:hint="eastAsia"/>
                <w:b/>
                <w:bCs/>
                <w:sz w:val="24"/>
              </w:rPr>
              <w:fldChar w:fldCharType="begin"/>
            </w:r>
            <w:r w:rsidR="00D95768">
              <w:rPr>
                <w:rFonts w:asciiTheme="majorEastAsia" w:eastAsiaTheme="majorEastAsia" w:hAnsiTheme="majorEastAsia" w:cstheme="majorEastAsia" w:hint="eastAsia"/>
                <w:b/>
                <w:bCs/>
                <w:sz w:val="24"/>
              </w:rPr>
              <w:instrText xml:space="preserve"> PAGEREF _Toc20454 </w:instrText>
            </w:r>
            <w:r w:rsidR="00D95768">
              <w:rPr>
                <w:rFonts w:asciiTheme="majorEastAsia" w:eastAsiaTheme="majorEastAsia" w:hAnsiTheme="majorEastAsia" w:cstheme="majorEastAsia" w:hint="eastAsia"/>
                <w:b/>
                <w:bCs/>
                <w:sz w:val="24"/>
              </w:rPr>
              <w:fldChar w:fldCharType="separate"/>
            </w:r>
            <w:r w:rsidR="00220C75">
              <w:rPr>
                <w:rFonts w:asciiTheme="majorEastAsia" w:eastAsiaTheme="majorEastAsia" w:hAnsiTheme="majorEastAsia" w:cstheme="majorEastAsia"/>
                <w:b/>
                <w:bCs/>
                <w:noProof/>
                <w:sz w:val="24"/>
              </w:rPr>
              <w:t>13</w:t>
            </w:r>
            <w:r w:rsidR="00D95768">
              <w:rPr>
                <w:rFonts w:asciiTheme="majorEastAsia" w:eastAsiaTheme="majorEastAsia" w:hAnsiTheme="majorEastAsia" w:cstheme="majorEastAsia" w:hint="eastAsia"/>
                <w:b/>
                <w:bCs/>
                <w:sz w:val="24"/>
              </w:rPr>
              <w:fldChar w:fldCharType="end"/>
            </w:r>
          </w:hyperlink>
        </w:p>
        <w:p w:rsidR="00D95768" w:rsidRDefault="003B31DA">
          <w:pPr>
            <w:pStyle w:val="20"/>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sidR="00D95768">
              <w:rPr>
                <w:rFonts w:asciiTheme="majorEastAsia" w:eastAsiaTheme="majorEastAsia" w:hAnsiTheme="majorEastAsia" w:cstheme="majorEastAsia" w:hint="eastAsia"/>
                <w:sz w:val="24"/>
              </w:rPr>
              <w:t>（一）投入</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_Toc9569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14</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sidR="00D95768">
              <w:rPr>
                <w:rFonts w:asciiTheme="majorEastAsia" w:eastAsiaTheme="majorEastAsia" w:hAnsiTheme="majorEastAsia" w:cstheme="majorEastAsia" w:hint="eastAsia"/>
                <w:sz w:val="24"/>
              </w:rPr>
              <w:t>（二）过程</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_Toc30221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14</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sidR="00D95768">
              <w:rPr>
                <w:rFonts w:asciiTheme="majorEastAsia" w:eastAsiaTheme="majorEastAsia" w:hAnsiTheme="majorEastAsia" w:cstheme="majorEastAsia" w:hint="eastAsia"/>
                <w:sz w:val="24"/>
              </w:rPr>
              <w:t>（三）产出</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_Toc24932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15</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sidR="00D95768">
              <w:rPr>
                <w:rFonts w:asciiTheme="majorEastAsia" w:eastAsiaTheme="majorEastAsia" w:hAnsiTheme="majorEastAsia" w:cstheme="majorEastAsia" w:hint="eastAsia"/>
                <w:sz w:val="24"/>
              </w:rPr>
              <w:t>（四）效果</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_Toc21821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15</w:t>
            </w:r>
            <w:r w:rsidR="00D95768">
              <w:rPr>
                <w:rFonts w:asciiTheme="majorEastAsia" w:eastAsiaTheme="majorEastAsia" w:hAnsiTheme="majorEastAsia" w:cstheme="majorEastAsia" w:hint="eastAsia"/>
                <w:sz w:val="24"/>
              </w:rPr>
              <w:fldChar w:fldCharType="end"/>
            </w:r>
          </w:hyperlink>
        </w:p>
        <w:p w:rsidR="00D95768" w:rsidRDefault="003B31DA">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sidR="00D95768">
              <w:rPr>
                <w:rFonts w:asciiTheme="majorEastAsia" w:eastAsiaTheme="majorEastAsia" w:hAnsiTheme="majorEastAsia" w:cstheme="majorEastAsia" w:hint="eastAsia"/>
                <w:b/>
                <w:bCs/>
                <w:sz w:val="24"/>
              </w:rPr>
              <w:t>三、综合绩效评价工作情况</w:t>
            </w:r>
            <w:r w:rsidR="00D95768">
              <w:rPr>
                <w:rFonts w:asciiTheme="majorEastAsia" w:eastAsiaTheme="majorEastAsia" w:hAnsiTheme="majorEastAsia" w:cstheme="majorEastAsia" w:hint="eastAsia"/>
                <w:b/>
                <w:bCs/>
                <w:sz w:val="24"/>
              </w:rPr>
              <w:tab/>
            </w:r>
            <w:r w:rsidR="00D95768">
              <w:rPr>
                <w:rFonts w:asciiTheme="majorEastAsia" w:eastAsiaTheme="majorEastAsia" w:hAnsiTheme="majorEastAsia" w:cstheme="majorEastAsia" w:hint="eastAsia"/>
                <w:b/>
                <w:bCs/>
                <w:sz w:val="24"/>
              </w:rPr>
              <w:fldChar w:fldCharType="begin"/>
            </w:r>
            <w:r w:rsidR="00D95768">
              <w:rPr>
                <w:rFonts w:asciiTheme="majorEastAsia" w:eastAsiaTheme="majorEastAsia" w:hAnsiTheme="majorEastAsia" w:cstheme="majorEastAsia" w:hint="eastAsia"/>
                <w:b/>
                <w:bCs/>
                <w:sz w:val="24"/>
              </w:rPr>
              <w:instrText xml:space="preserve"> PAGEREF _Toc11842 </w:instrText>
            </w:r>
            <w:r w:rsidR="00D95768">
              <w:rPr>
                <w:rFonts w:asciiTheme="majorEastAsia" w:eastAsiaTheme="majorEastAsia" w:hAnsiTheme="majorEastAsia" w:cstheme="majorEastAsia" w:hint="eastAsia"/>
                <w:b/>
                <w:bCs/>
                <w:sz w:val="24"/>
              </w:rPr>
              <w:fldChar w:fldCharType="separate"/>
            </w:r>
            <w:r w:rsidR="00220C75">
              <w:rPr>
                <w:rFonts w:asciiTheme="majorEastAsia" w:eastAsiaTheme="majorEastAsia" w:hAnsiTheme="majorEastAsia" w:cstheme="majorEastAsia"/>
                <w:b/>
                <w:bCs/>
                <w:noProof/>
                <w:sz w:val="24"/>
              </w:rPr>
              <w:t>15</w:t>
            </w:r>
            <w:r w:rsidR="00D95768">
              <w:rPr>
                <w:rFonts w:asciiTheme="majorEastAsia" w:eastAsiaTheme="majorEastAsia" w:hAnsiTheme="majorEastAsia" w:cstheme="majorEastAsia" w:hint="eastAsia"/>
                <w:b/>
                <w:bCs/>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sidR="00D95768">
              <w:rPr>
                <w:rFonts w:asciiTheme="majorEastAsia" w:eastAsiaTheme="majorEastAsia" w:hAnsiTheme="majorEastAsia" w:cstheme="majorEastAsia" w:hint="eastAsia"/>
                <w:sz w:val="24"/>
              </w:rPr>
              <w:t>（一）绩效评价目的</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_Toc17138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15</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sidR="00D95768">
              <w:rPr>
                <w:rFonts w:asciiTheme="majorEastAsia" w:eastAsiaTheme="majorEastAsia" w:hAnsiTheme="majorEastAsia" w:cstheme="majorEastAsia" w:hint="eastAsia"/>
                <w:sz w:val="24"/>
              </w:rPr>
              <w:t>（二）绩效评价依据</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_Toc11607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16</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sidR="00D95768">
              <w:rPr>
                <w:rFonts w:asciiTheme="majorEastAsia" w:eastAsiaTheme="majorEastAsia" w:hAnsiTheme="majorEastAsia" w:cstheme="majorEastAsia" w:hint="eastAsia"/>
                <w:sz w:val="24"/>
              </w:rPr>
              <w:t>（三）绩效评价内容</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_Toc7609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16</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sidR="00D95768">
              <w:rPr>
                <w:rFonts w:asciiTheme="majorEastAsia" w:eastAsiaTheme="majorEastAsia" w:hAnsiTheme="majorEastAsia" w:cstheme="majorEastAsia" w:hint="eastAsia"/>
                <w:sz w:val="24"/>
              </w:rPr>
              <w:t>（四）绩效评价原则</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_Toc789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17</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sidR="00D95768">
              <w:rPr>
                <w:rFonts w:asciiTheme="majorEastAsia" w:eastAsiaTheme="majorEastAsia" w:hAnsiTheme="majorEastAsia" w:cstheme="majorEastAsia" w:hint="eastAsia"/>
                <w:sz w:val="24"/>
              </w:rPr>
              <w:t>（五）绩效评价方法</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_Toc8171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17</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sidR="00D95768">
              <w:rPr>
                <w:rFonts w:asciiTheme="majorEastAsia" w:eastAsiaTheme="majorEastAsia" w:hAnsiTheme="majorEastAsia" w:cstheme="majorEastAsia" w:hint="eastAsia"/>
                <w:sz w:val="24"/>
              </w:rPr>
              <w:t>（六）绩效评价工作过程</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_Toc20821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18</w:t>
            </w:r>
            <w:r w:rsidR="00D95768">
              <w:rPr>
                <w:rFonts w:asciiTheme="majorEastAsia" w:eastAsiaTheme="majorEastAsia" w:hAnsiTheme="majorEastAsia" w:cstheme="majorEastAsia" w:hint="eastAsia"/>
                <w:sz w:val="24"/>
              </w:rPr>
              <w:fldChar w:fldCharType="end"/>
            </w:r>
          </w:hyperlink>
        </w:p>
        <w:p w:rsidR="00D95768" w:rsidRDefault="003B31DA">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sidR="00D95768">
              <w:rPr>
                <w:rFonts w:asciiTheme="majorEastAsia" w:eastAsiaTheme="majorEastAsia" w:hAnsiTheme="majorEastAsia" w:cstheme="majorEastAsia" w:hint="eastAsia"/>
                <w:b/>
                <w:bCs/>
                <w:sz w:val="24"/>
              </w:rPr>
              <w:t>四、绩效评价评分情况</w:t>
            </w:r>
            <w:r w:rsidR="00D95768">
              <w:rPr>
                <w:rFonts w:asciiTheme="majorEastAsia" w:eastAsiaTheme="majorEastAsia" w:hAnsiTheme="majorEastAsia" w:cstheme="majorEastAsia" w:hint="eastAsia"/>
                <w:b/>
                <w:bCs/>
                <w:sz w:val="24"/>
              </w:rPr>
              <w:tab/>
            </w:r>
            <w:r w:rsidR="00D95768">
              <w:rPr>
                <w:rFonts w:asciiTheme="majorEastAsia" w:eastAsiaTheme="majorEastAsia" w:hAnsiTheme="majorEastAsia" w:cstheme="majorEastAsia" w:hint="eastAsia"/>
                <w:b/>
                <w:bCs/>
                <w:sz w:val="24"/>
              </w:rPr>
              <w:fldChar w:fldCharType="begin"/>
            </w:r>
            <w:r w:rsidR="00D95768">
              <w:rPr>
                <w:rFonts w:asciiTheme="majorEastAsia" w:eastAsiaTheme="majorEastAsia" w:hAnsiTheme="majorEastAsia" w:cstheme="majorEastAsia" w:hint="eastAsia"/>
                <w:b/>
                <w:bCs/>
                <w:sz w:val="24"/>
              </w:rPr>
              <w:instrText xml:space="preserve"> PAGEREF _Toc6467 </w:instrText>
            </w:r>
            <w:r w:rsidR="00D95768">
              <w:rPr>
                <w:rFonts w:asciiTheme="majorEastAsia" w:eastAsiaTheme="majorEastAsia" w:hAnsiTheme="majorEastAsia" w:cstheme="majorEastAsia" w:hint="eastAsia"/>
                <w:b/>
                <w:bCs/>
                <w:sz w:val="24"/>
              </w:rPr>
              <w:fldChar w:fldCharType="separate"/>
            </w:r>
            <w:r w:rsidR="00220C75">
              <w:rPr>
                <w:rFonts w:asciiTheme="majorEastAsia" w:eastAsiaTheme="majorEastAsia" w:hAnsiTheme="majorEastAsia" w:cstheme="majorEastAsia"/>
                <w:b/>
                <w:bCs/>
                <w:noProof/>
                <w:sz w:val="24"/>
              </w:rPr>
              <w:t>19</w:t>
            </w:r>
            <w:r w:rsidR="00D95768">
              <w:rPr>
                <w:rFonts w:asciiTheme="majorEastAsia" w:eastAsiaTheme="majorEastAsia" w:hAnsiTheme="majorEastAsia" w:cstheme="majorEastAsia" w:hint="eastAsia"/>
                <w:b/>
                <w:bCs/>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sidR="00D95768">
              <w:rPr>
                <w:rFonts w:asciiTheme="majorEastAsia" w:eastAsiaTheme="majorEastAsia" w:hAnsiTheme="majorEastAsia" w:cstheme="majorEastAsia" w:hint="eastAsia"/>
                <w:sz w:val="24"/>
              </w:rPr>
              <w:t>（一）投入</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_Toc4390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19</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sidR="00D95768">
              <w:rPr>
                <w:rFonts w:asciiTheme="majorEastAsia" w:eastAsiaTheme="majorEastAsia" w:hAnsiTheme="majorEastAsia" w:cstheme="majorEastAsia" w:hint="eastAsia"/>
                <w:sz w:val="24"/>
              </w:rPr>
              <w:t>（二）过程</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_Toc19940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23</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sidR="00D95768">
              <w:rPr>
                <w:rFonts w:asciiTheme="majorEastAsia" w:eastAsiaTheme="majorEastAsia" w:hAnsiTheme="majorEastAsia" w:cstheme="majorEastAsia" w:hint="eastAsia"/>
                <w:sz w:val="24"/>
              </w:rPr>
              <w:t>（三）产出</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_Toc12330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30</w:t>
            </w:r>
            <w:r w:rsidR="00D95768">
              <w:rPr>
                <w:rFonts w:asciiTheme="majorEastAsia" w:eastAsiaTheme="majorEastAsia" w:hAnsiTheme="majorEastAsia" w:cstheme="majorEastAsia" w:hint="eastAsia"/>
                <w:sz w:val="24"/>
              </w:rPr>
              <w:fldChar w:fldCharType="end"/>
            </w:r>
          </w:hyperlink>
        </w:p>
        <w:p w:rsidR="00D95768" w:rsidRDefault="003B31DA">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sidR="00D95768">
              <w:rPr>
                <w:rFonts w:asciiTheme="majorEastAsia" w:eastAsiaTheme="majorEastAsia" w:hAnsiTheme="majorEastAsia" w:cstheme="majorEastAsia" w:hint="eastAsia"/>
                <w:sz w:val="24"/>
              </w:rPr>
              <w:t>（四）效果</w:t>
            </w:r>
            <w:r w:rsidR="00D95768">
              <w:rPr>
                <w:rFonts w:asciiTheme="majorEastAsia" w:eastAsiaTheme="majorEastAsia" w:hAnsiTheme="majorEastAsia" w:cstheme="majorEastAsia" w:hint="eastAsia"/>
                <w:sz w:val="24"/>
              </w:rPr>
              <w:tab/>
            </w:r>
            <w:r w:rsidR="00D95768">
              <w:rPr>
                <w:rFonts w:asciiTheme="majorEastAsia" w:eastAsiaTheme="majorEastAsia" w:hAnsiTheme="majorEastAsia" w:cstheme="majorEastAsia" w:hint="eastAsia"/>
                <w:sz w:val="24"/>
              </w:rPr>
              <w:fldChar w:fldCharType="begin"/>
            </w:r>
            <w:r w:rsidR="00D95768">
              <w:rPr>
                <w:rFonts w:asciiTheme="majorEastAsia" w:eastAsiaTheme="majorEastAsia" w:hAnsiTheme="majorEastAsia" w:cstheme="majorEastAsia" w:hint="eastAsia"/>
                <w:sz w:val="24"/>
              </w:rPr>
              <w:instrText xml:space="preserve"> PAGEREF _Toc28363 </w:instrText>
            </w:r>
            <w:r w:rsidR="00D95768">
              <w:rPr>
                <w:rFonts w:asciiTheme="majorEastAsia" w:eastAsiaTheme="majorEastAsia" w:hAnsiTheme="majorEastAsia" w:cstheme="majorEastAsia" w:hint="eastAsia"/>
                <w:sz w:val="24"/>
              </w:rPr>
              <w:fldChar w:fldCharType="separate"/>
            </w:r>
            <w:r w:rsidR="00220C75">
              <w:rPr>
                <w:rFonts w:asciiTheme="majorEastAsia" w:eastAsiaTheme="majorEastAsia" w:hAnsiTheme="majorEastAsia" w:cstheme="majorEastAsia"/>
                <w:noProof/>
                <w:sz w:val="24"/>
              </w:rPr>
              <w:t>31</w:t>
            </w:r>
            <w:r w:rsidR="00D95768">
              <w:rPr>
                <w:rFonts w:asciiTheme="majorEastAsia" w:eastAsiaTheme="majorEastAsia" w:hAnsiTheme="majorEastAsia" w:cstheme="majorEastAsia" w:hint="eastAsia"/>
                <w:sz w:val="24"/>
              </w:rPr>
              <w:fldChar w:fldCharType="end"/>
            </w:r>
          </w:hyperlink>
        </w:p>
        <w:p w:rsidR="00D95768" w:rsidRDefault="003B31DA">
          <w:pPr>
            <w:pStyle w:val="20"/>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sidR="00D95768">
              <w:rPr>
                <w:rFonts w:asciiTheme="majorEastAsia" w:eastAsiaTheme="majorEastAsia" w:hAnsiTheme="majorEastAsia" w:cstheme="majorEastAsia" w:hint="eastAsia"/>
                <w:b/>
                <w:bCs/>
                <w:sz w:val="24"/>
              </w:rPr>
              <w:t>五、绩效评价发现的问题</w:t>
            </w:r>
            <w:r w:rsidR="00D95768">
              <w:rPr>
                <w:rFonts w:asciiTheme="majorEastAsia" w:eastAsiaTheme="majorEastAsia" w:hAnsiTheme="majorEastAsia" w:cstheme="majorEastAsia" w:hint="eastAsia"/>
                <w:b/>
                <w:bCs/>
                <w:sz w:val="24"/>
              </w:rPr>
              <w:tab/>
            </w:r>
            <w:r w:rsidR="00D95768">
              <w:rPr>
                <w:rFonts w:asciiTheme="majorEastAsia" w:eastAsiaTheme="majorEastAsia" w:hAnsiTheme="majorEastAsia" w:cstheme="majorEastAsia" w:hint="eastAsia"/>
                <w:b/>
                <w:bCs/>
                <w:sz w:val="24"/>
              </w:rPr>
              <w:fldChar w:fldCharType="begin"/>
            </w:r>
            <w:r w:rsidR="00D95768">
              <w:rPr>
                <w:rFonts w:asciiTheme="majorEastAsia" w:eastAsiaTheme="majorEastAsia" w:hAnsiTheme="majorEastAsia" w:cstheme="majorEastAsia" w:hint="eastAsia"/>
                <w:b/>
                <w:bCs/>
                <w:sz w:val="24"/>
              </w:rPr>
              <w:instrText xml:space="preserve"> PAGEREF _Toc13757 </w:instrText>
            </w:r>
            <w:r w:rsidR="00D95768">
              <w:rPr>
                <w:rFonts w:asciiTheme="majorEastAsia" w:eastAsiaTheme="majorEastAsia" w:hAnsiTheme="majorEastAsia" w:cstheme="majorEastAsia" w:hint="eastAsia"/>
                <w:b/>
                <w:bCs/>
                <w:sz w:val="24"/>
              </w:rPr>
              <w:fldChar w:fldCharType="separate"/>
            </w:r>
            <w:r w:rsidR="00220C75">
              <w:rPr>
                <w:rFonts w:asciiTheme="majorEastAsia" w:eastAsiaTheme="majorEastAsia" w:hAnsiTheme="majorEastAsia" w:cstheme="majorEastAsia"/>
                <w:b/>
                <w:bCs/>
                <w:noProof/>
                <w:sz w:val="24"/>
              </w:rPr>
              <w:t>33</w:t>
            </w:r>
            <w:r w:rsidR="00D95768">
              <w:rPr>
                <w:rFonts w:asciiTheme="majorEastAsia" w:eastAsiaTheme="majorEastAsia" w:hAnsiTheme="majorEastAsia" w:cstheme="majorEastAsia" w:hint="eastAsia"/>
                <w:b/>
                <w:bCs/>
                <w:sz w:val="24"/>
              </w:rPr>
              <w:fldChar w:fldCharType="end"/>
            </w:r>
          </w:hyperlink>
        </w:p>
        <w:p w:rsidR="00D95768" w:rsidRDefault="003B31DA">
          <w:pPr>
            <w:pStyle w:val="20"/>
            <w:tabs>
              <w:tab w:val="right" w:leader="dot" w:pos="8312"/>
            </w:tabs>
            <w:spacing w:line="312" w:lineRule="auto"/>
            <w:ind w:leftChars="0" w:left="0"/>
            <w:rPr>
              <w:b/>
              <w:bCs/>
            </w:rPr>
          </w:pPr>
          <w:hyperlink w:anchor="_Toc20723" w:history="1">
            <w:r w:rsidR="00D95768">
              <w:rPr>
                <w:rFonts w:asciiTheme="majorEastAsia" w:eastAsiaTheme="majorEastAsia" w:hAnsiTheme="majorEastAsia" w:cstheme="majorEastAsia" w:hint="eastAsia"/>
                <w:b/>
                <w:bCs/>
                <w:sz w:val="24"/>
              </w:rPr>
              <w:t>六、绩效评价意见及建议</w:t>
            </w:r>
            <w:r w:rsidR="00D95768">
              <w:rPr>
                <w:rFonts w:asciiTheme="majorEastAsia" w:eastAsiaTheme="majorEastAsia" w:hAnsiTheme="majorEastAsia" w:cstheme="majorEastAsia" w:hint="eastAsia"/>
                <w:b/>
                <w:bCs/>
                <w:sz w:val="24"/>
              </w:rPr>
              <w:tab/>
            </w:r>
            <w:r w:rsidR="00D95768">
              <w:rPr>
                <w:rFonts w:asciiTheme="majorEastAsia" w:eastAsiaTheme="majorEastAsia" w:hAnsiTheme="majorEastAsia" w:cstheme="majorEastAsia" w:hint="eastAsia"/>
                <w:b/>
                <w:bCs/>
                <w:sz w:val="24"/>
              </w:rPr>
              <w:fldChar w:fldCharType="begin"/>
            </w:r>
            <w:r w:rsidR="00D95768">
              <w:rPr>
                <w:rFonts w:asciiTheme="majorEastAsia" w:eastAsiaTheme="majorEastAsia" w:hAnsiTheme="majorEastAsia" w:cstheme="majorEastAsia" w:hint="eastAsia"/>
                <w:b/>
                <w:bCs/>
                <w:sz w:val="24"/>
              </w:rPr>
              <w:instrText xml:space="preserve"> PAGEREF _Toc20723 </w:instrText>
            </w:r>
            <w:r w:rsidR="00D95768">
              <w:rPr>
                <w:rFonts w:asciiTheme="majorEastAsia" w:eastAsiaTheme="majorEastAsia" w:hAnsiTheme="majorEastAsia" w:cstheme="majorEastAsia" w:hint="eastAsia"/>
                <w:b/>
                <w:bCs/>
                <w:sz w:val="24"/>
              </w:rPr>
              <w:fldChar w:fldCharType="separate"/>
            </w:r>
            <w:r w:rsidR="00220C75">
              <w:rPr>
                <w:rFonts w:asciiTheme="majorEastAsia" w:eastAsiaTheme="majorEastAsia" w:hAnsiTheme="majorEastAsia" w:cstheme="majorEastAsia"/>
                <w:b/>
                <w:bCs/>
                <w:noProof/>
                <w:sz w:val="24"/>
              </w:rPr>
              <w:t>33</w:t>
            </w:r>
            <w:r w:rsidR="00D95768">
              <w:rPr>
                <w:rFonts w:asciiTheme="majorEastAsia" w:eastAsiaTheme="majorEastAsia" w:hAnsiTheme="majorEastAsia" w:cstheme="majorEastAsia" w:hint="eastAsia"/>
                <w:b/>
                <w:bCs/>
                <w:sz w:val="24"/>
              </w:rPr>
              <w:fldChar w:fldCharType="end"/>
            </w:r>
          </w:hyperlink>
        </w:p>
        <w:p w:rsidR="003C3842" w:rsidRDefault="00D95768">
          <w:pPr>
            <w:spacing w:line="312" w:lineRule="auto"/>
            <w:ind w:firstLineChars="200" w:firstLine="440"/>
            <w:jc w:val="both"/>
            <w:sectPr w:rsidR="003C3842">
              <w:footerReference w:type="default" r:id="rId10"/>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3C3842" w:rsidRDefault="00C421AA">
      <w:pPr>
        <w:pStyle w:val="2"/>
        <w:spacing w:line="540" w:lineRule="exact"/>
        <w:jc w:val="center"/>
        <w:rPr>
          <w:rFonts w:ascii="黑体" w:hAnsi="黑体"/>
          <w:b w:val="0"/>
        </w:rPr>
      </w:pPr>
      <w:bookmarkStart w:id="0" w:name="_Toc25184"/>
      <w:r>
        <w:rPr>
          <w:rFonts w:ascii="黑体" w:hAnsi="黑体" w:hint="eastAsia"/>
          <w:b w:val="0"/>
        </w:rPr>
        <w:lastRenderedPageBreak/>
        <w:t>第一部分   摘  要</w:t>
      </w:r>
      <w:bookmarkEnd w:id="0"/>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2021</w:t>
      </w:r>
      <w:r>
        <w:rPr>
          <w:rFonts w:ascii="仿宋_GB2312" w:eastAsia="仿宋_GB2312" w:cs="DengXian-Regular" w:hint="eastAsia"/>
          <w:sz w:val="32"/>
          <w:szCs w:val="32"/>
        </w:rPr>
        <w:t>年部门整体支出情况开展了绩效</w:t>
      </w:r>
      <w:proofErr w:type="gramStart"/>
      <w:r>
        <w:rPr>
          <w:rFonts w:ascii="仿宋_GB2312" w:eastAsia="仿宋_GB2312" w:cs="DengXian-Regular" w:hint="eastAsia"/>
          <w:sz w:val="32"/>
          <w:szCs w:val="32"/>
        </w:rPr>
        <w:t>自评价</w:t>
      </w:r>
      <w:proofErr w:type="gramEnd"/>
      <w:r>
        <w:rPr>
          <w:rFonts w:ascii="仿宋_GB2312" w:eastAsia="仿宋_GB2312" w:cs="DengXian-Regular" w:hint="eastAsia"/>
          <w:sz w:val="32"/>
          <w:szCs w:val="32"/>
        </w:rPr>
        <w:t>工作。</w:t>
      </w:r>
    </w:p>
    <w:p w:rsidR="005164FA"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保定市徐水区</w:t>
      </w:r>
      <w:r w:rsidR="005164FA">
        <w:rPr>
          <w:rFonts w:ascii="仿宋_GB2312" w:eastAsia="仿宋_GB2312" w:cs="DengXian-Regular" w:hint="eastAsia"/>
          <w:sz w:val="32"/>
          <w:szCs w:val="32"/>
        </w:rPr>
        <w:t>老干部局</w:t>
      </w:r>
      <w:r>
        <w:rPr>
          <w:rFonts w:ascii="仿宋_GB2312" w:eastAsia="仿宋_GB2312" w:cs="DengXian-Regular" w:hint="eastAsia"/>
          <w:sz w:val="32"/>
          <w:szCs w:val="32"/>
        </w:rPr>
        <w:t>为正科级行政单位，经费保障形式为财政拨款，下设</w:t>
      </w:r>
      <w:r w:rsidR="005164FA">
        <w:rPr>
          <w:rFonts w:ascii="仿宋_GB2312" w:eastAsia="仿宋_GB2312" w:cs="DengXian-Regular" w:hint="eastAsia"/>
          <w:sz w:val="32"/>
          <w:szCs w:val="32"/>
        </w:rPr>
        <w:t>2</w:t>
      </w:r>
      <w:r>
        <w:rPr>
          <w:rFonts w:ascii="仿宋_GB2312" w:eastAsia="仿宋_GB2312" w:cs="DengXian-Regular" w:hint="eastAsia"/>
          <w:sz w:val="32"/>
          <w:szCs w:val="32"/>
        </w:rPr>
        <w:t>个股室，分别为</w:t>
      </w:r>
      <w:r w:rsidR="005164FA">
        <w:rPr>
          <w:rFonts w:ascii="仿宋_GB2312" w:eastAsia="仿宋_GB2312" w:cs="DengXian-Regular" w:hint="eastAsia"/>
          <w:sz w:val="32"/>
          <w:szCs w:val="32"/>
        </w:rPr>
        <w:t>办公室</w:t>
      </w:r>
      <w:r>
        <w:rPr>
          <w:rFonts w:ascii="仿宋_GB2312" w:eastAsia="仿宋_GB2312" w:cs="DengXian-Regular" w:hint="eastAsia"/>
          <w:sz w:val="32"/>
          <w:szCs w:val="32"/>
        </w:rPr>
        <w:t>、</w:t>
      </w:r>
      <w:r w:rsidR="005164FA">
        <w:rPr>
          <w:rFonts w:ascii="仿宋_GB2312" w:eastAsia="仿宋_GB2312" w:cs="DengXian-Regular" w:hint="eastAsia"/>
          <w:sz w:val="32"/>
          <w:szCs w:val="32"/>
        </w:rPr>
        <w:t>服务管理</w:t>
      </w:r>
      <w:r>
        <w:rPr>
          <w:rFonts w:ascii="仿宋_GB2312" w:eastAsia="仿宋_GB2312" w:cs="DengXian-Regular" w:hint="eastAsia"/>
          <w:sz w:val="32"/>
          <w:szCs w:val="32"/>
        </w:rPr>
        <w:t>股，主要职责有</w:t>
      </w:r>
      <w:r w:rsidR="005164FA">
        <w:rPr>
          <w:rFonts w:ascii="仿宋_GB2312" w:eastAsia="仿宋_GB2312" w:cs="DengXian-Regular" w:hint="eastAsia"/>
          <w:sz w:val="32"/>
          <w:szCs w:val="32"/>
        </w:rPr>
        <w:t>：</w:t>
      </w:r>
    </w:p>
    <w:p w:rsidR="005164FA" w:rsidRPr="00623AE2" w:rsidRDefault="005164FA" w:rsidP="005164FA">
      <w:pPr>
        <w:numPr>
          <w:ilvl w:val="0"/>
          <w:numId w:val="1"/>
        </w:numPr>
        <w:spacing w:after="0" w:line="360" w:lineRule="auto"/>
        <w:ind w:firstLineChars="200" w:firstLine="640"/>
        <w:jc w:val="both"/>
        <w:textAlignment w:val="baseline"/>
        <w:rPr>
          <w:rFonts w:ascii="仿宋_GB2312" w:eastAsia="仿宋_GB2312" w:cs="DengXian-Regular"/>
          <w:sz w:val="32"/>
          <w:szCs w:val="32"/>
        </w:rPr>
      </w:pPr>
      <w:r w:rsidRPr="00623AE2">
        <w:rPr>
          <w:rFonts w:ascii="仿宋_GB2312" w:eastAsia="仿宋_GB2312" w:cs="DengXian-Regular" w:hint="eastAsia"/>
          <w:sz w:val="32"/>
          <w:szCs w:val="32"/>
        </w:rPr>
        <w:t>负责贯彻落实党中央、国务院、省委、省政府、市委、市政府和区委、区政府关于离退休干部工作的方针政策，拟订或参与拟订全区离退休干部工作有关的具体规定和办法。</w:t>
      </w:r>
    </w:p>
    <w:p w:rsidR="005164FA" w:rsidRPr="00623AE2" w:rsidRDefault="005164FA" w:rsidP="005164FA">
      <w:pPr>
        <w:numPr>
          <w:ilvl w:val="0"/>
          <w:numId w:val="1"/>
        </w:numPr>
        <w:spacing w:after="0" w:line="360" w:lineRule="auto"/>
        <w:ind w:firstLineChars="200" w:firstLine="640"/>
        <w:jc w:val="both"/>
        <w:textAlignment w:val="baseline"/>
        <w:rPr>
          <w:rFonts w:ascii="仿宋_GB2312" w:eastAsia="仿宋_GB2312" w:cs="DengXian-Regular"/>
          <w:sz w:val="32"/>
          <w:szCs w:val="32"/>
        </w:rPr>
      </w:pPr>
      <w:r w:rsidRPr="00623AE2">
        <w:rPr>
          <w:rFonts w:ascii="仿宋_GB2312" w:eastAsia="仿宋_GB2312" w:cs="DengXian-Regular" w:hint="eastAsia"/>
          <w:sz w:val="32"/>
          <w:szCs w:val="32"/>
        </w:rPr>
        <w:t>指导、督促、检查各乡镇及各部门的离退休干部工作，组织和协调有关部门共同做好离退休干部工作。</w:t>
      </w:r>
    </w:p>
    <w:p w:rsidR="005164FA" w:rsidRPr="00623AE2" w:rsidRDefault="005164FA" w:rsidP="005164FA">
      <w:pPr>
        <w:numPr>
          <w:ilvl w:val="0"/>
          <w:numId w:val="1"/>
        </w:numPr>
        <w:spacing w:after="0" w:line="360" w:lineRule="auto"/>
        <w:ind w:firstLineChars="200" w:firstLine="640"/>
        <w:jc w:val="both"/>
        <w:textAlignment w:val="baseline"/>
        <w:rPr>
          <w:rFonts w:ascii="仿宋_GB2312" w:eastAsia="仿宋_GB2312" w:cs="DengXian-Regular"/>
          <w:sz w:val="32"/>
          <w:szCs w:val="32"/>
        </w:rPr>
      </w:pPr>
      <w:r w:rsidRPr="00623AE2">
        <w:rPr>
          <w:rFonts w:ascii="仿宋_GB2312" w:eastAsia="仿宋_GB2312" w:cs="DengXian-Regular" w:hint="eastAsia"/>
          <w:sz w:val="32"/>
          <w:szCs w:val="32"/>
        </w:rPr>
        <w:t>负责易地安置离休干部服务管理工作。</w:t>
      </w:r>
    </w:p>
    <w:p w:rsidR="005164FA" w:rsidRPr="00623AE2" w:rsidRDefault="005164FA" w:rsidP="005164FA">
      <w:pPr>
        <w:numPr>
          <w:ilvl w:val="0"/>
          <w:numId w:val="1"/>
        </w:numPr>
        <w:spacing w:after="0" w:line="360" w:lineRule="auto"/>
        <w:ind w:firstLineChars="200" w:firstLine="640"/>
        <w:jc w:val="both"/>
        <w:textAlignment w:val="baseline"/>
        <w:rPr>
          <w:rFonts w:ascii="仿宋_GB2312" w:eastAsia="仿宋_GB2312" w:cs="DengXian-Regular"/>
          <w:sz w:val="32"/>
          <w:szCs w:val="32"/>
        </w:rPr>
      </w:pPr>
      <w:r w:rsidRPr="00623AE2">
        <w:rPr>
          <w:rFonts w:ascii="仿宋_GB2312" w:eastAsia="仿宋_GB2312" w:cs="DengXian-Regular" w:hint="eastAsia"/>
          <w:sz w:val="32"/>
          <w:szCs w:val="32"/>
        </w:rPr>
        <w:t>指导督促各乡镇及各部门落实离退休干部的政治和生活待遇并进行检查。抓好离休干部“两费”（离休费、医药费）的落实；调查研究离退休干部政治和生活待遇落实中存在的问题，协调有关部门提出解决办法。</w:t>
      </w:r>
    </w:p>
    <w:p w:rsidR="005164FA" w:rsidRPr="00623AE2" w:rsidRDefault="005164FA" w:rsidP="005164FA">
      <w:pPr>
        <w:numPr>
          <w:ilvl w:val="0"/>
          <w:numId w:val="1"/>
        </w:numPr>
        <w:spacing w:after="0" w:line="360" w:lineRule="auto"/>
        <w:ind w:firstLineChars="200" w:firstLine="640"/>
        <w:jc w:val="both"/>
        <w:textAlignment w:val="baseline"/>
        <w:rPr>
          <w:rFonts w:ascii="仿宋_GB2312" w:eastAsia="仿宋_GB2312" w:cs="DengXian-Regular"/>
          <w:sz w:val="32"/>
          <w:szCs w:val="32"/>
        </w:rPr>
      </w:pPr>
      <w:r w:rsidRPr="00623AE2">
        <w:rPr>
          <w:rFonts w:ascii="仿宋_GB2312" w:eastAsia="仿宋_GB2312" w:cs="DengXian-Regular" w:hint="eastAsia"/>
          <w:sz w:val="32"/>
          <w:szCs w:val="32"/>
        </w:rPr>
        <w:lastRenderedPageBreak/>
        <w:t>协助组织部门抓好离退休干部党支部建设，加强和改进新形势下老干部的思想政治工作。</w:t>
      </w:r>
    </w:p>
    <w:p w:rsidR="005164FA" w:rsidRPr="00623AE2" w:rsidRDefault="005164FA" w:rsidP="005164FA">
      <w:pPr>
        <w:numPr>
          <w:ilvl w:val="0"/>
          <w:numId w:val="1"/>
        </w:numPr>
        <w:spacing w:after="0" w:line="360" w:lineRule="auto"/>
        <w:ind w:firstLineChars="200" w:firstLine="640"/>
        <w:jc w:val="both"/>
        <w:textAlignment w:val="baseline"/>
        <w:rPr>
          <w:rFonts w:ascii="仿宋_GB2312" w:eastAsia="仿宋_GB2312" w:cs="DengXian-Regular"/>
          <w:sz w:val="32"/>
          <w:szCs w:val="32"/>
        </w:rPr>
      </w:pPr>
      <w:r w:rsidRPr="00623AE2">
        <w:rPr>
          <w:rFonts w:ascii="仿宋_GB2312" w:eastAsia="仿宋_GB2312" w:cs="DengXian-Regular" w:hint="eastAsia"/>
          <w:sz w:val="32"/>
          <w:szCs w:val="32"/>
        </w:rPr>
        <w:t>指导全区老干部活动中心（室、站）学习活动阵地建设与管理；组织和指导离退休干部开展文化艺术、体育娱乐、保健讲座、健康疗养、参观学习等活动；指导全区老年教育工作，负责老年大学的建设和管理。</w:t>
      </w:r>
    </w:p>
    <w:p w:rsidR="005164FA" w:rsidRPr="00623AE2" w:rsidRDefault="005164FA" w:rsidP="005164FA">
      <w:pPr>
        <w:numPr>
          <w:ilvl w:val="0"/>
          <w:numId w:val="1"/>
        </w:numPr>
        <w:spacing w:after="0" w:line="360" w:lineRule="auto"/>
        <w:ind w:firstLineChars="200" w:firstLine="640"/>
        <w:jc w:val="both"/>
        <w:textAlignment w:val="baseline"/>
        <w:rPr>
          <w:rFonts w:ascii="仿宋_GB2312" w:eastAsia="仿宋_GB2312" w:cs="DengXian-Regular"/>
          <w:sz w:val="32"/>
          <w:szCs w:val="32"/>
        </w:rPr>
      </w:pPr>
      <w:r w:rsidRPr="00623AE2">
        <w:rPr>
          <w:rFonts w:ascii="仿宋_GB2312" w:eastAsia="仿宋_GB2312" w:cs="DengXian-Regular" w:hint="eastAsia"/>
          <w:sz w:val="32"/>
          <w:szCs w:val="32"/>
        </w:rPr>
        <w:t>指导全区各乡镇及各部门组织引导离退休干部利用自身优势，在政治、经济、文化和青少年教育等各领域发挥作用。</w:t>
      </w:r>
    </w:p>
    <w:p w:rsidR="005164FA" w:rsidRPr="00623AE2" w:rsidRDefault="005164FA" w:rsidP="005164FA">
      <w:pPr>
        <w:numPr>
          <w:ilvl w:val="0"/>
          <w:numId w:val="1"/>
        </w:numPr>
        <w:spacing w:after="0" w:line="360" w:lineRule="auto"/>
        <w:ind w:firstLineChars="200" w:firstLine="640"/>
        <w:jc w:val="both"/>
        <w:textAlignment w:val="baseline"/>
        <w:rPr>
          <w:rFonts w:ascii="仿宋_GB2312" w:eastAsia="仿宋_GB2312" w:cs="DengXian-Regular"/>
          <w:sz w:val="32"/>
          <w:szCs w:val="32"/>
        </w:rPr>
      </w:pPr>
      <w:r w:rsidRPr="00623AE2">
        <w:rPr>
          <w:rFonts w:ascii="仿宋_GB2312" w:eastAsia="仿宋_GB2312" w:cs="DengXian-Regular" w:hint="eastAsia"/>
          <w:sz w:val="32"/>
          <w:szCs w:val="32"/>
        </w:rPr>
        <w:t>负责指导逝世离休干部的善后工作。</w:t>
      </w:r>
    </w:p>
    <w:p w:rsidR="005164FA" w:rsidRPr="00623AE2" w:rsidRDefault="005164FA" w:rsidP="005164FA">
      <w:pPr>
        <w:numPr>
          <w:ilvl w:val="0"/>
          <w:numId w:val="1"/>
        </w:numPr>
        <w:spacing w:after="0" w:line="360" w:lineRule="auto"/>
        <w:ind w:firstLineChars="200" w:firstLine="640"/>
        <w:jc w:val="both"/>
        <w:textAlignment w:val="baseline"/>
        <w:rPr>
          <w:rFonts w:ascii="仿宋_GB2312" w:eastAsia="仿宋_GB2312" w:cs="DengXian-Regular"/>
          <w:sz w:val="32"/>
          <w:szCs w:val="32"/>
        </w:rPr>
      </w:pPr>
      <w:proofErr w:type="gramStart"/>
      <w:r w:rsidRPr="00623AE2">
        <w:rPr>
          <w:rFonts w:ascii="仿宋_GB2312" w:eastAsia="仿宋_GB2312" w:cs="DengXian-Regular" w:hint="eastAsia"/>
          <w:sz w:val="32"/>
          <w:szCs w:val="32"/>
        </w:rPr>
        <w:t>负责回区老干部</w:t>
      </w:r>
      <w:proofErr w:type="gramEnd"/>
      <w:r w:rsidRPr="00623AE2">
        <w:rPr>
          <w:rFonts w:ascii="仿宋_GB2312" w:eastAsia="仿宋_GB2312" w:cs="DengXian-Regular" w:hint="eastAsia"/>
          <w:sz w:val="32"/>
          <w:szCs w:val="32"/>
        </w:rPr>
        <w:t>探亲访友和其它老干部工作部门到区的联络接待工作。</w:t>
      </w:r>
    </w:p>
    <w:p w:rsidR="005164FA" w:rsidRPr="00623AE2" w:rsidRDefault="005164FA" w:rsidP="00C421AA">
      <w:pPr>
        <w:numPr>
          <w:ilvl w:val="0"/>
          <w:numId w:val="1"/>
        </w:numPr>
        <w:spacing w:after="0" w:line="360" w:lineRule="auto"/>
        <w:ind w:firstLineChars="200" w:firstLine="640"/>
        <w:jc w:val="both"/>
        <w:textAlignment w:val="baseline"/>
        <w:rPr>
          <w:rFonts w:ascii="仿宋_GB2312" w:eastAsia="仿宋_GB2312" w:cs="DengXian-Regular"/>
          <w:sz w:val="32"/>
          <w:szCs w:val="32"/>
        </w:rPr>
      </w:pPr>
      <w:r w:rsidRPr="00623AE2">
        <w:rPr>
          <w:rFonts w:ascii="仿宋_GB2312" w:eastAsia="仿宋_GB2312" w:cs="DengXian-Regular" w:hint="eastAsia"/>
          <w:sz w:val="32"/>
          <w:szCs w:val="32"/>
        </w:rPr>
        <w:t>承担区委老干部工作领导小组办公室的</w:t>
      </w:r>
      <w:proofErr w:type="gramStart"/>
      <w:r w:rsidRPr="00623AE2">
        <w:rPr>
          <w:rFonts w:ascii="仿宋_GB2312" w:eastAsia="仿宋_GB2312" w:cs="DengXian-Regular" w:hint="eastAsia"/>
          <w:sz w:val="32"/>
          <w:szCs w:val="32"/>
        </w:rPr>
        <w:t>日常工</w:t>
      </w:r>
      <w:proofErr w:type="gramEnd"/>
      <w:r>
        <w:rPr>
          <w:rFonts w:ascii="仿宋_GB2312" w:eastAsia="仿宋_GB2312" w:cs="DengXian-Regular" w:hint="eastAsia"/>
          <w:sz w:val="32"/>
          <w:szCs w:val="32"/>
        </w:rPr>
        <w:t xml:space="preserve"> </w:t>
      </w:r>
      <w:r w:rsidRPr="00623AE2">
        <w:rPr>
          <w:rFonts w:ascii="仿宋_GB2312" w:eastAsia="仿宋_GB2312" w:cs="DengXian-Regular" w:hint="eastAsia"/>
          <w:sz w:val="32"/>
          <w:szCs w:val="32"/>
        </w:rPr>
        <w:t>作。</w:t>
      </w:r>
    </w:p>
    <w:p w:rsidR="005164FA" w:rsidRPr="00623AE2" w:rsidRDefault="005164FA" w:rsidP="00C421AA">
      <w:pPr>
        <w:tabs>
          <w:tab w:val="left" w:pos="312"/>
        </w:tabs>
        <w:spacing w:after="0" w:line="360" w:lineRule="auto"/>
        <w:ind w:left="640"/>
        <w:jc w:val="both"/>
        <w:textAlignment w:val="baseline"/>
        <w:rPr>
          <w:rFonts w:ascii="仿宋_GB2312" w:eastAsia="仿宋_GB2312" w:cs="DengXian-Regular"/>
          <w:sz w:val="32"/>
          <w:szCs w:val="32"/>
        </w:rPr>
      </w:pPr>
      <w:r>
        <w:rPr>
          <w:rFonts w:ascii="仿宋_GB2312" w:eastAsia="仿宋_GB2312" w:cs="DengXian-Regular" w:hint="eastAsia"/>
          <w:sz w:val="32"/>
          <w:szCs w:val="32"/>
        </w:rPr>
        <w:t>（十一）</w:t>
      </w:r>
      <w:r w:rsidRPr="00623AE2">
        <w:rPr>
          <w:rFonts w:ascii="仿宋_GB2312" w:eastAsia="仿宋_GB2312" w:cs="DengXian-Regular" w:hint="eastAsia"/>
          <w:sz w:val="32"/>
          <w:szCs w:val="32"/>
        </w:rPr>
        <w:t>承担区关心下一代工作委员会办公室的日常</w:t>
      </w:r>
      <w:r w:rsidR="00C421AA">
        <w:rPr>
          <w:rFonts w:ascii="仿宋_GB2312" w:eastAsia="仿宋_GB2312" w:cs="DengXian-Regular" w:hint="eastAsia"/>
          <w:sz w:val="32"/>
          <w:szCs w:val="32"/>
        </w:rPr>
        <w:t>工作。</w:t>
      </w:r>
    </w:p>
    <w:p w:rsidR="003C3842" w:rsidRPr="005164FA" w:rsidRDefault="005164FA" w:rsidP="00C421AA">
      <w:pPr>
        <w:tabs>
          <w:tab w:val="left" w:pos="312"/>
        </w:tabs>
        <w:spacing w:after="0" w:line="360" w:lineRule="auto"/>
        <w:ind w:left="640"/>
        <w:jc w:val="both"/>
        <w:textAlignment w:val="baseline"/>
        <w:rPr>
          <w:rFonts w:ascii="仿宋_GB2312" w:eastAsia="仿宋_GB2312" w:cs="DengXian-Regular"/>
          <w:sz w:val="32"/>
          <w:szCs w:val="32"/>
        </w:rPr>
      </w:pPr>
      <w:r>
        <w:rPr>
          <w:rFonts w:ascii="仿宋_GB2312" w:eastAsia="仿宋_GB2312" w:cs="DengXian-Regular" w:hint="eastAsia"/>
          <w:sz w:val="32"/>
          <w:szCs w:val="32"/>
        </w:rPr>
        <w:t>（十二）</w:t>
      </w:r>
      <w:r w:rsidRPr="00623AE2">
        <w:rPr>
          <w:rFonts w:ascii="仿宋_GB2312" w:eastAsia="仿宋_GB2312" w:cs="DengXian-Regular" w:hint="eastAsia"/>
          <w:sz w:val="32"/>
          <w:szCs w:val="32"/>
        </w:rPr>
        <w:t>承办区委、区政府交办的其它事项。</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w:t>
      </w:r>
      <w:r>
        <w:rPr>
          <w:rFonts w:ascii="仿宋_GB2312" w:eastAsia="仿宋_GB2312" w:cs="DengXian-Regular" w:hint="eastAsia"/>
          <w:sz w:val="32"/>
          <w:szCs w:val="32"/>
        </w:rPr>
        <w:lastRenderedPageBreak/>
        <w:t>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sidR="0033434E">
        <w:rPr>
          <w:rFonts w:ascii="仿宋_GB2312" w:eastAsia="仿宋_GB2312" w:cs="DengXian-Regular" w:hint="eastAsia"/>
          <w:sz w:val="32"/>
          <w:szCs w:val="32"/>
        </w:rPr>
        <w:t>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年部门整体支出绩效评价工作。</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363405">
        <w:rPr>
          <w:rFonts w:ascii="仿宋_GB2312" w:eastAsia="仿宋_GB2312" w:cs="DengXian-Regular" w:hint="eastAsia"/>
          <w:sz w:val="32"/>
          <w:szCs w:val="32"/>
        </w:rPr>
        <w:t>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年部门整体支出绩效评价指标体系共设置4个一级指标、7个二级指标、27个三级指标，从投入、过程、产出、效果四个方面对区</w:t>
      </w:r>
      <w:r w:rsidR="00444445">
        <w:rPr>
          <w:rFonts w:ascii="仿宋_GB2312" w:eastAsia="仿宋_GB2312" w:cs="DengXian-Regular" w:hint="eastAsia"/>
          <w:sz w:val="32"/>
          <w:szCs w:val="32"/>
        </w:rPr>
        <w:t>委</w:t>
      </w:r>
      <w:r w:rsidR="00363405">
        <w:rPr>
          <w:rFonts w:ascii="仿宋_GB2312" w:eastAsia="仿宋_GB2312" w:cs="DengXian-Regular" w:hint="eastAsia"/>
          <w:sz w:val="32"/>
          <w:szCs w:val="32"/>
        </w:rPr>
        <w:t>老干部局</w:t>
      </w:r>
      <w:r>
        <w:rPr>
          <w:rFonts w:ascii="仿宋_GB2312" w:eastAsia="仿宋_GB2312" w:cs="DengXian-Regular" w:hint="eastAsia"/>
          <w:sz w:val="32"/>
          <w:szCs w:val="32"/>
        </w:rPr>
        <w:t>部</w:t>
      </w:r>
      <w:proofErr w:type="gramStart"/>
      <w:r>
        <w:rPr>
          <w:rFonts w:ascii="仿宋_GB2312" w:eastAsia="仿宋_GB2312" w:cs="DengXian-Regular" w:hint="eastAsia"/>
          <w:sz w:val="32"/>
          <w:szCs w:val="32"/>
        </w:rPr>
        <w:t>门整体</w:t>
      </w:r>
      <w:proofErr w:type="gramEnd"/>
      <w:r>
        <w:rPr>
          <w:rFonts w:ascii="仿宋_GB2312" w:eastAsia="仿宋_GB2312" w:cs="DengXian-Regular" w:hint="eastAsia"/>
          <w:sz w:val="32"/>
          <w:szCs w:val="32"/>
        </w:rPr>
        <w:t>支出情况评分定级。指标体系设定满分为100分，绩效评价分值≥90为“优”；80≤分值＜90为“良”；60≤分值＜80为“合格”；60分以下为“差”。</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444445">
        <w:rPr>
          <w:rFonts w:ascii="仿宋_GB2312" w:eastAsia="仿宋_GB2312" w:cs="DengXian-Regular" w:hint="eastAsia"/>
          <w:sz w:val="32"/>
          <w:szCs w:val="32"/>
        </w:rPr>
        <w:t>委</w:t>
      </w:r>
      <w:r w:rsidR="00363405">
        <w:rPr>
          <w:rFonts w:ascii="仿宋_GB2312" w:eastAsia="仿宋_GB2312" w:cs="DengXian-Regular" w:hint="eastAsia"/>
          <w:sz w:val="32"/>
          <w:szCs w:val="32"/>
        </w:rPr>
        <w:t>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年部门整体支出综合评价得分为</w:t>
      </w:r>
      <w:r w:rsidR="0018362C" w:rsidRPr="0018362C">
        <w:rPr>
          <w:rFonts w:ascii="仿宋_GB2312" w:eastAsia="仿宋_GB2312" w:cs="DengXian-Regular" w:hint="eastAsia"/>
          <w:sz w:val="32"/>
          <w:szCs w:val="32"/>
        </w:rPr>
        <w:t>9</w:t>
      </w:r>
      <w:r w:rsidR="0018362C">
        <w:rPr>
          <w:rFonts w:ascii="仿宋_GB2312" w:eastAsia="仿宋_GB2312" w:cs="DengXian-Regular" w:hint="eastAsia"/>
          <w:sz w:val="32"/>
          <w:szCs w:val="32"/>
        </w:rPr>
        <w:t>2</w:t>
      </w:r>
      <w:r>
        <w:rPr>
          <w:rFonts w:ascii="仿宋_GB2312" w:eastAsia="仿宋_GB2312" w:cs="DengXian-Regular" w:hint="eastAsia"/>
          <w:sz w:val="32"/>
          <w:szCs w:val="32"/>
        </w:rPr>
        <w:t>分，评价等级为</w:t>
      </w:r>
      <w:r w:rsidRPr="0018362C">
        <w:rPr>
          <w:rFonts w:ascii="仿宋_GB2312" w:eastAsia="仿宋_GB2312" w:cs="DengXian-Regular" w:hint="eastAsia"/>
          <w:sz w:val="32"/>
          <w:szCs w:val="32"/>
        </w:rPr>
        <w:t>“</w:t>
      </w:r>
      <w:r w:rsidR="0018362C" w:rsidRPr="0018362C">
        <w:rPr>
          <w:rFonts w:ascii="仿宋_GB2312" w:eastAsia="仿宋_GB2312" w:cs="DengXian-Regular" w:hint="eastAsia"/>
          <w:sz w:val="32"/>
          <w:szCs w:val="32"/>
        </w:rPr>
        <w:t>优</w:t>
      </w:r>
      <w:r w:rsidRPr="0018362C">
        <w:rPr>
          <w:rFonts w:ascii="仿宋_GB2312" w:eastAsia="仿宋_GB2312" w:cs="DengXian-Regular" w:hint="eastAsia"/>
          <w:sz w:val="32"/>
          <w:szCs w:val="32"/>
        </w:rPr>
        <w:t>”</w:t>
      </w:r>
      <w:r>
        <w:rPr>
          <w:rFonts w:ascii="仿宋_GB2312" w:eastAsia="仿宋_GB2312" w:cs="DengXian-Regular" w:hint="eastAsia"/>
          <w:sz w:val="32"/>
          <w:szCs w:val="32"/>
        </w:rPr>
        <w:t>。</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经评价，区</w:t>
      </w:r>
      <w:r w:rsidR="00444445">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年部门预算编制完整性、项目预算细化率、在职人员控制率、收入完成率、财政拨款支出完成率、“三公经费”控制率、资金使用合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性、决算真实性、管理制度健全性、预决算信息公开、资产管理规范性、绩效自评覆盖率、绩效评价优等率、结转结余率、部门整体效益等指标完成情况较好。</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通过本次绩效评价工作，发现我单位在以下几个方面存在一些不足之处，具体如下：</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1.绩效指标方面</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2.预算决算比较</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3.预算追加方面</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4.政府采购方面</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5.项目资金使用率</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6.部分基础数据信息方面</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部门预算编制工作要全面反映和体现部门职责，根据具体情况及时调整预算的编制，缩小预算与决算差额，减少中期预算追加，提高预算编制质量，发挥预算约束作用。</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3.强化政府采购执行</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建议严格按照《中华人民共和国政府采购法》及河北省2017年《政府采购集中采购目录和限额标准》的相关规定，执行政府采购，加快预算执行进度，提高政府采购效率。</w:t>
      </w:r>
      <w:bookmarkStart w:id="1" w:name="_Toc4346"/>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建议区</w:t>
      </w:r>
      <w:r w:rsidR="009B7DCD">
        <w:rPr>
          <w:rFonts w:ascii="仿宋_GB2312" w:eastAsia="仿宋_GB2312" w:hAnsiTheme="minorEastAsia" w:cs="Times New Roman" w:hint="eastAsia"/>
          <w:sz w:val="32"/>
          <w:szCs w:val="32"/>
          <w:u w:color="000000"/>
        </w:rPr>
        <w:t>委老干部局</w:t>
      </w:r>
      <w:r>
        <w:rPr>
          <w:rFonts w:ascii="仿宋_GB2312" w:eastAsia="仿宋_GB2312" w:hAnsiTheme="minorEastAsia" w:cs="Times New Roman" w:hint="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.完善基础信息管理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w:t>
      </w:r>
      <w:proofErr w:type="gramStart"/>
      <w:r>
        <w:rPr>
          <w:rFonts w:ascii="仿宋_GB2312" w:eastAsia="仿宋_GB2312" w:cs="DengXian-Regular"/>
          <w:sz w:val="32"/>
          <w:szCs w:val="32"/>
        </w:rPr>
        <w:t>可</w:t>
      </w:r>
      <w:proofErr w:type="gramEnd"/>
      <w:r>
        <w:rPr>
          <w:rFonts w:ascii="仿宋_GB2312" w:eastAsia="仿宋_GB2312" w:cs="DengXian-Regular"/>
          <w:sz w:val="32"/>
          <w:szCs w:val="32"/>
        </w:rPr>
        <w:t>查阅性。</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6.预算安排建议</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人员经费方面：</w:t>
      </w:r>
      <w:r w:rsidR="009B7DCD">
        <w:rPr>
          <w:rFonts w:ascii="仿宋_GB2312" w:eastAsia="仿宋_GB2312" w:cs="DengXian-Regular"/>
          <w:sz w:val="32"/>
          <w:szCs w:val="32"/>
        </w:rPr>
        <w:t>202</w:t>
      </w:r>
      <w:r w:rsidR="009B7DCD">
        <w:rPr>
          <w:rFonts w:ascii="仿宋_GB2312" w:eastAsia="仿宋_GB2312" w:cs="DengXian-Regular" w:hint="eastAsia"/>
          <w:sz w:val="32"/>
          <w:szCs w:val="32"/>
        </w:rPr>
        <w:t>1</w:t>
      </w:r>
      <w:r>
        <w:rPr>
          <w:rFonts w:ascii="仿宋_GB2312" w:eastAsia="仿宋_GB2312" w:cs="DengXian-Regular"/>
          <w:sz w:val="32"/>
          <w:szCs w:val="32"/>
        </w:rPr>
        <w:t>年基本支出决算数</w:t>
      </w:r>
      <w:proofErr w:type="gramStart"/>
      <w:r>
        <w:rPr>
          <w:rFonts w:ascii="仿宋_GB2312" w:eastAsia="仿宋_GB2312" w:cs="DengXian-Regular"/>
          <w:sz w:val="32"/>
          <w:szCs w:val="32"/>
        </w:rPr>
        <w:t>较预算</w:t>
      </w:r>
      <w:proofErr w:type="gramEnd"/>
      <w:r>
        <w:rPr>
          <w:rFonts w:ascii="仿宋_GB2312" w:eastAsia="仿宋_GB2312" w:cs="DengXian-Regular"/>
          <w:sz w:val="32"/>
          <w:szCs w:val="32"/>
        </w:rPr>
        <w:t>数</w:t>
      </w:r>
      <w:r w:rsidR="00470AFC">
        <w:rPr>
          <w:rFonts w:ascii="仿宋_GB2312" w:eastAsia="仿宋_GB2312" w:cs="DengXian-Regular" w:hint="eastAsia"/>
          <w:sz w:val="32"/>
          <w:szCs w:val="32"/>
        </w:rPr>
        <w:t>减少</w:t>
      </w:r>
      <w:r w:rsidR="00470AFC">
        <w:rPr>
          <w:rFonts w:ascii="仿宋_GB2312" w:eastAsia="仿宋_GB2312" w:cs="DengXian-Regular"/>
          <w:sz w:val="32"/>
          <w:szCs w:val="32"/>
        </w:rPr>
        <w:t>，主要原因为有人员退休</w:t>
      </w:r>
      <w:r>
        <w:rPr>
          <w:rFonts w:ascii="仿宋_GB2312" w:eastAsia="仿宋_GB2312" w:cs="DengXian-Regular"/>
          <w:sz w:val="32"/>
          <w:szCs w:val="32"/>
        </w:rPr>
        <w:t>，建议</w:t>
      </w:r>
      <w:r w:rsidR="00E05EB9">
        <w:rPr>
          <w:rFonts w:ascii="仿宋_GB2312" w:eastAsia="仿宋_GB2312" w:cs="DengXian-Regular"/>
          <w:sz w:val="32"/>
          <w:szCs w:val="32"/>
        </w:rPr>
        <w:t>202</w:t>
      </w:r>
      <w:r w:rsidR="00E05EB9">
        <w:rPr>
          <w:rFonts w:ascii="仿宋_GB2312" w:eastAsia="仿宋_GB2312" w:cs="DengXian-Regular" w:hint="eastAsia"/>
          <w:sz w:val="32"/>
          <w:szCs w:val="32"/>
        </w:rPr>
        <w:t>2</w:t>
      </w:r>
      <w:r>
        <w:rPr>
          <w:rFonts w:ascii="仿宋_GB2312" w:eastAsia="仿宋_GB2312" w:cs="DengXian-Regular"/>
          <w:sz w:val="32"/>
          <w:szCs w:val="32"/>
        </w:rPr>
        <w:t>年预算根据</w:t>
      </w:r>
      <w:r>
        <w:rPr>
          <w:rFonts w:ascii="仿宋_GB2312" w:eastAsia="仿宋_GB2312" w:cs="DengXian-Regular" w:hint="eastAsia"/>
          <w:sz w:val="32"/>
          <w:szCs w:val="32"/>
        </w:rPr>
        <w:t>202</w:t>
      </w:r>
      <w:r w:rsidR="00E05EB9">
        <w:rPr>
          <w:rFonts w:ascii="仿宋_GB2312" w:eastAsia="仿宋_GB2312" w:cs="DengXian-Regular" w:hint="eastAsia"/>
          <w:sz w:val="32"/>
          <w:szCs w:val="32"/>
        </w:rPr>
        <w:t>1</w:t>
      </w:r>
      <w:r>
        <w:rPr>
          <w:rFonts w:ascii="仿宋_GB2312" w:eastAsia="仿宋_GB2312" w:cs="DengXian-Regular" w:hint="eastAsia"/>
          <w:sz w:val="32"/>
          <w:szCs w:val="32"/>
        </w:rPr>
        <w:lastRenderedPageBreak/>
        <w:t>年实际发生人员经费支出、人员数量和工资标准适当安排人员经费预算。</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项目资金方面：</w:t>
      </w:r>
      <w:r w:rsidR="00E05EB9">
        <w:rPr>
          <w:rFonts w:ascii="仿宋_GB2312" w:eastAsia="仿宋_GB2312" w:cs="DengXian-Regular"/>
          <w:sz w:val="32"/>
          <w:szCs w:val="32"/>
        </w:rPr>
        <w:t>202</w:t>
      </w:r>
      <w:r w:rsidR="00E05EB9">
        <w:rPr>
          <w:rFonts w:ascii="仿宋_GB2312" w:eastAsia="仿宋_GB2312" w:cs="DengXian-Regular" w:hint="eastAsia"/>
          <w:sz w:val="32"/>
          <w:szCs w:val="32"/>
        </w:rPr>
        <w:t>1</w:t>
      </w:r>
      <w:r>
        <w:rPr>
          <w:rFonts w:ascii="仿宋_GB2312" w:eastAsia="仿宋_GB2312" w:cs="DengXian-Regular"/>
          <w:sz w:val="32"/>
          <w:szCs w:val="32"/>
        </w:rPr>
        <w:t>年项目支出资金</w:t>
      </w:r>
      <w:r w:rsidR="00E05EB9">
        <w:rPr>
          <w:rFonts w:ascii="仿宋_GB2312" w:eastAsia="仿宋_GB2312" w:cs="DengXian-Regular" w:hint="eastAsia"/>
          <w:sz w:val="32"/>
          <w:szCs w:val="32"/>
        </w:rPr>
        <w:t>全部按时</w:t>
      </w:r>
      <w:r w:rsidR="00E05EB9">
        <w:rPr>
          <w:rFonts w:ascii="仿宋_GB2312" w:eastAsia="仿宋_GB2312" w:cs="DengXian-Regular"/>
          <w:sz w:val="32"/>
          <w:szCs w:val="32"/>
        </w:rPr>
        <w:t>正常支出。</w:t>
      </w:r>
    </w:p>
    <w:p w:rsidR="003C3842" w:rsidRDefault="00C421AA">
      <w:pPr>
        <w:pStyle w:val="2"/>
        <w:spacing w:line="540" w:lineRule="exact"/>
        <w:jc w:val="center"/>
        <w:rPr>
          <w:rFonts w:ascii="黑体" w:hAnsi="黑体"/>
          <w:b w:val="0"/>
        </w:rPr>
      </w:pPr>
      <w:r>
        <w:rPr>
          <w:rFonts w:ascii="黑体" w:hAnsi="黑体" w:hint="eastAsia"/>
          <w:b w:val="0"/>
        </w:rPr>
        <w:t>第二部分   绩效评价报告</w:t>
      </w:r>
      <w:bookmarkEnd w:id="1"/>
    </w:p>
    <w:p w:rsidR="003C3842" w:rsidRDefault="00C421AA">
      <w:pPr>
        <w:pStyle w:val="2"/>
        <w:spacing w:before="0" w:after="0" w:line="360" w:lineRule="auto"/>
        <w:ind w:firstLineChars="200" w:firstLine="643"/>
        <w:rPr>
          <w:rFonts w:ascii="楷体" w:eastAsia="楷体" w:hAnsi="楷体" w:cs="楷体"/>
        </w:rPr>
      </w:pPr>
      <w:bookmarkStart w:id="2" w:name="_Toc492652763"/>
      <w:bookmarkStart w:id="3" w:name="_Toc427"/>
      <w:r>
        <w:rPr>
          <w:rFonts w:ascii="楷体" w:eastAsia="楷体" w:hAnsi="楷体" w:cs="楷体" w:hint="eastAsia"/>
        </w:rPr>
        <w:t>一、保定市徐水区</w:t>
      </w:r>
      <w:r w:rsidR="00E05EB9">
        <w:rPr>
          <w:rFonts w:ascii="楷体" w:eastAsia="楷体" w:hAnsi="楷体" w:cs="楷体" w:hint="eastAsia"/>
        </w:rPr>
        <w:t>委老干部局</w:t>
      </w:r>
      <w:r>
        <w:rPr>
          <w:rFonts w:ascii="楷体" w:eastAsia="楷体" w:hAnsi="楷体" w:cs="楷体" w:hint="eastAsia"/>
        </w:rPr>
        <w:t>基本情况</w:t>
      </w:r>
      <w:bookmarkStart w:id="4" w:name="_Toc492652764"/>
      <w:bookmarkEnd w:id="2"/>
      <w:bookmarkEnd w:id="3"/>
    </w:p>
    <w:p w:rsidR="003C3842" w:rsidRDefault="00C421AA">
      <w:pPr>
        <w:pStyle w:val="3"/>
        <w:spacing w:before="0" w:after="0"/>
        <w:ind w:firstLineChars="200" w:firstLine="643"/>
        <w:jc w:val="both"/>
        <w:rPr>
          <w:rFonts w:ascii="仿宋_GB2312" w:hAnsi="Tahoma" w:cs="DengXian-Regular"/>
          <w:sz w:val="32"/>
        </w:rPr>
      </w:pPr>
      <w:bookmarkStart w:id="5" w:name="_Toc11473"/>
      <w:r>
        <w:rPr>
          <w:rFonts w:ascii="仿宋_GB2312" w:hAnsi="Tahoma" w:cs="DengXian-Regular" w:hint="eastAsia"/>
          <w:sz w:val="32"/>
        </w:rPr>
        <w:t>（一）部门职责和工作活动</w:t>
      </w:r>
      <w:bookmarkEnd w:id="4"/>
      <w:bookmarkEnd w:id="5"/>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根据中共保定市徐水区委办公室、保定市徐水区人民政府办公室关于印发《保定市徐水区</w:t>
      </w:r>
      <w:r w:rsidR="00E05EB9">
        <w:rPr>
          <w:rFonts w:ascii="仿宋_GB2312" w:eastAsia="仿宋_GB2312" w:cs="DengXian-Regular" w:hint="eastAsia"/>
          <w:sz w:val="32"/>
          <w:szCs w:val="32"/>
        </w:rPr>
        <w:t>委老干部局</w:t>
      </w:r>
      <w:r>
        <w:rPr>
          <w:rFonts w:ascii="仿宋_GB2312" w:eastAsia="仿宋_GB2312" w:cs="DengXian-Regular" w:hint="eastAsia"/>
          <w:sz w:val="32"/>
          <w:szCs w:val="32"/>
        </w:rPr>
        <w:t>职能配置内设机构和人员编制规定》的通知，区</w:t>
      </w:r>
      <w:r w:rsidR="00E05EB9">
        <w:rPr>
          <w:rFonts w:ascii="仿宋_GB2312" w:eastAsia="仿宋_GB2312" w:cs="DengXian-Regular" w:hint="eastAsia"/>
          <w:sz w:val="32"/>
          <w:szCs w:val="32"/>
        </w:rPr>
        <w:t>委老干部局</w:t>
      </w:r>
      <w:r>
        <w:rPr>
          <w:rFonts w:ascii="仿宋_GB2312" w:eastAsia="仿宋_GB2312" w:cs="DengXian-Regular" w:hint="eastAsia"/>
          <w:sz w:val="32"/>
          <w:szCs w:val="32"/>
        </w:rPr>
        <w:t>为区政府工作部门，正科级单位，下设</w:t>
      </w:r>
      <w:r w:rsidR="00E05EB9">
        <w:rPr>
          <w:rFonts w:ascii="仿宋_GB2312" w:eastAsia="仿宋_GB2312" w:cs="DengXian-Regular" w:hint="eastAsia"/>
          <w:sz w:val="32"/>
          <w:szCs w:val="32"/>
        </w:rPr>
        <w:t>2</w:t>
      </w:r>
      <w:r>
        <w:rPr>
          <w:rFonts w:ascii="仿宋_GB2312" w:eastAsia="仿宋_GB2312" w:cs="DengXian-Regular" w:hint="eastAsia"/>
          <w:sz w:val="32"/>
          <w:szCs w:val="32"/>
        </w:rPr>
        <w:t>个股室。</w:t>
      </w:r>
      <w:r w:rsidR="00E05EB9">
        <w:rPr>
          <w:rFonts w:ascii="仿宋_GB2312" w:eastAsia="仿宋_GB2312" w:cs="DengXian-Regular" w:hint="eastAsia"/>
          <w:sz w:val="32"/>
          <w:szCs w:val="32"/>
        </w:rPr>
        <w:t>区委老干部局</w:t>
      </w:r>
      <w:r>
        <w:rPr>
          <w:rFonts w:ascii="仿宋_GB2312" w:eastAsia="仿宋_GB2312" w:cs="DengXian-Regular" w:hint="eastAsia"/>
          <w:sz w:val="32"/>
          <w:szCs w:val="32"/>
        </w:rPr>
        <w:t>根据绩效预算管理改革的相关要求，按照“部</w:t>
      </w:r>
      <w:bookmarkStart w:id="6" w:name="_Toc465149499"/>
      <w:bookmarkStart w:id="7" w:name="_Toc492652765"/>
      <w:r w:rsidR="003B31DA">
        <w:rPr>
          <w:rFonts w:ascii="仿宋_GB2312" w:eastAsia="仿宋_GB2312" w:cs="DengXian-Regular" w:hint="eastAsia"/>
          <w:sz w:val="32"/>
          <w:szCs w:val="32"/>
        </w:rPr>
        <w:t>门职责—工作活动绩效目标”的层级设立了绩效预算架构。</w:t>
      </w:r>
    </w:p>
    <w:p w:rsidR="003C3842" w:rsidRDefault="00C421AA">
      <w:pPr>
        <w:pStyle w:val="3"/>
        <w:spacing w:before="0" w:after="0"/>
        <w:ind w:firstLineChars="200" w:firstLine="643"/>
        <w:jc w:val="both"/>
        <w:rPr>
          <w:rFonts w:ascii="仿宋_GB2312" w:hAnsi="Tahoma" w:cs="DengXian-Regular"/>
          <w:sz w:val="32"/>
        </w:rPr>
      </w:pPr>
      <w:bookmarkStart w:id="8" w:name="_Toc7075"/>
      <w:r>
        <w:rPr>
          <w:rFonts w:ascii="仿宋_GB2312" w:hAnsi="Tahoma" w:cs="DengXian-Regular" w:hint="eastAsia"/>
          <w:sz w:val="32"/>
        </w:rPr>
        <w:t>（二）</w:t>
      </w:r>
      <w:bookmarkEnd w:id="6"/>
      <w:r>
        <w:rPr>
          <w:rFonts w:ascii="仿宋_GB2312" w:hAnsi="Tahoma" w:cs="DengXian-Regular" w:hint="eastAsia"/>
          <w:sz w:val="32"/>
        </w:rPr>
        <w:t>部门年度发展规划总体目标和职责分类绩效目标</w:t>
      </w:r>
      <w:bookmarkEnd w:id="7"/>
      <w:bookmarkEnd w:id="8"/>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按照202</w:t>
      </w:r>
      <w:r>
        <w:rPr>
          <w:rFonts w:ascii="仿宋_GB2312" w:eastAsia="仿宋_GB2312" w:cs="DengXian-Regular"/>
          <w:sz w:val="32"/>
          <w:szCs w:val="32"/>
        </w:rPr>
        <w:t>1</w:t>
      </w:r>
      <w:r>
        <w:rPr>
          <w:rFonts w:ascii="仿宋_GB2312" w:eastAsia="仿宋_GB2312" w:cs="DengXian-Regular" w:hint="eastAsia"/>
          <w:sz w:val="32"/>
          <w:szCs w:val="32"/>
        </w:rPr>
        <w:t>年绩效预算编制要求，</w:t>
      </w:r>
      <w:r w:rsidR="00E05EB9">
        <w:rPr>
          <w:rFonts w:ascii="仿宋_GB2312" w:eastAsia="仿宋_GB2312" w:cs="DengXian-Regular" w:hint="eastAsia"/>
          <w:sz w:val="32"/>
          <w:szCs w:val="32"/>
        </w:rPr>
        <w:t>区委老干部局</w:t>
      </w:r>
      <w:r>
        <w:rPr>
          <w:rFonts w:ascii="仿宋_GB2312" w:eastAsia="仿宋_GB2312" w:cs="DengXian-Regular" w:hint="eastAsia"/>
          <w:sz w:val="32"/>
          <w:szCs w:val="32"/>
        </w:rPr>
        <w:t>设置的年度发展规划总体目标为：</w:t>
      </w:r>
    </w:p>
    <w:p w:rsidR="008E1096" w:rsidRPr="00553307" w:rsidRDefault="008E1096" w:rsidP="008E1096">
      <w:pPr>
        <w:spacing w:after="0" w:line="360" w:lineRule="auto"/>
        <w:ind w:firstLineChars="200" w:firstLine="640"/>
        <w:jc w:val="both"/>
        <w:textAlignment w:val="baseline"/>
        <w:rPr>
          <w:rFonts w:ascii="仿宋_GB2312" w:eastAsia="仿宋_GB2312" w:cs="DengXian-Regular"/>
          <w:sz w:val="32"/>
          <w:szCs w:val="32"/>
        </w:rPr>
      </w:pPr>
      <w:bookmarkStart w:id="9" w:name="_Toc1678"/>
      <w:bookmarkStart w:id="10" w:name="_Toc492652766"/>
      <w:bookmarkStart w:id="11" w:name="_Toc465149500"/>
      <w:r w:rsidRPr="00544D16">
        <w:rPr>
          <w:rFonts w:ascii="仿宋_GB2312" w:eastAsia="仿宋_GB2312" w:cs="DengXian-Regular" w:hint="eastAsia"/>
          <w:sz w:val="32"/>
          <w:szCs w:val="32"/>
        </w:rPr>
        <w:t>紧紧围绕全区中心工作和区委重要部署，科学决策、坚持以人为本，认真落实好离退休干部政治待遇，落实三项保障机制为重点,抓好离退休干部的生活待遇，进一步完善老干部活动中心建设，组织引导老干部积极发挥余热。</w:t>
      </w:r>
      <w:r w:rsidRPr="00544D16">
        <w:rPr>
          <w:rFonts w:ascii="仿宋_GB2312" w:eastAsia="仿宋_GB2312" w:cs="DengXian-Regular" w:hint="eastAsia"/>
          <w:sz w:val="32"/>
          <w:szCs w:val="32"/>
        </w:rPr>
        <w:lastRenderedPageBreak/>
        <w:t>增强责任感和工作积极性，不断提高对离退休干部的服务水平。适应新形势、新任务、新要求，抓好老干部局自身建设，提高服务质量，不断规范履职行为，努力开创老干部局工作新局面。</w:t>
      </w:r>
    </w:p>
    <w:p w:rsidR="008E1096" w:rsidRDefault="008E1096" w:rsidP="008E109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8E1096" w:rsidRPr="00544D16" w:rsidRDefault="008E1096" w:rsidP="008E1096">
      <w:pPr>
        <w:spacing w:after="0" w:line="360" w:lineRule="auto"/>
        <w:ind w:firstLineChars="200" w:firstLine="640"/>
        <w:jc w:val="both"/>
        <w:textAlignment w:val="baseline"/>
        <w:rPr>
          <w:rFonts w:ascii="仿宋_GB2312" w:eastAsia="仿宋_GB2312" w:cs="DengXian-Regular"/>
          <w:sz w:val="32"/>
          <w:szCs w:val="32"/>
        </w:rPr>
      </w:pPr>
      <w:r w:rsidRPr="00544D16">
        <w:rPr>
          <w:rFonts w:ascii="仿宋_GB2312" w:eastAsia="仿宋_GB2312" w:cs="DengXian-Regular" w:hint="eastAsia"/>
          <w:sz w:val="32"/>
          <w:szCs w:val="32"/>
        </w:rPr>
        <w:t>离退休干部政策及服务</w:t>
      </w:r>
    </w:p>
    <w:p w:rsidR="008E1096" w:rsidRPr="00544D16" w:rsidRDefault="008E1096" w:rsidP="008E1096">
      <w:pPr>
        <w:spacing w:after="0" w:line="360" w:lineRule="auto"/>
        <w:ind w:firstLineChars="200" w:firstLine="640"/>
        <w:jc w:val="both"/>
        <w:textAlignment w:val="baseline"/>
        <w:rPr>
          <w:rFonts w:ascii="仿宋_GB2312" w:eastAsia="仿宋_GB2312" w:cs="DengXian-Regular"/>
          <w:sz w:val="32"/>
          <w:szCs w:val="32"/>
        </w:rPr>
      </w:pPr>
      <w:r w:rsidRPr="00544D16">
        <w:rPr>
          <w:rFonts w:ascii="仿宋_GB2312" w:eastAsia="仿宋_GB2312" w:cs="DengXian-Regular" w:hint="eastAsia"/>
          <w:sz w:val="32"/>
          <w:szCs w:val="32"/>
        </w:rPr>
        <w:t>1、落实老干部政策、生活待遇贯彻落实国家关于离退休干部的方针政策，组织落实离退休干部的政治、生活待遇, 老干部生活待遇保障率达到100%，离退休干部慰问经费让每位老干部感受到政治上的关心，生活上的爱护，加强离退休干部管理制度。离休干部和区级实职退休干部体检费， 让每位老干部感受到政治上的关心，生活上的爱护。老年节区内参观视察经费组织引导老干部积极发挥余热，保障离退休干部各项政策的落实。</w:t>
      </w:r>
    </w:p>
    <w:p w:rsidR="008E1096" w:rsidRPr="00544D16" w:rsidRDefault="008E1096" w:rsidP="008E1096">
      <w:pPr>
        <w:spacing w:after="0" w:line="360" w:lineRule="auto"/>
        <w:ind w:firstLineChars="200" w:firstLine="640"/>
        <w:jc w:val="both"/>
        <w:textAlignment w:val="baseline"/>
        <w:rPr>
          <w:rFonts w:ascii="仿宋_GB2312" w:eastAsia="仿宋_GB2312" w:cs="DengXian-Regular"/>
          <w:sz w:val="32"/>
          <w:szCs w:val="32"/>
        </w:rPr>
      </w:pPr>
      <w:r w:rsidRPr="00544D16">
        <w:rPr>
          <w:rFonts w:ascii="仿宋_GB2312" w:eastAsia="仿宋_GB2312" w:cs="DengXian-Regular" w:hint="eastAsia"/>
          <w:sz w:val="32"/>
          <w:szCs w:val="32"/>
        </w:rPr>
        <w:t>老年活动阵地建设。</w:t>
      </w:r>
    </w:p>
    <w:p w:rsidR="008E1096" w:rsidRPr="00544D16" w:rsidRDefault="008E1096" w:rsidP="008E1096">
      <w:pPr>
        <w:spacing w:after="0" w:line="360" w:lineRule="auto"/>
        <w:ind w:firstLineChars="200" w:firstLine="640"/>
        <w:jc w:val="both"/>
        <w:textAlignment w:val="baseline"/>
        <w:rPr>
          <w:rFonts w:ascii="仿宋_GB2312" w:eastAsia="仿宋_GB2312" w:cs="DengXian-Regular"/>
          <w:sz w:val="32"/>
          <w:szCs w:val="32"/>
        </w:rPr>
      </w:pPr>
      <w:r w:rsidRPr="00544D16">
        <w:rPr>
          <w:rFonts w:ascii="仿宋_GB2312" w:eastAsia="仿宋_GB2312" w:cs="DengXian-Regular" w:hint="eastAsia"/>
          <w:sz w:val="32"/>
          <w:szCs w:val="32"/>
        </w:rPr>
        <w:t>1、老年教育及关心下一代，贯彻执行老年教育和老干部工作方针，构建终身教育体系；开展全区关心下一代工作，组织老同志参加青少年教育工作。老年教育普及率达到100%，计划开展两个项目，一是老年大学经费：目前已开办文艺、戏曲、书法、绘画、老干部知识讲堂等</w:t>
      </w:r>
      <w:r>
        <w:rPr>
          <w:rFonts w:ascii="仿宋_GB2312" w:eastAsia="仿宋_GB2312" w:cs="DengXian-Regular" w:hint="eastAsia"/>
          <w:sz w:val="32"/>
          <w:szCs w:val="32"/>
        </w:rPr>
        <w:t>专业班</w:t>
      </w:r>
      <w:r w:rsidRPr="00544D16">
        <w:rPr>
          <w:rFonts w:ascii="仿宋_GB2312" w:eastAsia="仿宋_GB2312" w:cs="DengXian-Regular" w:hint="eastAsia"/>
          <w:sz w:val="32"/>
          <w:szCs w:val="32"/>
        </w:rPr>
        <w:t>。以老年大学为依托成立的老干部合唱团、京剧社、老年书画研究会等老干部社团也非常活跃，经常参加省、</w:t>
      </w:r>
      <w:r w:rsidRPr="00544D16">
        <w:rPr>
          <w:rFonts w:ascii="仿宋_GB2312" w:eastAsia="仿宋_GB2312" w:cs="DengXian-Regular" w:hint="eastAsia"/>
          <w:sz w:val="32"/>
          <w:szCs w:val="32"/>
        </w:rPr>
        <w:lastRenderedPageBreak/>
        <w:t>市、县组织的各项活动，既丰富了老干部的文化生活，也为我县精神文明建设贡献了力量。二是关心下一代工作委员会经费：关工委是在各级党委、政府领导下，以离退休老同志为主体，党政有关部门和群团组织负责人参加的，以关心、教育、培养青少年健康成长为目的的工作组织,是党和政府教育青少年的参谋和助手，联系青少年的桥梁和纽带，在对青少年的教育中发挥着传承、引导、关爱、保护中不可替代的作用。各级关工委要在党委、政府领导，按照“急党政之所急、想青少年所需、尽关工委所能”的工作方针，围绕中心、服务大局，勇于创新、主动作为，充分发挥“五老”的优势和作用，开展丰富多彩、生动活泼及教育和关爱活动。关工委办公室要承上启下、联系协调、当好参谋，竭诚为老同志开展关心下一代工作做好服务。</w:t>
      </w:r>
    </w:p>
    <w:p w:rsidR="008E1096" w:rsidRPr="00544D16" w:rsidRDefault="008E1096" w:rsidP="008E1096">
      <w:pPr>
        <w:spacing w:after="0" w:line="360" w:lineRule="auto"/>
        <w:ind w:firstLineChars="200" w:firstLine="640"/>
        <w:jc w:val="both"/>
        <w:textAlignment w:val="baseline"/>
        <w:rPr>
          <w:rFonts w:ascii="仿宋_GB2312" w:eastAsia="仿宋_GB2312" w:cs="DengXian-Regular"/>
          <w:sz w:val="32"/>
          <w:szCs w:val="32"/>
        </w:rPr>
      </w:pPr>
      <w:r w:rsidRPr="00544D16">
        <w:rPr>
          <w:rFonts w:ascii="仿宋_GB2312" w:eastAsia="仿宋_GB2312" w:cs="DengXian-Regular" w:hint="eastAsia"/>
          <w:sz w:val="32"/>
          <w:szCs w:val="32"/>
        </w:rPr>
        <w:t>综合事务管理</w:t>
      </w:r>
    </w:p>
    <w:p w:rsidR="008E1096" w:rsidRDefault="008E1096" w:rsidP="008E1096">
      <w:pPr>
        <w:spacing w:after="0" w:line="360" w:lineRule="auto"/>
        <w:ind w:firstLineChars="200" w:firstLine="640"/>
        <w:jc w:val="both"/>
        <w:textAlignment w:val="baseline"/>
        <w:rPr>
          <w:rFonts w:ascii="仿宋_GB2312" w:eastAsia="仿宋_GB2312" w:cs="DengXian-Regular"/>
          <w:sz w:val="32"/>
          <w:szCs w:val="32"/>
        </w:rPr>
      </w:pPr>
      <w:r w:rsidRPr="00544D16">
        <w:rPr>
          <w:rFonts w:ascii="仿宋_GB2312" w:eastAsia="仿宋_GB2312" w:cs="DengXian-Regular" w:hint="eastAsia"/>
          <w:sz w:val="32"/>
          <w:szCs w:val="32"/>
        </w:rPr>
        <w:t>1、综合事务管理，负责离退休干部管理服务机构设施维修改造、后勤保障、日常运转。综合事务管理工作完成率达到100%。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（三）部门预算收入及决算收入</w:t>
      </w:r>
      <w:bookmarkEnd w:id="9"/>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年区</w:t>
      </w:r>
      <w:r w:rsidR="008E1096">
        <w:rPr>
          <w:rFonts w:ascii="仿宋_GB2312" w:eastAsia="仿宋_GB2312" w:cs="DengXian-Regular" w:hint="eastAsia"/>
          <w:sz w:val="32"/>
          <w:szCs w:val="32"/>
        </w:rPr>
        <w:t>委老干部局</w:t>
      </w:r>
      <w:r>
        <w:rPr>
          <w:rFonts w:ascii="仿宋_GB2312" w:eastAsia="仿宋_GB2312" w:cs="DengXian-Regular" w:hint="eastAsia"/>
          <w:sz w:val="32"/>
          <w:szCs w:val="32"/>
        </w:rPr>
        <w:t>预算收入</w:t>
      </w:r>
      <w:r w:rsidR="008E1096">
        <w:rPr>
          <w:rFonts w:ascii="仿宋_GB2312" w:eastAsia="仿宋_GB2312" w:cs="DengXian-Regular" w:hint="eastAsia"/>
          <w:sz w:val="32"/>
          <w:szCs w:val="32"/>
        </w:rPr>
        <w:t>258.22</w:t>
      </w:r>
      <w:r>
        <w:rPr>
          <w:rFonts w:ascii="仿宋_GB2312" w:eastAsia="仿宋_GB2312" w:cs="DengXian-Regular" w:hint="eastAsia"/>
          <w:sz w:val="32"/>
          <w:szCs w:val="32"/>
        </w:rPr>
        <w:t>万元，均为一般公共预算拨款，其中：财政拨款</w:t>
      </w:r>
      <w:r w:rsidR="00DB7A02">
        <w:rPr>
          <w:rFonts w:ascii="仿宋_GB2312" w:eastAsia="仿宋_GB2312" w:cs="DengXian-Regular" w:hint="eastAsia"/>
          <w:sz w:val="32"/>
          <w:szCs w:val="32"/>
        </w:rPr>
        <w:t>258.22</w:t>
      </w:r>
      <w:r>
        <w:rPr>
          <w:rFonts w:ascii="仿宋_GB2312" w:eastAsia="仿宋_GB2312" w:cs="DengXian-Regular" w:hint="eastAsia"/>
          <w:sz w:val="32"/>
          <w:szCs w:val="32"/>
        </w:rPr>
        <w:t>万</w:t>
      </w:r>
      <w:r w:rsidR="008E1096">
        <w:rPr>
          <w:rFonts w:ascii="仿宋_GB2312" w:eastAsia="仿宋_GB2312" w:cs="DengXian-Regular" w:hint="eastAsia"/>
          <w:sz w:val="32"/>
          <w:szCs w:val="32"/>
        </w:rPr>
        <w:t>元</w:t>
      </w:r>
      <w:r>
        <w:rPr>
          <w:rFonts w:ascii="仿宋_GB2312" w:eastAsia="仿宋_GB2312" w:cs="DengXian-Regular" w:hint="eastAsia"/>
          <w:sz w:val="32"/>
          <w:szCs w:val="32"/>
        </w:rPr>
        <w:t>。预算收入按</w:t>
      </w:r>
      <w:r w:rsidR="008E1096">
        <w:rPr>
          <w:rFonts w:ascii="仿宋_GB2312" w:eastAsia="仿宋_GB2312" w:cs="DengXian-Regular" w:hint="eastAsia"/>
          <w:sz w:val="32"/>
          <w:szCs w:val="32"/>
        </w:rPr>
        <w:t>功能分类包含：</w:t>
      </w:r>
      <w:r>
        <w:rPr>
          <w:rFonts w:ascii="仿宋_GB2312" w:eastAsia="仿宋_GB2312" w:cs="DengXian-Regular" w:hint="eastAsia"/>
          <w:sz w:val="32"/>
          <w:szCs w:val="32"/>
        </w:rPr>
        <w:t>社会保障和就业支出</w:t>
      </w:r>
      <w:r w:rsidR="00DB7A02">
        <w:rPr>
          <w:rFonts w:ascii="仿宋_GB2312" w:eastAsia="仿宋_GB2312" w:cs="DengXian-Regular" w:hint="eastAsia"/>
          <w:sz w:val="32"/>
          <w:szCs w:val="32"/>
        </w:rPr>
        <w:t>239.04</w:t>
      </w:r>
      <w:r w:rsidR="008E1096">
        <w:rPr>
          <w:rFonts w:ascii="仿宋_GB2312" w:eastAsia="仿宋_GB2312" w:cs="DengXian-Regular" w:hint="eastAsia"/>
          <w:sz w:val="32"/>
          <w:szCs w:val="32"/>
        </w:rPr>
        <w:t>万元，卫生健</w:t>
      </w:r>
      <w:r w:rsidR="008E1096">
        <w:rPr>
          <w:rFonts w:ascii="仿宋_GB2312" w:eastAsia="仿宋_GB2312" w:cs="DengXian-Regular" w:hint="eastAsia"/>
          <w:sz w:val="32"/>
          <w:szCs w:val="32"/>
        </w:rPr>
        <w:lastRenderedPageBreak/>
        <w:t>康支出</w:t>
      </w:r>
      <w:r w:rsidR="00DB7A02">
        <w:rPr>
          <w:rFonts w:ascii="仿宋_GB2312" w:eastAsia="仿宋_GB2312" w:cs="DengXian-Regular" w:hint="eastAsia"/>
          <w:sz w:val="32"/>
          <w:szCs w:val="32"/>
        </w:rPr>
        <w:t>10.43</w:t>
      </w:r>
      <w:r>
        <w:rPr>
          <w:rFonts w:ascii="仿宋_GB2312" w:eastAsia="仿宋_GB2312" w:cs="DengXian-Regular" w:hint="eastAsia"/>
          <w:sz w:val="32"/>
          <w:szCs w:val="32"/>
        </w:rPr>
        <w:t>万元，住房保障支出</w:t>
      </w:r>
      <w:r w:rsidR="00DB7A02">
        <w:rPr>
          <w:rFonts w:ascii="仿宋_GB2312" w:eastAsia="仿宋_GB2312" w:cs="DengXian-Regular" w:hint="eastAsia"/>
          <w:sz w:val="32"/>
          <w:szCs w:val="32"/>
        </w:rPr>
        <w:t>8.75</w:t>
      </w:r>
      <w:r>
        <w:rPr>
          <w:rFonts w:ascii="仿宋_GB2312" w:eastAsia="仿宋_GB2312" w:cs="DengXian-Regular" w:hint="eastAsia"/>
          <w:sz w:val="32"/>
          <w:szCs w:val="32"/>
        </w:rPr>
        <w:t>万元。具体预算收入详见附件2。</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年区</w:t>
      </w:r>
      <w:r w:rsidR="00DB7A02">
        <w:rPr>
          <w:rFonts w:ascii="仿宋_GB2312" w:eastAsia="仿宋_GB2312" w:cs="DengXian-Regular" w:hint="eastAsia"/>
          <w:sz w:val="32"/>
          <w:szCs w:val="32"/>
        </w:rPr>
        <w:t>委老干部局</w:t>
      </w:r>
      <w:r>
        <w:rPr>
          <w:rFonts w:ascii="仿宋_GB2312" w:eastAsia="仿宋_GB2312" w:cs="DengXian-Regular" w:hint="eastAsia"/>
          <w:sz w:val="32"/>
          <w:szCs w:val="32"/>
        </w:rPr>
        <w:t>决算收入</w:t>
      </w:r>
      <w:r w:rsidR="00DB7A02">
        <w:rPr>
          <w:rFonts w:ascii="仿宋_GB2312" w:eastAsia="仿宋_GB2312" w:cs="DengXian-Regular" w:hint="eastAsia"/>
          <w:sz w:val="32"/>
          <w:szCs w:val="32"/>
        </w:rPr>
        <w:t>206.45</w:t>
      </w:r>
      <w:r>
        <w:rPr>
          <w:rFonts w:ascii="仿宋_GB2312" w:eastAsia="仿宋_GB2312" w:cs="DengXian-Regular" w:hint="eastAsia"/>
          <w:sz w:val="32"/>
          <w:szCs w:val="32"/>
        </w:rPr>
        <w:t>万元，其中：财政拨款收入</w:t>
      </w:r>
      <w:r w:rsidR="00DB7A02">
        <w:rPr>
          <w:rFonts w:ascii="仿宋_GB2312" w:eastAsia="仿宋_GB2312" w:cs="DengXian-Regular" w:hint="eastAsia"/>
          <w:sz w:val="32"/>
          <w:szCs w:val="32"/>
        </w:rPr>
        <w:t>206.41</w:t>
      </w:r>
      <w:r>
        <w:rPr>
          <w:rFonts w:ascii="仿宋_GB2312" w:eastAsia="仿宋_GB2312" w:cs="DengXian-Regular" w:hint="eastAsia"/>
          <w:sz w:val="32"/>
          <w:szCs w:val="32"/>
        </w:rPr>
        <w:t>万元，其他收入</w:t>
      </w:r>
      <w:r w:rsidR="00DB7A02">
        <w:rPr>
          <w:rFonts w:ascii="仿宋_GB2312" w:eastAsia="仿宋_GB2312" w:cs="DengXian-Regular" w:hint="eastAsia"/>
          <w:sz w:val="32"/>
          <w:szCs w:val="32"/>
        </w:rPr>
        <w:t>0.04万元（全部为利息收入）。决算收入按功能分类包含：</w:t>
      </w:r>
      <w:r>
        <w:rPr>
          <w:rFonts w:ascii="仿宋_GB2312" w:eastAsia="仿宋_GB2312" w:cs="DengXian-Regular" w:hint="eastAsia"/>
          <w:sz w:val="32"/>
          <w:szCs w:val="32"/>
        </w:rPr>
        <w:t>社会保障和就业支出</w:t>
      </w:r>
      <w:r w:rsidR="00DB7A02">
        <w:rPr>
          <w:rFonts w:ascii="仿宋_GB2312" w:eastAsia="仿宋_GB2312" w:cs="DengXian-Regular" w:hint="eastAsia"/>
          <w:sz w:val="32"/>
          <w:szCs w:val="32"/>
        </w:rPr>
        <w:t>193.</w:t>
      </w:r>
      <w:r w:rsidR="00EB4FDC">
        <w:rPr>
          <w:rFonts w:ascii="仿宋_GB2312" w:eastAsia="仿宋_GB2312" w:cs="DengXian-Regular" w:hint="eastAsia"/>
          <w:sz w:val="32"/>
          <w:szCs w:val="32"/>
        </w:rPr>
        <w:t>1</w:t>
      </w:r>
      <w:r>
        <w:rPr>
          <w:rFonts w:ascii="仿宋_GB2312" w:eastAsia="仿宋_GB2312" w:cs="DengXian-Regular" w:hint="eastAsia"/>
          <w:sz w:val="32"/>
          <w:szCs w:val="32"/>
        </w:rPr>
        <w:t>万元，占比</w:t>
      </w:r>
      <w:r w:rsidR="00DB7A02">
        <w:rPr>
          <w:rFonts w:ascii="仿宋_GB2312" w:eastAsia="仿宋_GB2312" w:cs="DengXian-Regular" w:hint="eastAsia"/>
          <w:sz w:val="32"/>
          <w:szCs w:val="32"/>
        </w:rPr>
        <w:t>93.5</w:t>
      </w:r>
      <w:r w:rsidR="00EB4FDC">
        <w:rPr>
          <w:rFonts w:ascii="仿宋_GB2312" w:eastAsia="仿宋_GB2312" w:cs="DengXian-Regular" w:hint="eastAsia"/>
          <w:sz w:val="32"/>
          <w:szCs w:val="32"/>
        </w:rPr>
        <w:t>4</w:t>
      </w:r>
      <w:r>
        <w:rPr>
          <w:rFonts w:ascii="仿宋_GB2312" w:eastAsia="仿宋_GB2312" w:cs="DengXian-Regular" w:hint="eastAsia"/>
          <w:sz w:val="32"/>
          <w:szCs w:val="32"/>
        </w:rPr>
        <w:t>%；</w:t>
      </w:r>
      <w:r w:rsidR="00DB7A02">
        <w:rPr>
          <w:rFonts w:ascii="仿宋_GB2312" w:eastAsia="仿宋_GB2312" w:cs="DengXian-Regular" w:hint="eastAsia"/>
          <w:sz w:val="32"/>
          <w:szCs w:val="32"/>
        </w:rPr>
        <w:t>卫生健康</w:t>
      </w:r>
      <w:r>
        <w:rPr>
          <w:rFonts w:ascii="仿宋_GB2312" w:eastAsia="仿宋_GB2312" w:cs="DengXian-Regular" w:hint="eastAsia"/>
          <w:sz w:val="32"/>
          <w:szCs w:val="32"/>
        </w:rPr>
        <w:t>支出</w:t>
      </w:r>
      <w:r w:rsidR="00DB7A02">
        <w:rPr>
          <w:rFonts w:ascii="仿宋_GB2312" w:eastAsia="仿宋_GB2312" w:cs="DengXian-Regular" w:hint="eastAsia"/>
          <w:sz w:val="32"/>
          <w:szCs w:val="32"/>
        </w:rPr>
        <w:t>4.69</w:t>
      </w:r>
      <w:r>
        <w:rPr>
          <w:rFonts w:ascii="仿宋_GB2312" w:eastAsia="仿宋_GB2312" w:cs="DengXian-Regular" w:hint="eastAsia"/>
          <w:sz w:val="32"/>
          <w:szCs w:val="32"/>
        </w:rPr>
        <w:t>万元，占比</w:t>
      </w:r>
      <w:r w:rsidR="00DB7A02">
        <w:rPr>
          <w:rFonts w:ascii="仿宋_GB2312" w:eastAsia="仿宋_GB2312" w:cs="DengXian-Regular" w:hint="eastAsia"/>
          <w:sz w:val="32"/>
          <w:szCs w:val="32"/>
        </w:rPr>
        <w:t>2.27</w:t>
      </w:r>
      <w:r>
        <w:rPr>
          <w:rFonts w:ascii="仿宋_GB2312" w:eastAsia="仿宋_GB2312" w:cs="DengXian-Regular" w:hint="eastAsia"/>
          <w:sz w:val="32"/>
          <w:szCs w:val="32"/>
        </w:rPr>
        <w:t>%；住房保障支出</w:t>
      </w:r>
      <w:r w:rsidR="00DB7A02">
        <w:rPr>
          <w:rFonts w:ascii="仿宋_GB2312" w:eastAsia="仿宋_GB2312" w:cs="DengXian-Regular" w:hint="eastAsia"/>
          <w:sz w:val="32"/>
          <w:szCs w:val="32"/>
        </w:rPr>
        <w:t>8.65</w:t>
      </w:r>
      <w:r>
        <w:rPr>
          <w:rFonts w:ascii="仿宋_GB2312" w:eastAsia="仿宋_GB2312" w:cs="DengXian-Regular" w:hint="eastAsia"/>
          <w:sz w:val="32"/>
          <w:szCs w:val="32"/>
        </w:rPr>
        <w:t>万元，占比</w:t>
      </w:r>
      <w:r w:rsidR="00DB7A02">
        <w:rPr>
          <w:rFonts w:ascii="仿宋_GB2312" w:eastAsia="仿宋_GB2312" w:cs="DengXian-Regular" w:hint="eastAsia"/>
          <w:sz w:val="32"/>
          <w:szCs w:val="32"/>
        </w:rPr>
        <w:t>4.19</w:t>
      </w:r>
      <w:r>
        <w:rPr>
          <w:rFonts w:ascii="仿宋_GB2312" w:eastAsia="仿宋_GB2312" w:cs="DengXian-Regular" w:hint="eastAsia"/>
          <w:sz w:val="32"/>
          <w:szCs w:val="32"/>
        </w:rPr>
        <w:t>%。具体决算收入详见附件</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2。决算收入结构如图1。</w:t>
      </w:r>
    </w:p>
    <w:p w:rsidR="003C3842" w:rsidRDefault="00C421AA">
      <w:pPr>
        <w:spacing w:after="0" w:line="360" w:lineRule="auto"/>
        <w:jc w:val="center"/>
        <w:textAlignment w:val="baseline"/>
        <w:rPr>
          <w:rFonts w:asciiTheme="minorEastAsia" w:eastAsiaTheme="minorEastAsia" w:hAnsiTheme="minorEastAsia" w:cstheme="minorEastAsia" w:hint="eastAsia"/>
          <w:b/>
          <w:bCs/>
          <w:sz w:val="32"/>
          <w:szCs w:val="32"/>
        </w:rPr>
      </w:pPr>
      <w:r>
        <w:rPr>
          <w:rFonts w:asciiTheme="minorEastAsia" w:eastAsiaTheme="minorEastAsia" w:hAnsiTheme="minorEastAsia" w:cstheme="minorEastAsia" w:hint="eastAsia"/>
          <w:b/>
          <w:bCs/>
          <w:sz w:val="32"/>
          <w:szCs w:val="32"/>
        </w:rPr>
        <w:t>图1  202</w:t>
      </w:r>
      <w:r>
        <w:rPr>
          <w:rFonts w:asciiTheme="minorEastAsia" w:eastAsiaTheme="minorEastAsia" w:hAnsiTheme="minorEastAsia" w:cstheme="minorEastAsia"/>
          <w:b/>
          <w:bCs/>
          <w:sz w:val="32"/>
          <w:szCs w:val="32"/>
        </w:rPr>
        <w:t>1</w:t>
      </w:r>
      <w:r>
        <w:rPr>
          <w:rFonts w:asciiTheme="minorEastAsia" w:eastAsiaTheme="minorEastAsia" w:hAnsiTheme="minorEastAsia" w:cstheme="minorEastAsia" w:hint="eastAsia"/>
          <w:b/>
          <w:bCs/>
          <w:sz w:val="32"/>
          <w:szCs w:val="32"/>
        </w:rPr>
        <w:t>年度区</w:t>
      </w:r>
      <w:r w:rsidR="0018362C" w:rsidRPr="0018362C">
        <w:rPr>
          <w:rFonts w:asciiTheme="minorEastAsia" w:eastAsiaTheme="minorEastAsia" w:hAnsiTheme="minorEastAsia" w:cstheme="minorEastAsia" w:hint="eastAsia"/>
          <w:b/>
          <w:bCs/>
          <w:sz w:val="32"/>
          <w:szCs w:val="32"/>
        </w:rPr>
        <w:t>委老干部局</w:t>
      </w:r>
      <w:r>
        <w:rPr>
          <w:rFonts w:asciiTheme="minorEastAsia" w:eastAsiaTheme="minorEastAsia" w:hAnsiTheme="minorEastAsia" w:cstheme="minorEastAsia" w:hint="eastAsia"/>
          <w:b/>
          <w:bCs/>
          <w:sz w:val="32"/>
          <w:szCs w:val="32"/>
        </w:rPr>
        <w:t>决算收入结构图</w:t>
      </w:r>
    </w:p>
    <w:p w:rsidR="00723D83" w:rsidRDefault="00723D83" w:rsidP="009C799F">
      <w:pPr>
        <w:spacing w:after="0" w:line="360" w:lineRule="auto"/>
        <w:textAlignment w:val="baseline"/>
        <w:rPr>
          <w:rFonts w:asciiTheme="minorEastAsia" w:eastAsiaTheme="minorEastAsia" w:hAnsiTheme="minorEastAsia" w:cstheme="minorEastAsia" w:hint="eastAsia"/>
          <w:b/>
          <w:bCs/>
          <w:sz w:val="32"/>
          <w:szCs w:val="32"/>
        </w:rPr>
      </w:pPr>
    </w:p>
    <w:p w:rsidR="003C3842" w:rsidRDefault="00723D83" w:rsidP="003E3ACC">
      <w:pPr>
        <w:spacing w:after="0" w:line="360" w:lineRule="auto"/>
        <w:jc w:val="center"/>
        <w:textAlignment w:val="baseline"/>
        <w:rPr>
          <w:rFonts w:ascii="仿宋_GB2312" w:eastAsia="仿宋_GB2312" w:cs="DengXian-Regular"/>
          <w:sz w:val="32"/>
          <w:szCs w:val="32"/>
        </w:rPr>
      </w:pPr>
      <w:r>
        <w:rPr>
          <w:rFonts w:ascii="仿宋_GB2312" w:eastAsia="仿宋_GB2312" w:cs="DengXian-Regular"/>
          <w:noProof/>
          <w:sz w:val="32"/>
          <w:szCs w:val="32"/>
        </w:rPr>
        <w:drawing>
          <wp:inline distT="0" distB="0" distL="0" distR="0" wp14:anchorId="4ECD29CB" wp14:editId="2FC93A8C">
            <wp:extent cx="4838700" cy="283845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3842" w:rsidRDefault="00842686" w:rsidP="002C2166">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徐水区委老干部局</w:t>
      </w:r>
      <w:r w:rsidR="00C421AA">
        <w:rPr>
          <w:rFonts w:ascii="仿宋_GB2312" w:eastAsia="仿宋_GB2312" w:cs="DengXian-Regular" w:hint="eastAsia"/>
          <w:sz w:val="32"/>
          <w:szCs w:val="32"/>
        </w:rPr>
        <w:t>一般公共预算财政拨款决算收入比年初预算减少</w:t>
      </w:r>
      <w:r>
        <w:rPr>
          <w:rFonts w:ascii="仿宋_GB2312" w:eastAsia="仿宋_GB2312" w:cs="DengXian-Regular" w:hint="eastAsia"/>
          <w:sz w:val="32"/>
          <w:szCs w:val="32"/>
        </w:rPr>
        <w:t>51.77</w:t>
      </w:r>
      <w:r w:rsidR="00C421AA">
        <w:rPr>
          <w:rFonts w:ascii="仿宋_GB2312" w:eastAsia="仿宋_GB2312" w:cs="DengXian-Regular" w:hint="eastAsia"/>
          <w:sz w:val="32"/>
          <w:szCs w:val="32"/>
        </w:rPr>
        <w:t>万元，完成年初预算的</w:t>
      </w:r>
      <w:r>
        <w:rPr>
          <w:rFonts w:ascii="仿宋_GB2312" w:eastAsia="仿宋_GB2312" w:cs="DengXian-Regular" w:hint="eastAsia"/>
          <w:sz w:val="32"/>
          <w:szCs w:val="32"/>
        </w:rPr>
        <w:t>79.94</w:t>
      </w:r>
      <w:r w:rsidR="00C421AA">
        <w:rPr>
          <w:rFonts w:ascii="仿宋_GB2312" w:eastAsia="仿宋_GB2312" w:cs="DengXian-Regular" w:hint="eastAsia"/>
          <w:sz w:val="32"/>
          <w:szCs w:val="32"/>
        </w:rPr>
        <w:t>%。决算收入小于预算收入的主要原因为202</w:t>
      </w:r>
      <w:r w:rsidR="00C421AA">
        <w:rPr>
          <w:rFonts w:ascii="仿宋_GB2312" w:eastAsia="仿宋_GB2312" w:cs="DengXian-Regular"/>
          <w:sz w:val="32"/>
          <w:szCs w:val="32"/>
        </w:rPr>
        <w:t>1</w:t>
      </w:r>
      <w:r w:rsidR="00C421AA">
        <w:rPr>
          <w:rFonts w:ascii="仿宋_GB2312" w:eastAsia="仿宋_GB2312" w:cs="DengXian-Regular" w:hint="eastAsia"/>
          <w:sz w:val="32"/>
          <w:szCs w:val="32"/>
        </w:rPr>
        <w:t>年度</w:t>
      </w:r>
      <w:r w:rsidR="00894D63">
        <w:rPr>
          <w:rFonts w:ascii="仿宋_GB2312" w:eastAsia="仿宋_GB2312" w:cs="DengXian-Regular" w:hint="eastAsia"/>
          <w:sz w:val="32"/>
          <w:szCs w:val="32"/>
        </w:rPr>
        <w:t>区委老干部局有结转精神文明奖</w:t>
      </w:r>
      <w:r w:rsidR="00C421AA">
        <w:rPr>
          <w:rFonts w:ascii="仿宋_GB2312" w:eastAsia="仿宋_GB2312" w:cs="DengXian-Regular" w:hint="eastAsia"/>
          <w:sz w:val="32"/>
          <w:szCs w:val="32"/>
        </w:rPr>
        <w:t>。预算收入与决算收入对比情况见图2。</w:t>
      </w:r>
    </w:p>
    <w:p w:rsidR="003C3842" w:rsidRDefault="00C421AA">
      <w:pPr>
        <w:spacing w:after="0" w:line="360" w:lineRule="auto"/>
        <w:jc w:val="center"/>
        <w:rPr>
          <w:rFonts w:asciiTheme="minorEastAsia" w:eastAsiaTheme="minorEastAsia" w:hAnsiTheme="minorEastAsia" w:cstheme="minorEastAsia" w:hint="eastAsia"/>
          <w:b/>
          <w:sz w:val="32"/>
          <w:szCs w:val="32"/>
          <w:u w:color="000000"/>
        </w:rPr>
      </w:pPr>
      <w:r>
        <w:rPr>
          <w:rFonts w:asciiTheme="minorEastAsia" w:eastAsiaTheme="minorEastAsia" w:hAnsiTheme="minorEastAsia" w:cstheme="minorEastAsia" w:hint="eastAsia"/>
          <w:b/>
          <w:sz w:val="32"/>
          <w:szCs w:val="32"/>
          <w:u w:color="000000"/>
        </w:rPr>
        <w:lastRenderedPageBreak/>
        <w:t>图2  202</w:t>
      </w:r>
      <w:r>
        <w:rPr>
          <w:rFonts w:asciiTheme="minorEastAsia" w:eastAsiaTheme="minorEastAsia" w:hAnsiTheme="minorEastAsia" w:cstheme="minorEastAsia"/>
          <w:b/>
          <w:sz w:val="32"/>
          <w:szCs w:val="32"/>
          <w:u w:color="000000"/>
        </w:rPr>
        <w:t>1</w:t>
      </w:r>
      <w:r>
        <w:rPr>
          <w:rFonts w:asciiTheme="minorEastAsia" w:eastAsiaTheme="minorEastAsia" w:hAnsiTheme="minorEastAsia" w:cstheme="minorEastAsia" w:hint="eastAsia"/>
          <w:b/>
          <w:sz w:val="32"/>
          <w:szCs w:val="32"/>
          <w:u w:color="000000"/>
        </w:rPr>
        <w:t>年度区</w:t>
      </w:r>
      <w:r w:rsidR="003B31DA" w:rsidRPr="003B31DA">
        <w:rPr>
          <w:rFonts w:asciiTheme="minorEastAsia" w:eastAsiaTheme="minorEastAsia" w:hAnsiTheme="minorEastAsia" w:cstheme="minorEastAsia" w:hint="eastAsia"/>
          <w:b/>
          <w:sz w:val="32"/>
          <w:szCs w:val="32"/>
          <w:u w:color="000000"/>
        </w:rPr>
        <w:t>委老干部</w:t>
      </w:r>
      <w:r w:rsidR="003B31DA">
        <w:rPr>
          <w:rFonts w:asciiTheme="minorEastAsia" w:eastAsiaTheme="minorEastAsia" w:hAnsiTheme="minorEastAsia" w:cstheme="minorEastAsia" w:hint="eastAsia"/>
          <w:b/>
          <w:sz w:val="32"/>
          <w:szCs w:val="32"/>
          <w:u w:color="000000"/>
        </w:rPr>
        <w:t>局</w:t>
      </w:r>
      <w:r>
        <w:rPr>
          <w:rFonts w:asciiTheme="minorEastAsia" w:eastAsiaTheme="minorEastAsia" w:hAnsiTheme="minorEastAsia" w:cstheme="minorEastAsia" w:hint="eastAsia"/>
          <w:b/>
          <w:sz w:val="32"/>
          <w:szCs w:val="32"/>
          <w:u w:color="000000"/>
        </w:rPr>
        <w:t>预算收入与决算收入对比图</w:t>
      </w:r>
    </w:p>
    <w:p w:rsidR="00FB4AAB" w:rsidRDefault="00FB4AAB">
      <w:pPr>
        <w:spacing w:after="0" w:line="360" w:lineRule="auto"/>
        <w:jc w:val="center"/>
        <w:rPr>
          <w:rFonts w:ascii="仿宋_GB2312" w:eastAsia="仿宋_GB2312" w:hAnsiTheme="minorEastAsia" w:cs="Times New Roman"/>
          <w:bCs/>
          <w:sz w:val="32"/>
          <w:szCs w:val="32"/>
          <w:u w:color="000000"/>
        </w:rPr>
      </w:pPr>
      <w:r>
        <w:rPr>
          <w:rFonts w:ascii="仿宋_GB2312" w:eastAsia="仿宋_GB2312" w:hAnsiTheme="minorEastAsia" w:cs="Times New Roman"/>
          <w:bCs/>
          <w:noProof/>
          <w:sz w:val="32"/>
          <w:szCs w:val="32"/>
          <w:u w:color="000000"/>
        </w:rPr>
        <w:drawing>
          <wp:inline distT="0" distB="0" distL="0" distR="0" wp14:anchorId="795BD944" wp14:editId="53AB0CF3">
            <wp:extent cx="5278120" cy="3079115"/>
            <wp:effectExtent l="0" t="0" r="0" b="6985"/>
            <wp:docPr id="4" name="图表 4" descr="111" title="2021年"/>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3842" w:rsidRDefault="00C421AA">
      <w:pPr>
        <w:pStyle w:val="3"/>
        <w:spacing w:before="0" w:after="0"/>
        <w:ind w:firstLineChars="200" w:firstLine="643"/>
        <w:jc w:val="both"/>
        <w:rPr>
          <w:rFonts w:ascii="仿宋_GB2312" w:hAnsiTheme="minorEastAsia"/>
          <w:sz w:val="32"/>
        </w:rPr>
      </w:pPr>
      <w:bookmarkStart w:id="12" w:name="_Toc18197"/>
      <w:r>
        <w:rPr>
          <w:rFonts w:ascii="仿宋_GB2312" w:hAnsiTheme="minorEastAsia" w:hint="eastAsia"/>
          <w:sz w:val="32"/>
        </w:rPr>
        <w:t>（四）预算支出及决算</w:t>
      </w:r>
      <w:bookmarkEnd w:id="10"/>
      <w:bookmarkEnd w:id="11"/>
      <w:r>
        <w:rPr>
          <w:rFonts w:ascii="仿宋_GB2312" w:hAnsiTheme="minorEastAsia" w:hint="eastAsia"/>
          <w:sz w:val="32"/>
        </w:rPr>
        <w:t>支出</w:t>
      </w:r>
      <w:bookmarkEnd w:id="12"/>
    </w:p>
    <w:p w:rsidR="003C3842" w:rsidRDefault="00C421AA">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年度区</w:t>
      </w:r>
      <w:r w:rsidR="00894D63">
        <w:rPr>
          <w:rFonts w:ascii="仿宋_GB2312" w:eastAsia="仿宋_GB2312" w:cs="DengXian-Regular" w:hint="eastAsia"/>
          <w:sz w:val="32"/>
          <w:szCs w:val="32"/>
        </w:rPr>
        <w:t>委老干部局</w:t>
      </w:r>
      <w:r>
        <w:rPr>
          <w:rFonts w:ascii="仿宋_GB2312" w:eastAsia="仿宋_GB2312" w:hAnsiTheme="minorEastAsia" w:cs="Times New Roman" w:hint="eastAsia"/>
          <w:sz w:val="32"/>
          <w:szCs w:val="32"/>
          <w:u w:color="000000"/>
        </w:rPr>
        <w:t>预算支出安排</w:t>
      </w:r>
      <w:r w:rsidR="00894D63">
        <w:rPr>
          <w:rFonts w:ascii="仿宋_GB2312" w:eastAsia="仿宋_GB2312" w:hAnsiTheme="minorEastAsia" w:cs="Times New Roman" w:hint="eastAsia"/>
          <w:sz w:val="32"/>
          <w:szCs w:val="32"/>
          <w:u w:color="000000"/>
        </w:rPr>
        <w:t>258.22</w:t>
      </w:r>
      <w:r>
        <w:rPr>
          <w:rFonts w:ascii="仿宋_GB2312" w:eastAsia="仿宋_GB2312" w:hAnsiTheme="minorEastAsia" w:cs="Times New Roman" w:hint="eastAsia"/>
          <w:sz w:val="32"/>
          <w:szCs w:val="32"/>
          <w:u w:color="000000"/>
        </w:rPr>
        <w:t>万元，其中：基本支出</w:t>
      </w:r>
      <w:r w:rsidR="00894D63">
        <w:rPr>
          <w:rFonts w:ascii="仿宋_GB2312" w:eastAsia="仿宋_GB2312" w:hAnsiTheme="minorEastAsia" w:cs="Times New Roman" w:hint="eastAsia"/>
          <w:sz w:val="32"/>
          <w:szCs w:val="32"/>
          <w:u w:color="000000"/>
        </w:rPr>
        <w:t>228.08</w:t>
      </w:r>
      <w:r>
        <w:rPr>
          <w:rFonts w:ascii="仿宋_GB2312" w:eastAsia="仿宋_GB2312" w:hAnsiTheme="minorEastAsia" w:cs="Times New Roman" w:hint="eastAsia"/>
          <w:sz w:val="32"/>
          <w:szCs w:val="32"/>
          <w:u w:color="000000"/>
        </w:rPr>
        <w:t>万元，项目支出</w:t>
      </w:r>
      <w:r w:rsidR="00894D63">
        <w:rPr>
          <w:rFonts w:ascii="仿宋_GB2312" w:eastAsia="仿宋_GB2312" w:hAnsiTheme="minorEastAsia" w:cs="Times New Roman" w:hint="eastAsia"/>
          <w:sz w:val="32"/>
          <w:szCs w:val="32"/>
          <w:u w:color="000000"/>
        </w:rPr>
        <w:t>30.14</w:t>
      </w:r>
      <w:r>
        <w:rPr>
          <w:rFonts w:ascii="仿宋_GB2312" w:eastAsia="仿宋_GB2312" w:hAnsiTheme="minorEastAsia" w:cs="Times New Roman" w:hint="eastAsia"/>
          <w:sz w:val="32"/>
          <w:szCs w:val="32"/>
          <w:u w:color="000000"/>
        </w:rPr>
        <w:t>万元。预算支出按功能分类包含：社会保障和就业支出</w:t>
      </w:r>
      <w:r w:rsidR="00894D63">
        <w:rPr>
          <w:rFonts w:ascii="仿宋_GB2312" w:eastAsia="仿宋_GB2312" w:hAnsiTheme="minorEastAsia" w:cs="Times New Roman" w:hint="eastAsia"/>
          <w:sz w:val="32"/>
          <w:szCs w:val="32"/>
          <w:u w:color="000000"/>
        </w:rPr>
        <w:t>239.04</w:t>
      </w:r>
      <w:r>
        <w:rPr>
          <w:rFonts w:ascii="仿宋_GB2312" w:eastAsia="仿宋_GB2312" w:hAnsiTheme="minorEastAsia" w:cs="Times New Roman" w:hint="eastAsia"/>
          <w:sz w:val="32"/>
          <w:szCs w:val="32"/>
          <w:u w:color="000000"/>
        </w:rPr>
        <w:t>万元，</w:t>
      </w:r>
      <w:r w:rsidR="00894D63">
        <w:rPr>
          <w:rFonts w:ascii="仿宋_GB2312" w:eastAsia="仿宋_GB2312" w:hAnsiTheme="minorEastAsia" w:cs="Times New Roman" w:hint="eastAsia"/>
          <w:sz w:val="32"/>
          <w:szCs w:val="32"/>
          <w:u w:color="000000"/>
        </w:rPr>
        <w:t>卫生健康支出10.43万元，</w:t>
      </w:r>
      <w:r>
        <w:rPr>
          <w:rFonts w:ascii="仿宋_GB2312" w:eastAsia="仿宋_GB2312" w:hAnsiTheme="minorEastAsia" w:cs="Times New Roman" w:hint="eastAsia"/>
          <w:sz w:val="32"/>
          <w:szCs w:val="32"/>
          <w:u w:color="000000"/>
        </w:rPr>
        <w:t>住房保障支出</w:t>
      </w:r>
      <w:r w:rsidR="00894D63">
        <w:rPr>
          <w:rFonts w:ascii="仿宋_GB2312" w:eastAsia="仿宋_GB2312" w:hAnsiTheme="minorEastAsia" w:cs="Times New Roman" w:hint="eastAsia"/>
          <w:sz w:val="32"/>
          <w:szCs w:val="32"/>
          <w:u w:color="000000"/>
        </w:rPr>
        <w:t>8.75</w:t>
      </w:r>
      <w:r>
        <w:rPr>
          <w:rFonts w:ascii="仿宋_GB2312" w:eastAsia="仿宋_GB2312" w:hAnsiTheme="minorEastAsia" w:cs="Times New Roman" w:hint="eastAsia"/>
          <w:sz w:val="32"/>
          <w:szCs w:val="32"/>
          <w:u w:color="000000"/>
        </w:rPr>
        <w:t>万元。具体预算支出详见附件2。</w:t>
      </w:r>
    </w:p>
    <w:p w:rsidR="003C3842" w:rsidRDefault="00C421AA">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年度区</w:t>
      </w:r>
      <w:r w:rsidR="00894D63">
        <w:rPr>
          <w:rFonts w:ascii="仿宋_GB2312" w:eastAsia="仿宋_GB2312" w:cs="DengXian-Regular" w:hint="eastAsia"/>
          <w:sz w:val="32"/>
          <w:szCs w:val="32"/>
        </w:rPr>
        <w:t>委老干部局</w:t>
      </w:r>
      <w:r>
        <w:rPr>
          <w:rFonts w:ascii="仿宋_GB2312" w:eastAsia="仿宋_GB2312" w:hAnsiTheme="minorEastAsia" w:cs="Times New Roman" w:hint="eastAsia"/>
          <w:sz w:val="32"/>
          <w:szCs w:val="32"/>
          <w:u w:color="000000"/>
        </w:rPr>
        <w:t>决算支出为</w:t>
      </w:r>
      <w:r w:rsidR="00894D63">
        <w:rPr>
          <w:rFonts w:ascii="仿宋_GB2312" w:eastAsia="仿宋_GB2312" w:hAnsiTheme="minorEastAsia" w:cs="Times New Roman" w:hint="eastAsia"/>
          <w:sz w:val="32"/>
          <w:szCs w:val="32"/>
          <w:u w:color="000000"/>
        </w:rPr>
        <w:t>232.09</w:t>
      </w:r>
      <w:r>
        <w:rPr>
          <w:rFonts w:ascii="仿宋_GB2312" w:eastAsia="仿宋_GB2312" w:hAnsiTheme="minorEastAsia" w:cs="Times New Roman" w:hint="eastAsia"/>
          <w:sz w:val="32"/>
          <w:szCs w:val="32"/>
          <w:u w:color="000000"/>
        </w:rPr>
        <w:t>万元，其中：基本支出</w:t>
      </w:r>
      <w:r w:rsidR="00894D63">
        <w:rPr>
          <w:rFonts w:ascii="仿宋_GB2312" w:eastAsia="仿宋_GB2312" w:hAnsiTheme="minorEastAsia" w:cs="Times New Roman" w:hint="eastAsia"/>
          <w:sz w:val="32"/>
          <w:szCs w:val="32"/>
          <w:u w:color="000000"/>
        </w:rPr>
        <w:t>205.32</w:t>
      </w:r>
      <w:r>
        <w:rPr>
          <w:rFonts w:ascii="仿宋_GB2312" w:eastAsia="仿宋_GB2312" w:hAnsiTheme="minorEastAsia" w:cs="Times New Roman" w:hint="eastAsia"/>
          <w:sz w:val="32"/>
          <w:szCs w:val="32"/>
          <w:u w:color="000000"/>
        </w:rPr>
        <w:t>万元，项目支出</w:t>
      </w:r>
      <w:r w:rsidR="00894D63">
        <w:rPr>
          <w:rFonts w:ascii="仿宋_GB2312" w:eastAsia="仿宋_GB2312" w:hAnsiTheme="minorEastAsia" w:cs="Times New Roman" w:hint="eastAsia"/>
          <w:sz w:val="32"/>
          <w:szCs w:val="32"/>
          <w:u w:color="000000"/>
        </w:rPr>
        <w:t>26.77</w:t>
      </w:r>
      <w:r>
        <w:rPr>
          <w:rFonts w:ascii="仿宋_GB2312" w:eastAsia="仿宋_GB2312" w:hAnsiTheme="minorEastAsia" w:cs="Times New Roman" w:hint="eastAsia"/>
          <w:sz w:val="32"/>
          <w:szCs w:val="32"/>
          <w:u w:color="000000"/>
        </w:rPr>
        <w:t>万元。决算支出按功能分类包含：社会保障和就业支出</w:t>
      </w:r>
      <w:r w:rsidR="00894D63">
        <w:rPr>
          <w:rFonts w:ascii="仿宋_GB2312" w:eastAsia="仿宋_GB2312" w:hAnsiTheme="minorEastAsia" w:cs="Times New Roman" w:hint="eastAsia"/>
          <w:sz w:val="32"/>
          <w:szCs w:val="32"/>
          <w:u w:color="000000"/>
        </w:rPr>
        <w:t>218.74</w:t>
      </w:r>
      <w:r>
        <w:rPr>
          <w:rFonts w:ascii="仿宋_GB2312" w:eastAsia="仿宋_GB2312" w:hAnsiTheme="minorEastAsia" w:cs="Times New Roman" w:hint="eastAsia"/>
          <w:sz w:val="32"/>
          <w:szCs w:val="32"/>
          <w:u w:color="000000"/>
        </w:rPr>
        <w:t>万元，占比</w:t>
      </w:r>
      <w:r w:rsidR="00894D63">
        <w:rPr>
          <w:rFonts w:ascii="仿宋_GB2312" w:eastAsia="仿宋_GB2312" w:hAnsiTheme="minorEastAsia" w:cs="Times New Roman" w:hint="eastAsia"/>
          <w:sz w:val="32"/>
          <w:szCs w:val="32"/>
          <w:u w:color="000000"/>
        </w:rPr>
        <w:t>94.25</w:t>
      </w:r>
      <w:r>
        <w:rPr>
          <w:rFonts w:ascii="仿宋_GB2312" w:eastAsia="仿宋_GB2312" w:hAnsiTheme="minorEastAsia" w:cs="Times New Roman" w:hint="eastAsia"/>
          <w:sz w:val="32"/>
          <w:szCs w:val="32"/>
          <w:u w:color="000000"/>
        </w:rPr>
        <w:t>%；</w:t>
      </w:r>
      <w:r w:rsidR="00894D63">
        <w:rPr>
          <w:rFonts w:ascii="仿宋_GB2312" w:eastAsia="仿宋_GB2312" w:hAnsiTheme="minorEastAsia" w:cs="Times New Roman" w:hint="eastAsia"/>
          <w:sz w:val="32"/>
          <w:szCs w:val="32"/>
          <w:u w:color="000000"/>
        </w:rPr>
        <w:t>卫生健康</w:t>
      </w:r>
      <w:r>
        <w:rPr>
          <w:rFonts w:ascii="仿宋_GB2312" w:eastAsia="仿宋_GB2312" w:hAnsiTheme="minorEastAsia" w:cs="Times New Roman" w:hint="eastAsia"/>
          <w:sz w:val="32"/>
          <w:szCs w:val="32"/>
          <w:u w:color="000000"/>
        </w:rPr>
        <w:t>支出</w:t>
      </w:r>
      <w:r w:rsidR="00894D63">
        <w:rPr>
          <w:rFonts w:ascii="仿宋_GB2312" w:eastAsia="仿宋_GB2312" w:hAnsiTheme="minorEastAsia" w:cs="Times New Roman" w:hint="eastAsia"/>
          <w:sz w:val="32"/>
          <w:szCs w:val="32"/>
          <w:u w:color="000000"/>
        </w:rPr>
        <w:t>4.69</w:t>
      </w:r>
      <w:r>
        <w:rPr>
          <w:rFonts w:ascii="仿宋_GB2312" w:eastAsia="仿宋_GB2312" w:hAnsiTheme="minorEastAsia" w:cs="Times New Roman" w:hint="eastAsia"/>
          <w:sz w:val="32"/>
          <w:szCs w:val="32"/>
          <w:u w:color="000000"/>
        </w:rPr>
        <w:t>万元，占比</w:t>
      </w:r>
      <w:r w:rsidR="00894D63">
        <w:rPr>
          <w:rFonts w:ascii="仿宋_GB2312" w:eastAsia="仿宋_GB2312" w:hAnsiTheme="minorEastAsia" w:cs="Times New Roman" w:hint="eastAsia"/>
          <w:sz w:val="32"/>
          <w:szCs w:val="32"/>
          <w:u w:color="000000"/>
        </w:rPr>
        <w:t>2.02</w:t>
      </w:r>
      <w:r>
        <w:rPr>
          <w:rFonts w:ascii="仿宋_GB2312" w:eastAsia="仿宋_GB2312" w:hAnsiTheme="minorEastAsia" w:cs="Times New Roman" w:hint="eastAsia"/>
          <w:sz w:val="32"/>
          <w:szCs w:val="32"/>
          <w:u w:color="000000"/>
        </w:rPr>
        <w:t>%；住房保障支出</w:t>
      </w:r>
      <w:r w:rsidR="00894D63">
        <w:rPr>
          <w:rFonts w:ascii="仿宋_GB2312" w:eastAsia="仿宋_GB2312" w:hAnsiTheme="minorEastAsia" w:cs="Times New Roman" w:hint="eastAsia"/>
          <w:sz w:val="32"/>
          <w:szCs w:val="32"/>
          <w:u w:color="000000"/>
        </w:rPr>
        <w:t>8.65</w:t>
      </w:r>
      <w:r>
        <w:rPr>
          <w:rFonts w:ascii="仿宋_GB2312" w:eastAsia="仿宋_GB2312" w:hAnsiTheme="minorEastAsia" w:cs="Times New Roman" w:hint="eastAsia"/>
          <w:sz w:val="32"/>
          <w:szCs w:val="32"/>
          <w:u w:color="000000"/>
        </w:rPr>
        <w:t>万元，占比</w:t>
      </w:r>
      <w:r w:rsidR="00894D63">
        <w:rPr>
          <w:rFonts w:ascii="仿宋_GB2312" w:eastAsia="仿宋_GB2312" w:hAnsiTheme="minorEastAsia" w:cs="Times New Roman" w:hint="eastAsia"/>
          <w:sz w:val="32"/>
          <w:szCs w:val="32"/>
          <w:u w:color="000000"/>
        </w:rPr>
        <w:t>3.73</w:t>
      </w:r>
      <w:r>
        <w:rPr>
          <w:rFonts w:ascii="仿宋_GB2312" w:eastAsia="仿宋_GB2312" w:hAnsiTheme="minorEastAsia" w:cs="Times New Roman" w:hint="eastAsia"/>
          <w:sz w:val="32"/>
          <w:szCs w:val="32"/>
          <w:u w:color="000000"/>
        </w:rPr>
        <w:t>%。具体决算支出详见附件2。</w:t>
      </w:r>
    </w:p>
    <w:p w:rsidR="003C3842" w:rsidRDefault="00C421AA">
      <w:pPr>
        <w:spacing w:after="0" w:line="360" w:lineRule="auto"/>
        <w:ind w:firstLineChars="200" w:firstLine="640"/>
        <w:jc w:val="both"/>
        <w:rPr>
          <w:rFonts w:ascii="仿宋_GB2312" w:eastAsia="仿宋_GB2312" w:hAnsiTheme="minorEastAsia" w:cs="Times New Roman" w:hint="eastAsia"/>
          <w:sz w:val="32"/>
          <w:szCs w:val="32"/>
          <w:u w:color="000000"/>
        </w:rPr>
      </w:pPr>
      <w:r>
        <w:rPr>
          <w:rFonts w:ascii="仿宋_GB2312" w:eastAsia="仿宋_GB2312" w:hAnsiTheme="minorEastAsia" w:cs="Times New Roman" w:hint="eastAsia"/>
          <w:sz w:val="32"/>
          <w:szCs w:val="32"/>
          <w:u w:color="000000"/>
        </w:rPr>
        <w:t>决算支出结构如图3。</w:t>
      </w:r>
    </w:p>
    <w:p w:rsidR="003B31DA" w:rsidRDefault="003B31DA">
      <w:pPr>
        <w:spacing w:after="0" w:line="360" w:lineRule="auto"/>
        <w:ind w:firstLineChars="200" w:firstLine="640"/>
        <w:jc w:val="both"/>
        <w:rPr>
          <w:rFonts w:ascii="仿宋_GB2312" w:eastAsia="仿宋_GB2312" w:hAnsiTheme="minorEastAsia" w:cs="Times New Roman"/>
          <w:sz w:val="32"/>
          <w:szCs w:val="32"/>
          <w:u w:color="000000"/>
        </w:rPr>
      </w:pPr>
    </w:p>
    <w:p w:rsidR="003C3842" w:rsidRDefault="00C421AA">
      <w:pPr>
        <w:spacing w:after="0" w:line="360" w:lineRule="auto"/>
        <w:jc w:val="center"/>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b/>
          <w:bCs/>
          <w:sz w:val="32"/>
          <w:szCs w:val="32"/>
          <w:u w:color="000000"/>
        </w:rPr>
        <w:t xml:space="preserve">图3  </w:t>
      </w:r>
      <w:r w:rsidRPr="003B31DA">
        <w:rPr>
          <w:rFonts w:asciiTheme="minorEastAsia" w:eastAsiaTheme="minorEastAsia" w:hAnsiTheme="minorEastAsia" w:cstheme="minorEastAsia" w:hint="eastAsia"/>
          <w:b/>
          <w:bCs/>
          <w:sz w:val="32"/>
          <w:szCs w:val="32"/>
          <w:u w:color="000000"/>
        </w:rPr>
        <w:t>202</w:t>
      </w:r>
      <w:r w:rsidRPr="003B31DA">
        <w:rPr>
          <w:rFonts w:asciiTheme="minorEastAsia" w:eastAsiaTheme="minorEastAsia" w:hAnsiTheme="minorEastAsia" w:cstheme="minorEastAsia"/>
          <w:b/>
          <w:bCs/>
          <w:sz w:val="32"/>
          <w:szCs w:val="32"/>
          <w:u w:color="000000"/>
        </w:rPr>
        <w:t>1</w:t>
      </w:r>
      <w:r w:rsidRPr="003B31DA">
        <w:rPr>
          <w:rFonts w:asciiTheme="minorEastAsia" w:eastAsiaTheme="minorEastAsia" w:hAnsiTheme="minorEastAsia" w:cstheme="minorEastAsia" w:hint="eastAsia"/>
          <w:b/>
          <w:bCs/>
          <w:sz w:val="32"/>
          <w:szCs w:val="32"/>
          <w:u w:color="000000"/>
        </w:rPr>
        <w:t>年度区</w:t>
      </w:r>
      <w:r w:rsidR="003B31DA">
        <w:rPr>
          <w:rFonts w:asciiTheme="minorEastAsia" w:eastAsiaTheme="minorEastAsia" w:hAnsiTheme="minorEastAsia" w:cstheme="minorEastAsia" w:hint="eastAsia"/>
          <w:b/>
          <w:bCs/>
          <w:sz w:val="32"/>
          <w:szCs w:val="32"/>
          <w:u w:color="000000"/>
        </w:rPr>
        <w:t>委老干部局</w:t>
      </w:r>
      <w:r>
        <w:rPr>
          <w:rFonts w:asciiTheme="minorEastAsia" w:eastAsiaTheme="minorEastAsia" w:hAnsiTheme="minorEastAsia" w:cstheme="minorEastAsia" w:hint="eastAsia"/>
          <w:b/>
          <w:bCs/>
          <w:sz w:val="32"/>
          <w:szCs w:val="32"/>
          <w:u w:color="000000"/>
        </w:rPr>
        <w:t>决算支出结构图</w:t>
      </w:r>
      <w:r w:rsidR="0028636F">
        <w:rPr>
          <w:rFonts w:ascii="仿宋_GB2312" w:eastAsia="仿宋_GB2312" w:hAnsiTheme="minorEastAsia" w:cs="Times New Roman"/>
          <w:noProof/>
          <w:sz w:val="32"/>
          <w:szCs w:val="32"/>
          <w:u w:color="000000"/>
        </w:rPr>
        <w:drawing>
          <wp:inline distT="0" distB="0" distL="0" distR="0" wp14:anchorId="114AE9F0" wp14:editId="01FD5E34">
            <wp:extent cx="5278120" cy="3079115"/>
            <wp:effectExtent l="0" t="0" r="0" b="698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3842" w:rsidRDefault="00C421AA" w:rsidP="00593BDE">
      <w:pPr>
        <w:spacing w:after="0" w:line="360" w:lineRule="auto"/>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财政拨款决算支出比年初预算</w:t>
      </w:r>
      <w:r w:rsidR="0065241C">
        <w:rPr>
          <w:rFonts w:ascii="仿宋_GB2312" w:eastAsia="仿宋_GB2312" w:cs="DengXian-Regular" w:hint="eastAsia"/>
          <w:sz w:val="32"/>
          <w:szCs w:val="32"/>
        </w:rPr>
        <w:t>减少26.13</w:t>
      </w:r>
      <w:r>
        <w:rPr>
          <w:rFonts w:ascii="仿宋_GB2312" w:eastAsia="仿宋_GB2312" w:cs="DengXian-Regular" w:hint="eastAsia"/>
          <w:sz w:val="32"/>
          <w:szCs w:val="32"/>
        </w:rPr>
        <w:t>万元。决算支出完成年初预算的</w:t>
      </w:r>
      <w:r w:rsidR="005C2023">
        <w:rPr>
          <w:rFonts w:ascii="仿宋_GB2312" w:eastAsia="仿宋_GB2312" w:cs="DengXian-Regular" w:hint="eastAsia"/>
          <w:sz w:val="32"/>
          <w:szCs w:val="32"/>
        </w:rPr>
        <w:t>89.88</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决算支出小于预算支出的</w:t>
      </w:r>
      <w:r>
        <w:rPr>
          <w:rFonts w:ascii="仿宋_GB2312" w:eastAsia="仿宋_GB2312" w:cs="DengXian-Regular" w:hint="eastAsia"/>
          <w:sz w:val="32"/>
          <w:szCs w:val="32"/>
        </w:rPr>
        <w:t>主要原因为</w:t>
      </w:r>
      <w:r w:rsidR="005C2023">
        <w:rPr>
          <w:rFonts w:ascii="仿宋_GB2312" w:eastAsia="仿宋_GB2312" w:cs="DengXian-Regular" w:hint="eastAsia"/>
          <w:sz w:val="32"/>
          <w:szCs w:val="32"/>
        </w:rPr>
        <w:t>精神文明奖的结转</w:t>
      </w:r>
      <w:r>
        <w:rPr>
          <w:rFonts w:ascii="仿宋" w:eastAsia="仿宋" w:hAnsi="仿宋" w:hint="eastAsia"/>
          <w:snapToGrid w:val="0"/>
          <w:sz w:val="32"/>
          <w:szCs w:val="32"/>
        </w:rPr>
        <w:t>。预算支出与决算支出对比情况如图4。</w:t>
      </w:r>
    </w:p>
    <w:p w:rsidR="00A0635E" w:rsidRPr="003E070C" w:rsidRDefault="003E070C" w:rsidP="003E070C">
      <w:pPr>
        <w:spacing w:after="0" w:line="360" w:lineRule="auto"/>
        <w:jc w:val="center"/>
        <w:rPr>
          <w:rFonts w:asciiTheme="minorEastAsia" w:eastAsiaTheme="minorEastAsia" w:hAnsiTheme="minorEastAsia" w:cstheme="minorEastAsia"/>
          <w:b/>
          <w:bCs/>
          <w:sz w:val="32"/>
          <w:szCs w:val="32"/>
        </w:rPr>
      </w:pPr>
      <w:r>
        <w:rPr>
          <w:noProof/>
        </w:rPr>
        <w:lastRenderedPageBreak/>
        <w:pict>
          <v:shapetype id="_x0000_t202" coordsize="21600,21600" o:spt="202" path="m,l,21600r21600,l21600,xe">
            <v:stroke joinstyle="miter"/>
            <v:path gradientshapeok="t" o:connecttype="rect"/>
          </v:shapetype>
          <v:shape id="文本框 2" o:spid="_x0000_s1033" type="#_x0000_t202" style="position:absolute;left:0;text-align:left;margin-left:77.85pt;margin-top:36pt;width:191.55pt;height:28.5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fillcolor="white [3212]">
            <v:textbox>
              <w:txbxContent>
                <w:p w:rsidR="003E070C" w:rsidRDefault="003E070C">
                  <w:r>
                    <w:rPr>
                      <w:rFonts w:hint="eastAsia"/>
                    </w:rPr>
                    <w:t>2021</w:t>
                  </w:r>
                  <w:r>
                    <w:rPr>
                      <w:rFonts w:hint="eastAsia"/>
                    </w:rPr>
                    <w:t>年预算支出和决算支出对比图</w:t>
                  </w:r>
                </w:p>
              </w:txbxContent>
            </v:textbox>
          </v:shape>
        </w:pict>
      </w:r>
      <w:r w:rsidR="00C421AA">
        <w:rPr>
          <w:rFonts w:asciiTheme="minorEastAsia" w:eastAsiaTheme="minorEastAsia" w:hAnsiTheme="minorEastAsia" w:cstheme="minorEastAsia" w:hint="eastAsia"/>
          <w:b/>
          <w:bCs/>
          <w:sz w:val="32"/>
          <w:szCs w:val="32"/>
        </w:rPr>
        <w:t xml:space="preserve">图4  </w:t>
      </w:r>
      <w:r w:rsidR="00C421AA" w:rsidRPr="004E7B51">
        <w:rPr>
          <w:rFonts w:asciiTheme="minorEastAsia" w:eastAsiaTheme="minorEastAsia" w:hAnsiTheme="minorEastAsia" w:cstheme="minorEastAsia" w:hint="eastAsia"/>
          <w:b/>
          <w:bCs/>
          <w:sz w:val="32"/>
          <w:szCs w:val="32"/>
        </w:rPr>
        <w:t>202</w:t>
      </w:r>
      <w:r w:rsidR="00C421AA" w:rsidRPr="004E7B51">
        <w:rPr>
          <w:rFonts w:asciiTheme="minorEastAsia" w:eastAsiaTheme="minorEastAsia" w:hAnsiTheme="minorEastAsia" w:cstheme="minorEastAsia"/>
          <w:b/>
          <w:bCs/>
          <w:sz w:val="32"/>
          <w:szCs w:val="32"/>
        </w:rPr>
        <w:t>1</w:t>
      </w:r>
      <w:r w:rsidR="00C421AA" w:rsidRPr="004E7B51">
        <w:rPr>
          <w:rFonts w:asciiTheme="minorEastAsia" w:eastAsiaTheme="minorEastAsia" w:hAnsiTheme="minorEastAsia" w:cstheme="minorEastAsia" w:hint="eastAsia"/>
          <w:b/>
          <w:bCs/>
          <w:sz w:val="32"/>
          <w:szCs w:val="32"/>
        </w:rPr>
        <w:t>年度区</w:t>
      </w:r>
      <w:r w:rsidR="004E7B51" w:rsidRPr="004E7B51">
        <w:rPr>
          <w:rFonts w:asciiTheme="minorEastAsia" w:eastAsiaTheme="minorEastAsia" w:hAnsiTheme="minorEastAsia" w:cstheme="minorEastAsia" w:hint="eastAsia"/>
          <w:b/>
          <w:bCs/>
          <w:sz w:val="32"/>
          <w:szCs w:val="32"/>
        </w:rPr>
        <w:t>委老干部局</w:t>
      </w:r>
      <w:r w:rsidR="00C421AA">
        <w:rPr>
          <w:rFonts w:asciiTheme="minorEastAsia" w:eastAsiaTheme="minorEastAsia" w:hAnsiTheme="minorEastAsia" w:cstheme="minorEastAsia" w:hint="eastAsia"/>
          <w:b/>
          <w:bCs/>
          <w:sz w:val="32"/>
          <w:szCs w:val="32"/>
        </w:rPr>
        <w:t>预算支出与决算支出对比图</w:t>
      </w:r>
      <w:r w:rsidR="00A0635E">
        <w:rPr>
          <w:rFonts w:asciiTheme="minorEastAsia" w:eastAsiaTheme="minorEastAsia" w:hAnsiTheme="minorEastAsia" w:cstheme="minorEastAsia" w:hint="eastAsia"/>
          <w:b/>
          <w:bCs/>
          <w:noProof/>
          <w:sz w:val="32"/>
          <w:szCs w:val="32"/>
        </w:rPr>
        <w:drawing>
          <wp:inline distT="0" distB="0" distL="0" distR="0" wp14:anchorId="0C47F625" wp14:editId="3FBAA682">
            <wp:extent cx="5278120" cy="3079115"/>
            <wp:effectExtent l="0" t="0" r="0" b="698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3842" w:rsidRDefault="00C421AA">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w:t>
      </w:r>
      <w:r w:rsidR="005C2023">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年实际项目支出</w:t>
      </w:r>
      <w:r w:rsidR="005C2023">
        <w:rPr>
          <w:rFonts w:ascii="仿宋_GB2312" w:eastAsia="仿宋_GB2312" w:cs="DengXian-Regular" w:hint="eastAsia"/>
          <w:sz w:val="32"/>
          <w:szCs w:val="32"/>
        </w:rPr>
        <w:t>26.77</w:t>
      </w:r>
      <w:r>
        <w:rPr>
          <w:rFonts w:ascii="仿宋_GB2312" w:eastAsia="仿宋_GB2312" w:cs="DengXian-Regular" w:hint="eastAsia"/>
          <w:sz w:val="32"/>
          <w:szCs w:val="32"/>
        </w:rPr>
        <w:t>万元，决算报表</w:t>
      </w:r>
      <w:proofErr w:type="gramStart"/>
      <w:r>
        <w:rPr>
          <w:rFonts w:ascii="仿宋_GB2312" w:eastAsia="仿宋_GB2312" w:cs="DengXian-Regular" w:hint="eastAsia"/>
          <w:sz w:val="32"/>
          <w:szCs w:val="32"/>
        </w:rPr>
        <w:t>中项目</w:t>
      </w:r>
      <w:proofErr w:type="gramEnd"/>
      <w:r>
        <w:rPr>
          <w:rFonts w:ascii="仿宋_GB2312" w:eastAsia="仿宋_GB2312" w:cs="DengXian-Regular" w:hint="eastAsia"/>
          <w:sz w:val="32"/>
          <w:szCs w:val="32"/>
        </w:rPr>
        <w:t>支出</w:t>
      </w:r>
      <w:r w:rsidR="005C2023">
        <w:rPr>
          <w:rFonts w:ascii="仿宋_GB2312" w:eastAsia="仿宋_GB2312" w:cs="DengXian-Regular" w:hint="eastAsia"/>
          <w:sz w:val="32"/>
          <w:szCs w:val="32"/>
        </w:rPr>
        <w:t>26.77</w:t>
      </w:r>
      <w:r>
        <w:rPr>
          <w:rFonts w:ascii="仿宋_GB2312" w:eastAsia="仿宋_GB2312" w:cs="DengXian-Regular" w:hint="eastAsia"/>
          <w:sz w:val="32"/>
          <w:szCs w:val="32"/>
        </w:rPr>
        <w:t>万元，实际支出与决算报表差</w:t>
      </w:r>
      <w:r w:rsidR="005C2023">
        <w:rPr>
          <w:rFonts w:ascii="仿宋_GB2312" w:eastAsia="仿宋_GB2312" w:cs="DengXian-Regular" w:hint="eastAsia"/>
          <w:sz w:val="32"/>
          <w:szCs w:val="32"/>
        </w:rPr>
        <w:t>0万元。</w:t>
      </w:r>
    </w:p>
    <w:p w:rsidR="003C3842" w:rsidRDefault="00C421AA">
      <w:pPr>
        <w:pStyle w:val="3"/>
        <w:spacing w:before="0" w:after="0"/>
        <w:ind w:firstLineChars="200" w:firstLine="643"/>
        <w:jc w:val="both"/>
        <w:rPr>
          <w:rFonts w:ascii="仿宋_GB2312" w:hAnsi="Tahoma" w:cs="DengXian-Regular"/>
          <w:sz w:val="32"/>
        </w:rPr>
      </w:pPr>
      <w:bookmarkStart w:id="13" w:name="_Toc19291"/>
      <w:bookmarkStart w:id="14" w:name="_Toc465149503"/>
      <w:bookmarkStart w:id="15" w:name="_Toc492652769"/>
      <w:r>
        <w:rPr>
          <w:rFonts w:ascii="仿宋_GB2312" w:hAnsi="Tahoma" w:cs="DengXian-Regular" w:hint="eastAsia"/>
          <w:sz w:val="32"/>
        </w:rPr>
        <w:t>（五）“三公”经费预算安排及支出情况</w:t>
      </w:r>
      <w:bookmarkEnd w:id="13"/>
      <w:bookmarkEnd w:id="14"/>
      <w:bookmarkEnd w:id="15"/>
    </w:p>
    <w:p w:rsidR="00F90C22" w:rsidRDefault="00C421AA" w:rsidP="00F90C22">
      <w:pPr>
        <w:spacing w:after="0" w:line="360" w:lineRule="auto"/>
        <w:ind w:firstLineChars="200" w:firstLine="640"/>
        <w:jc w:val="both"/>
        <w:rPr>
          <w:rFonts w:ascii="仿宋_GB2312" w:eastAsia="仿宋_GB2312" w:cs="DengXian-Regular" w:hint="eastAsia"/>
          <w:sz w:val="32"/>
          <w:szCs w:val="32"/>
        </w:rPr>
      </w:pP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年区</w:t>
      </w:r>
      <w:r w:rsidR="005C2023">
        <w:rPr>
          <w:rFonts w:ascii="仿宋_GB2312" w:eastAsia="仿宋_GB2312" w:cs="DengXian-Regular" w:hint="eastAsia"/>
          <w:sz w:val="32"/>
          <w:szCs w:val="32"/>
        </w:rPr>
        <w:t>委老干部局</w:t>
      </w:r>
      <w:r>
        <w:rPr>
          <w:rFonts w:ascii="仿宋_GB2312" w:eastAsia="仿宋_GB2312" w:cs="DengXian-Regular" w:hint="eastAsia"/>
          <w:sz w:val="32"/>
          <w:szCs w:val="32"/>
        </w:rPr>
        <w:t>“三公”经费预算</w:t>
      </w:r>
      <w:r w:rsidR="005C2023">
        <w:rPr>
          <w:rFonts w:ascii="仿宋_GB2312" w:eastAsia="仿宋_GB2312" w:cs="DengXian-Regular" w:hint="eastAsia"/>
          <w:sz w:val="32"/>
          <w:szCs w:val="32"/>
        </w:rPr>
        <w:t>3.5</w:t>
      </w:r>
      <w:r>
        <w:rPr>
          <w:rFonts w:ascii="仿宋_GB2312" w:eastAsia="仿宋_GB2312" w:cs="DengXian-Regular" w:hint="eastAsia"/>
          <w:sz w:val="32"/>
          <w:szCs w:val="32"/>
        </w:rPr>
        <w:t>万元（公务用车运行维护费</w:t>
      </w:r>
      <w:r w:rsidR="005C2023">
        <w:rPr>
          <w:rFonts w:ascii="仿宋_GB2312" w:eastAsia="仿宋_GB2312" w:cs="DengXian-Regular" w:hint="eastAsia"/>
          <w:sz w:val="32"/>
          <w:szCs w:val="32"/>
        </w:rPr>
        <w:t>3</w:t>
      </w:r>
      <w:r>
        <w:rPr>
          <w:rFonts w:ascii="仿宋_GB2312" w:eastAsia="仿宋_GB2312" w:cs="DengXian-Regular" w:hint="eastAsia"/>
          <w:sz w:val="32"/>
          <w:szCs w:val="32"/>
        </w:rPr>
        <w:t>万元，公务接待费</w:t>
      </w:r>
      <w:r w:rsidR="005C2023">
        <w:rPr>
          <w:rFonts w:ascii="仿宋_GB2312" w:eastAsia="仿宋_GB2312" w:cs="DengXian-Regular" w:hint="eastAsia"/>
          <w:sz w:val="32"/>
          <w:szCs w:val="32"/>
        </w:rPr>
        <w:t>0.5</w:t>
      </w:r>
      <w:r>
        <w:rPr>
          <w:rFonts w:ascii="仿宋_GB2312" w:eastAsia="仿宋_GB2312" w:cs="DengXian-Regular" w:hint="eastAsia"/>
          <w:sz w:val="32"/>
          <w:szCs w:val="32"/>
        </w:rPr>
        <w:t>万元），实际支出</w:t>
      </w:r>
      <w:r w:rsidR="005C2023">
        <w:rPr>
          <w:rFonts w:ascii="仿宋_GB2312" w:eastAsia="仿宋_GB2312" w:cs="DengXian-Regular" w:hint="eastAsia"/>
          <w:sz w:val="32"/>
          <w:szCs w:val="32"/>
        </w:rPr>
        <w:t>3.36</w:t>
      </w:r>
      <w:r>
        <w:rPr>
          <w:rFonts w:ascii="仿宋_GB2312" w:eastAsia="仿宋_GB2312" w:cs="DengXian-Regular" w:hint="eastAsia"/>
          <w:sz w:val="32"/>
          <w:szCs w:val="32"/>
        </w:rPr>
        <w:t>万元（公务用车运行维护费</w:t>
      </w:r>
      <w:r w:rsidR="005C2023">
        <w:rPr>
          <w:rFonts w:ascii="仿宋_GB2312" w:eastAsia="仿宋_GB2312" w:cs="DengXian-Regular" w:hint="eastAsia"/>
          <w:sz w:val="32"/>
          <w:szCs w:val="32"/>
        </w:rPr>
        <w:t>2.86</w:t>
      </w:r>
      <w:r>
        <w:rPr>
          <w:rFonts w:ascii="仿宋_GB2312" w:eastAsia="仿宋_GB2312" w:cs="DengXian-Regular" w:hint="eastAsia"/>
          <w:sz w:val="32"/>
          <w:szCs w:val="32"/>
        </w:rPr>
        <w:t>万元，公务接待费</w:t>
      </w:r>
      <w:r w:rsidR="005C2023">
        <w:rPr>
          <w:rFonts w:ascii="仿宋_GB2312" w:eastAsia="仿宋_GB2312" w:cs="DengXian-Regular" w:hint="eastAsia"/>
          <w:sz w:val="32"/>
          <w:szCs w:val="32"/>
        </w:rPr>
        <w:t>0.5</w:t>
      </w:r>
      <w:r>
        <w:rPr>
          <w:rFonts w:ascii="仿宋_GB2312" w:eastAsia="仿宋_GB2312" w:cs="DengXian-Regular" w:hint="eastAsia"/>
          <w:sz w:val="32"/>
          <w:szCs w:val="32"/>
        </w:rPr>
        <w:t>万元），比预算减少</w:t>
      </w:r>
      <w:r w:rsidR="005C2023">
        <w:rPr>
          <w:rFonts w:ascii="仿宋_GB2312" w:eastAsia="仿宋_GB2312" w:cs="DengXian-Regular" w:hint="eastAsia"/>
          <w:sz w:val="32"/>
          <w:szCs w:val="32"/>
        </w:rPr>
        <w:t>0.64</w:t>
      </w:r>
      <w:r>
        <w:rPr>
          <w:rFonts w:ascii="仿宋_GB2312" w:eastAsia="仿宋_GB2312" w:cs="DengXian-Regular" w:hint="eastAsia"/>
          <w:sz w:val="32"/>
          <w:szCs w:val="32"/>
        </w:rPr>
        <w:t>万元，节约率</w:t>
      </w:r>
      <w:r w:rsidR="005C2023">
        <w:rPr>
          <w:rFonts w:ascii="仿宋_GB2312" w:eastAsia="仿宋_GB2312" w:cs="DengXian-Regular" w:hint="eastAsia"/>
          <w:sz w:val="32"/>
          <w:szCs w:val="32"/>
        </w:rPr>
        <w:t>18.29</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年“三公”经费预算数与</w:t>
      </w:r>
      <w:r>
        <w:rPr>
          <w:rFonts w:ascii="仿宋_GB2312" w:eastAsia="仿宋_GB2312" w:cs="DengXian-Regular"/>
          <w:sz w:val="32"/>
          <w:szCs w:val="32"/>
        </w:rPr>
        <w:t>2020</w:t>
      </w:r>
      <w:r>
        <w:rPr>
          <w:rFonts w:ascii="仿宋_GB2312" w:eastAsia="仿宋_GB2312" w:cs="DengXian-Regular" w:hint="eastAsia"/>
          <w:sz w:val="32"/>
          <w:szCs w:val="32"/>
        </w:rPr>
        <w:t>年预算数相比无变化，决算数与</w:t>
      </w:r>
      <w:r>
        <w:rPr>
          <w:rFonts w:ascii="仿宋_GB2312" w:eastAsia="仿宋_GB2312" w:cs="DengXian-Regular"/>
          <w:sz w:val="32"/>
          <w:szCs w:val="32"/>
        </w:rPr>
        <w:t>2020</w:t>
      </w:r>
      <w:r>
        <w:rPr>
          <w:rFonts w:ascii="仿宋_GB2312" w:eastAsia="仿宋_GB2312" w:cs="DengXian-Regular" w:hint="eastAsia"/>
          <w:sz w:val="32"/>
          <w:szCs w:val="32"/>
        </w:rPr>
        <w:t>年实际支出相比，</w:t>
      </w:r>
      <w:r w:rsidR="005C2023">
        <w:rPr>
          <w:rFonts w:ascii="仿宋_GB2312" w:eastAsia="仿宋_GB2312" w:cs="DengXian-Regular" w:hint="eastAsia"/>
          <w:sz w:val="32"/>
          <w:szCs w:val="32"/>
        </w:rPr>
        <w:t>增加2.19</w:t>
      </w:r>
      <w:r>
        <w:rPr>
          <w:rFonts w:ascii="仿宋_GB2312" w:eastAsia="仿宋_GB2312" w:cs="DengXian-Regular" w:hint="eastAsia"/>
          <w:sz w:val="32"/>
          <w:szCs w:val="32"/>
        </w:rPr>
        <w:t>万元。具体详见表1。</w:t>
      </w:r>
    </w:p>
    <w:p w:rsidR="00F90C22" w:rsidRDefault="00F90C22" w:rsidP="00F90C22">
      <w:pPr>
        <w:spacing w:after="0" w:line="360" w:lineRule="auto"/>
        <w:ind w:firstLineChars="200" w:firstLine="640"/>
        <w:jc w:val="both"/>
        <w:rPr>
          <w:rFonts w:ascii="仿宋_GB2312" w:eastAsia="仿宋_GB2312" w:cs="DengXian-Regular" w:hint="eastAsia"/>
          <w:sz w:val="32"/>
          <w:szCs w:val="32"/>
        </w:rPr>
      </w:pPr>
    </w:p>
    <w:p w:rsidR="00F90C22" w:rsidRDefault="00F90C22" w:rsidP="00F90C22">
      <w:pPr>
        <w:spacing w:after="0" w:line="360" w:lineRule="auto"/>
        <w:ind w:firstLineChars="200" w:firstLine="640"/>
        <w:jc w:val="both"/>
        <w:rPr>
          <w:rFonts w:ascii="仿宋_GB2312" w:eastAsia="仿宋_GB2312" w:cs="DengXian-Regular" w:hint="eastAsia"/>
          <w:sz w:val="32"/>
          <w:szCs w:val="32"/>
        </w:rPr>
      </w:pPr>
    </w:p>
    <w:p w:rsidR="003C3842" w:rsidRDefault="00C421AA" w:rsidP="00F90C22">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 xml:space="preserve">表1  </w:t>
      </w:r>
      <w:r w:rsidR="005C2023">
        <w:rPr>
          <w:rFonts w:ascii="仿宋_GB2312" w:eastAsia="仿宋_GB2312" w:cs="DengXian-Regular" w:hint="eastAsia"/>
          <w:sz w:val="32"/>
          <w:szCs w:val="32"/>
        </w:rPr>
        <w:t>区委老干部局</w:t>
      </w:r>
      <w:r>
        <w:rPr>
          <w:rFonts w:asciiTheme="minorEastAsia" w:eastAsiaTheme="minorEastAsia" w:hAnsiTheme="minorEastAsia" w:cstheme="minorEastAsia" w:hint="eastAsia"/>
          <w:b/>
          <w:bCs/>
          <w:sz w:val="32"/>
          <w:szCs w:val="32"/>
        </w:rPr>
        <w:t>“三公”经费预算及决算明细表</w:t>
      </w:r>
    </w:p>
    <w:p w:rsidR="003C3842" w:rsidRDefault="00C421AA">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3C3842">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3842" w:rsidRDefault="00C421AA">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C3842" w:rsidRDefault="00C421AA">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C3842" w:rsidRDefault="00C421AA">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b/>
                <w:bCs/>
                <w:color w:val="000000"/>
                <w:sz w:val="21"/>
                <w:szCs w:val="21"/>
              </w:rPr>
              <w:t>2020</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3C3842" w:rsidRDefault="00C421AA">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202</w:t>
            </w:r>
            <w:r>
              <w:rPr>
                <w:rFonts w:ascii="宋体" w:eastAsia="宋体" w:hAnsi="宋体" w:cs="宋体"/>
                <w:b/>
                <w:bCs/>
                <w:color w:val="000000"/>
                <w:sz w:val="21"/>
                <w:szCs w:val="21"/>
              </w:rPr>
              <w:t>1</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3842" w:rsidRDefault="00C421AA">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3C3842">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C3842" w:rsidRDefault="003C3842">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C3842" w:rsidRDefault="003C3842">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C3842" w:rsidRDefault="00C421AA">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C3842" w:rsidRDefault="00C421AA">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C3842" w:rsidRDefault="00C421AA">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C3842" w:rsidRDefault="00C421AA">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C3842" w:rsidRDefault="00C421AA">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C3842" w:rsidRDefault="00C421AA">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3C3842">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C421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3C3842" w:rsidRDefault="00C421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3842" w:rsidRDefault="002660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3842" w:rsidRDefault="002660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3842" w:rsidRDefault="002660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r>
      <w:tr w:rsidR="003C3842">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C421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C3842" w:rsidRDefault="00C421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0.69</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2.86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3842" w:rsidRDefault="002660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2.19</w:t>
            </w:r>
          </w:p>
        </w:tc>
      </w:tr>
      <w:tr w:rsidR="003C3842">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C421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3842" w:rsidRDefault="00C421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0.5</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0.48</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0.5</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3842" w:rsidRDefault="002660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0.02</w:t>
            </w:r>
          </w:p>
        </w:tc>
      </w:tr>
      <w:tr w:rsidR="003C3842">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C421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3C3842" w:rsidRDefault="00C421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3.5</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1.17</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3.5</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3.36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3842" w:rsidRDefault="00266069">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C3842" w:rsidRDefault="00266069">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2.21</w:t>
            </w:r>
          </w:p>
        </w:tc>
      </w:tr>
    </w:tbl>
    <w:p w:rsidR="003C3842" w:rsidRDefault="00C421AA">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1、公务用车：202</w:t>
      </w:r>
      <w:r>
        <w:rPr>
          <w:rFonts w:ascii="仿宋_GB2312" w:eastAsia="仿宋_GB2312" w:cs="DengXian-Regular"/>
          <w:sz w:val="32"/>
          <w:szCs w:val="32"/>
        </w:rPr>
        <w:t>1</w:t>
      </w:r>
      <w:r>
        <w:rPr>
          <w:rFonts w:ascii="仿宋_GB2312" w:eastAsia="仿宋_GB2312" w:cs="DengXian-Regular" w:hint="eastAsia"/>
          <w:sz w:val="32"/>
          <w:szCs w:val="32"/>
        </w:rPr>
        <w:t>年底区</w:t>
      </w:r>
      <w:r w:rsidR="00126C9E">
        <w:rPr>
          <w:rFonts w:ascii="仿宋_GB2312" w:eastAsia="仿宋_GB2312" w:cs="DengXian-Regular" w:hint="eastAsia"/>
          <w:sz w:val="32"/>
          <w:szCs w:val="32"/>
        </w:rPr>
        <w:t>委老干部局</w:t>
      </w:r>
      <w:r>
        <w:rPr>
          <w:rFonts w:ascii="仿宋_GB2312" w:eastAsia="仿宋_GB2312" w:cs="DengXian-Regular" w:hint="eastAsia"/>
          <w:sz w:val="32"/>
          <w:szCs w:val="32"/>
        </w:rPr>
        <w:t>车辆合计</w:t>
      </w:r>
      <w:r w:rsidR="00126C9E">
        <w:rPr>
          <w:rFonts w:ascii="仿宋_GB2312" w:eastAsia="仿宋_GB2312" w:cs="DengXian-Regular" w:hint="eastAsia"/>
          <w:sz w:val="32"/>
          <w:szCs w:val="32"/>
        </w:rPr>
        <w:t>1</w:t>
      </w:r>
      <w:r>
        <w:rPr>
          <w:rFonts w:ascii="仿宋_GB2312" w:eastAsia="仿宋_GB2312" w:cs="DengXian-Regular" w:hint="eastAsia"/>
          <w:sz w:val="32"/>
          <w:szCs w:val="32"/>
        </w:rPr>
        <w:t>辆，其中</w:t>
      </w:r>
      <w:r w:rsidR="00126C9E">
        <w:rPr>
          <w:rFonts w:ascii="仿宋_GB2312" w:eastAsia="仿宋_GB2312" w:cs="DengXian-Regular" w:hint="eastAsia"/>
          <w:sz w:val="32"/>
          <w:szCs w:val="32"/>
        </w:rPr>
        <w:t>应急保障</w:t>
      </w:r>
      <w:r>
        <w:rPr>
          <w:rFonts w:ascii="仿宋_GB2312" w:eastAsia="仿宋_GB2312" w:cs="DengXian-Regular" w:hint="eastAsia"/>
          <w:sz w:val="32"/>
          <w:szCs w:val="32"/>
        </w:rPr>
        <w:t>车</w:t>
      </w:r>
      <w:r w:rsidR="00126C9E">
        <w:rPr>
          <w:rFonts w:ascii="仿宋_GB2312" w:eastAsia="仿宋_GB2312" w:cs="DengXian-Regular" w:hint="eastAsia"/>
          <w:sz w:val="32"/>
          <w:szCs w:val="32"/>
        </w:rPr>
        <w:t>1</w:t>
      </w:r>
      <w:r>
        <w:rPr>
          <w:rFonts w:ascii="仿宋_GB2312" w:eastAsia="仿宋_GB2312" w:cs="DengXian-Regular" w:hint="eastAsia"/>
          <w:sz w:val="32"/>
          <w:szCs w:val="32"/>
        </w:rPr>
        <w:t>辆。202</w:t>
      </w:r>
      <w:r>
        <w:rPr>
          <w:rFonts w:ascii="仿宋_GB2312" w:eastAsia="仿宋_GB2312" w:cs="DengXian-Regular"/>
          <w:sz w:val="32"/>
          <w:szCs w:val="32"/>
        </w:rPr>
        <w:t>1</w:t>
      </w:r>
      <w:r>
        <w:rPr>
          <w:rFonts w:ascii="仿宋_GB2312" w:eastAsia="仿宋_GB2312" w:cs="DengXian-Regular" w:hint="eastAsia"/>
          <w:sz w:val="32"/>
          <w:szCs w:val="32"/>
        </w:rPr>
        <w:t>年公务用车购置及运维费年初预算</w:t>
      </w:r>
      <w:r w:rsidR="00126C9E">
        <w:rPr>
          <w:rFonts w:ascii="仿宋_GB2312" w:eastAsia="仿宋_GB2312" w:cs="DengXian-Regular" w:hint="eastAsia"/>
          <w:sz w:val="32"/>
          <w:szCs w:val="32"/>
        </w:rPr>
        <w:t>3</w:t>
      </w:r>
      <w:r>
        <w:rPr>
          <w:rFonts w:ascii="仿宋_GB2312" w:eastAsia="仿宋_GB2312" w:cs="DengXian-Regular" w:hint="eastAsia"/>
          <w:sz w:val="32"/>
          <w:szCs w:val="32"/>
        </w:rPr>
        <w:t>万元，全部为公务用车运行维护费，实际支出</w:t>
      </w:r>
      <w:r w:rsidR="00126C9E">
        <w:rPr>
          <w:rFonts w:ascii="仿宋_GB2312" w:eastAsia="仿宋_GB2312" w:cs="DengXian-Regular" w:hint="eastAsia"/>
          <w:sz w:val="32"/>
          <w:szCs w:val="32"/>
        </w:rPr>
        <w:t>2.86</w:t>
      </w:r>
      <w:r>
        <w:rPr>
          <w:rFonts w:ascii="仿宋_GB2312" w:eastAsia="仿宋_GB2312" w:cs="DengXian-Regular" w:hint="eastAsia"/>
          <w:sz w:val="32"/>
          <w:szCs w:val="32"/>
        </w:rPr>
        <w:t>万元，比预算减少</w:t>
      </w:r>
      <w:r w:rsidR="00126C9E">
        <w:rPr>
          <w:rFonts w:ascii="仿宋_GB2312" w:eastAsia="仿宋_GB2312" w:cs="DengXian-Regular" w:hint="eastAsia"/>
          <w:sz w:val="32"/>
          <w:szCs w:val="32"/>
        </w:rPr>
        <w:t>0.14</w:t>
      </w:r>
      <w:r>
        <w:rPr>
          <w:rFonts w:ascii="仿宋_GB2312" w:eastAsia="仿宋_GB2312" w:cs="DengXian-Regular" w:hint="eastAsia"/>
          <w:sz w:val="32"/>
          <w:szCs w:val="32"/>
        </w:rPr>
        <w:t>万元，节约率</w:t>
      </w:r>
      <w:r w:rsidR="00126C9E">
        <w:rPr>
          <w:rFonts w:ascii="仿宋_GB2312" w:eastAsia="仿宋_GB2312" w:cs="DengXian-Regular" w:hint="eastAsia"/>
          <w:sz w:val="32"/>
          <w:szCs w:val="32"/>
        </w:rPr>
        <w:t>4.67</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年预算数与</w:t>
      </w:r>
      <w:r>
        <w:rPr>
          <w:rFonts w:ascii="仿宋_GB2312" w:eastAsia="仿宋_GB2312" w:cs="DengXian-Regular"/>
          <w:sz w:val="32"/>
          <w:szCs w:val="32"/>
        </w:rPr>
        <w:t>2020</w:t>
      </w:r>
      <w:r>
        <w:rPr>
          <w:rFonts w:ascii="仿宋_GB2312" w:eastAsia="仿宋_GB2312" w:cs="DengXian-Regular" w:hint="eastAsia"/>
          <w:sz w:val="32"/>
          <w:szCs w:val="32"/>
        </w:rPr>
        <w:t>年预算相比无变化，决算数与</w:t>
      </w:r>
      <w:r>
        <w:rPr>
          <w:rFonts w:ascii="仿宋_GB2312" w:eastAsia="仿宋_GB2312" w:cs="DengXian-Regular"/>
          <w:sz w:val="32"/>
          <w:szCs w:val="32"/>
        </w:rPr>
        <w:t>2020</w:t>
      </w:r>
      <w:r>
        <w:rPr>
          <w:rFonts w:ascii="仿宋_GB2312" w:eastAsia="仿宋_GB2312" w:cs="DengXian-Regular" w:hint="eastAsia"/>
          <w:sz w:val="32"/>
          <w:szCs w:val="32"/>
        </w:rPr>
        <w:t>年实际支出相比，</w:t>
      </w:r>
      <w:r w:rsidR="005D785B">
        <w:rPr>
          <w:rFonts w:ascii="仿宋_GB2312" w:eastAsia="仿宋_GB2312" w:cs="DengXian-Regular" w:hint="eastAsia"/>
          <w:sz w:val="32"/>
          <w:szCs w:val="32"/>
        </w:rPr>
        <w:t>增加2.17</w:t>
      </w:r>
      <w:r>
        <w:rPr>
          <w:rFonts w:ascii="仿宋_GB2312" w:eastAsia="仿宋_GB2312" w:cs="DengXian-Regular" w:hint="eastAsia"/>
          <w:sz w:val="32"/>
          <w:szCs w:val="32"/>
        </w:rPr>
        <w:t>万元。</w:t>
      </w:r>
    </w:p>
    <w:p w:rsidR="003C3842" w:rsidRDefault="00C421AA">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2、公务接待：202</w:t>
      </w:r>
      <w:r>
        <w:rPr>
          <w:rFonts w:ascii="仿宋_GB2312" w:eastAsia="仿宋_GB2312" w:cs="DengXian-Regular"/>
          <w:sz w:val="32"/>
          <w:szCs w:val="32"/>
        </w:rPr>
        <w:t>1</w:t>
      </w:r>
      <w:r>
        <w:rPr>
          <w:rFonts w:ascii="仿宋_GB2312" w:eastAsia="仿宋_GB2312" w:cs="DengXian-Regular" w:hint="eastAsia"/>
          <w:sz w:val="32"/>
          <w:szCs w:val="32"/>
        </w:rPr>
        <w:t>年区</w:t>
      </w:r>
      <w:r w:rsidR="005D785B">
        <w:rPr>
          <w:rFonts w:ascii="仿宋_GB2312" w:eastAsia="仿宋_GB2312" w:cs="DengXian-Regular" w:hint="eastAsia"/>
          <w:sz w:val="32"/>
          <w:szCs w:val="32"/>
        </w:rPr>
        <w:t>委老干部局</w:t>
      </w:r>
      <w:r>
        <w:rPr>
          <w:rFonts w:ascii="仿宋_GB2312" w:eastAsia="仿宋_GB2312" w:cs="DengXian-Regular" w:hint="eastAsia"/>
          <w:sz w:val="32"/>
          <w:szCs w:val="32"/>
        </w:rPr>
        <w:t>公务接待费年初预算</w:t>
      </w:r>
      <w:r w:rsidR="005D785B">
        <w:rPr>
          <w:rFonts w:ascii="仿宋_GB2312" w:eastAsia="仿宋_GB2312" w:cs="DengXian-Regular" w:hint="eastAsia"/>
          <w:sz w:val="32"/>
          <w:szCs w:val="32"/>
        </w:rPr>
        <w:t>0.5</w:t>
      </w:r>
      <w:r>
        <w:rPr>
          <w:rFonts w:ascii="仿宋_GB2312" w:eastAsia="仿宋_GB2312" w:cs="DengXian-Regular" w:hint="eastAsia"/>
          <w:sz w:val="32"/>
          <w:szCs w:val="32"/>
        </w:rPr>
        <w:t>万元，实际支出</w:t>
      </w:r>
      <w:r w:rsidR="005D785B">
        <w:rPr>
          <w:rFonts w:ascii="仿宋_GB2312" w:eastAsia="仿宋_GB2312" w:cs="DengXian-Regular" w:hint="eastAsia"/>
          <w:sz w:val="32"/>
          <w:szCs w:val="32"/>
        </w:rPr>
        <w:t>0.5万元</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年预算数与</w:t>
      </w:r>
      <w:r>
        <w:rPr>
          <w:rFonts w:ascii="仿宋_GB2312" w:eastAsia="仿宋_GB2312" w:cs="DengXian-Regular"/>
          <w:sz w:val="32"/>
          <w:szCs w:val="32"/>
        </w:rPr>
        <w:t>2020</w:t>
      </w:r>
      <w:r>
        <w:rPr>
          <w:rFonts w:ascii="仿宋_GB2312" w:eastAsia="仿宋_GB2312" w:cs="DengXian-Regular" w:hint="eastAsia"/>
          <w:sz w:val="32"/>
          <w:szCs w:val="32"/>
        </w:rPr>
        <w:t>年预算相比无变化，决算数与</w:t>
      </w:r>
      <w:r>
        <w:rPr>
          <w:rFonts w:ascii="仿宋_GB2312" w:eastAsia="仿宋_GB2312" w:cs="DengXian-Regular"/>
          <w:sz w:val="32"/>
          <w:szCs w:val="32"/>
        </w:rPr>
        <w:t>2020</w:t>
      </w:r>
      <w:r>
        <w:rPr>
          <w:rFonts w:ascii="仿宋_GB2312" w:eastAsia="仿宋_GB2312" w:cs="DengXian-Regular" w:hint="eastAsia"/>
          <w:sz w:val="32"/>
          <w:szCs w:val="32"/>
        </w:rPr>
        <w:t>年实际支出相比，增加</w:t>
      </w:r>
      <w:r w:rsidR="005D785B">
        <w:rPr>
          <w:rFonts w:ascii="仿宋_GB2312" w:eastAsia="仿宋_GB2312" w:cs="DengXian-Regular" w:hint="eastAsia"/>
          <w:sz w:val="32"/>
          <w:szCs w:val="32"/>
        </w:rPr>
        <w:t>0.02</w:t>
      </w:r>
      <w:r>
        <w:rPr>
          <w:rFonts w:ascii="仿宋_GB2312" w:eastAsia="仿宋_GB2312" w:cs="DengXian-Regular" w:hint="eastAsia"/>
          <w:sz w:val="32"/>
          <w:szCs w:val="32"/>
        </w:rPr>
        <w:t>万元。</w:t>
      </w:r>
    </w:p>
    <w:p w:rsidR="003C3842" w:rsidRDefault="00C421AA">
      <w:pPr>
        <w:pStyle w:val="2"/>
        <w:spacing w:before="0" w:after="0" w:line="360" w:lineRule="auto"/>
        <w:ind w:firstLineChars="200" w:firstLine="643"/>
        <w:rPr>
          <w:rFonts w:ascii="黑体" w:hAnsiTheme="minorEastAsia"/>
          <w:u w:color="000000"/>
        </w:rPr>
      </w:pPr>
      <w:bookmarkStart w:id="16" w:name="_Toc20454"/>
      <w:bookmarkStart w:id="17" w:name="_Toc492652770"/>
      <w:bookmarkStart w:id="18" w:name="_Toc465149504"/>
      <w:r>
        <w:rPr>
          <w:rFonts w:ascii="黑体" w:hint="eastAsia"/>
        </w:rPr>
        <w:t>二、部门整体支出绩效评价指标体系设定情况</w:t>
      </w:r>
      <w:bookmarkEnd w:id="16"/>
      <w:bookmarkEnd w:id="17"/>
    </w:p>
    <w:p w:rsidR="003C3842" w:rsidRDefault="00C421AA">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根据绩效预算管理改革的有关政策和文件规定，并与区</w:t>
      </w:r>
      <w:r w:rsidR="005D785B">
        <w:rPr>
          <w:rFonts w:ascii="仿宋_GB2312" w:eastAsia="仿宋_GB2312" w:cs="DengXian-Regular" w:hint="eastAsia"/>
          <w:sz w:val="32"/>
          <w:szCs w:val="32"/>
        </w:rPr>
        <w:t>委老干部局</w:t>
      </w:r>
      <w:r>
        <w:rPr>
          <w:rFonts w:ascii="仿宋_GB2312" w:eastAsia="仿宋_GB2312" w:cs="DengXian-Regular" w:hint="eastAsia"/>
          <w:sz w:val="32"/>
          <w:szCs w:val="32"/>
        </w:rPr>
        <w:t>沟通，绩效评价工作组以绩效预算架构为指导，以部门预算文本及相关资料为基础，制定了部门整体支出绩效评价指标体系。</w:t>
      </w:r>
    </w:p>
    <w:p w:rsidR="003C3842" w:rsidRDefault="00C421AA">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lastRenderedPageBreak/>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rsidR="003C3842" w:rsidRDefault="00C421AA">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19"/>
      <w:bookmarkEnd w:id="20"/>
    </w:p>
    <w:p w:rsidR="003C3842" w:rsidRDefault="00C421AA">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3C3842" w:rsidRDefault="00C421AA">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分值为12分，下设2个二级指标：绩效目标设定和预算配置，6</w:t>
      </w:r>
      <w:r w:rsidR="00B915D3">
        <w:rPr>
          <w:rFonts w:ascii="仿宋_GB2312" w:eastAsia="仿宋_GB2312" w:cs="DengXian-Regular" w:hint="eastAsia"/>
          <w:sz w:val="32"/>
          <w:szCs w:val="32"/>
        </w:rPr>
        <w:t>个三级指标：绩效目标合理性、</w:t>
      </w:r>
      <w:proofErr w:type="gramStart"/>
      <w:r>
        <w:rPr>
          <w:rFonts w:ascii="仿宋_GB2312" w:eastAsia="仿宋_GB2312" w:cs="DengXian-Regular" w:hint="eastAsia"/>
          <w:sz w:val="32"/>
          <w:szCs w:val="32"/>
        </w:rPr>
        <w:t>效指标</w:t>
      </w:r>
      <w:proofErr w:type="gramEnd"/>
      <w:r>
        <w:rPr>
          <w:rFonts w:ascii="仿宋_GB2312" w:eastAsia="仿宋_GB2312" w:cs="DengXian-Regular" w:hint="eastAsia"/>
          <w:sz w:val="32"/>
          <w:szCs w:val="32"/>
        </w:rPr>
        <w:t>明确性、</w:t>
      </w:r>
      <w:r w:rsidR="00B915D3">
        <w:rPr>
          <w:rFonts w:ascii="仿宋_GB2312" w:eastAsia="仿宋_GB2312" w:cs="DengXian-Regular" w:hint="eastAsia"/>
          <w:sz w:val="32"/>
          <w:szCs w:val="32"/>
        </w:rPr>
        <w:t>在职人员控制率</w:t>
      </w:r>
      <w:r>
        <w:rPr>
          <w:rFonts w:ascii="仿宋_GB2312" w:eastAsia="仿宋_GB2312" w:cs="DengXian-Regular" w:hint="eastAsia"/>
          <w:sz w:val="32"/>
          <w:szCs w:val="32"/>
        </w:rPr>
        <w:t>、</w:t>
      </w:r>
      <w:r w:rsidR="00B915D3">
        <w:rPr>
          <w:rFonts w:ascii="仿宋_GB2312" w:eastAsia="仿宋_GB2312" w:cs="DengXian-Regular" w:hint="eastAsia"/>
          <w:sz w:val="32"/>
          <w:szCs w:val="32"/>
        </w:rPr>
        <w:t>“三公经费”变动率、重点支出安排率。</w:t>
      </w:r>
    </w:p>
    <w:p w:rsidR="003C3842" w:rsidRDefault="00C421AA">
      <w:pPr>
        <w:pStyle w:val="3"/>
        <w:spacing w:before="0" w:after="0"/>
        <w:ind w:firstLineChars="200" w:firstLine="643"/>
        <w:jc w:val="both"/>
        <w:rPr>
          <w:rFonts w:ascii="楷体" w:eastAsia="楷体" w:hAnsi="楷体"/>
          <w:sz w:val="32"/>
        </w:rPr>
      </w:pPr>
      <w:bookmarkStart w:id="21" w:name="_Toc30221"/>
      <w:bookmarkStart w:id="22" w:name="_Toc492652772"/>
      <w:r>
        <w:rPr>
          <w:rFonts w:ascii="楷体" w:eastAsia="楷体" w:hAnsi="楷体" w:hint="eastAsia"/>
          <w:kern w:val="2"/>
          <w:sz w:val="32"/>
        </w:rPr>
        <w:t>（二）过程（48分）</w:t>
      </w:r>
      <w:bookmarkEnd w:id="21"/>
      <w:bookmarkEnd w:id="22"/>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3C3842" w:rsidRDefault="00C421AA" w:rsidP="00AC60A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分值为48分，下设3个二级指标：预算执行、预算管理和</w:t>
      </w:r>
      <w:r w:rsidR="00AC60A3">
        <w:rPr>
          <w:rFonts w:ascii="仿宋_GB2312" w:eastAsia="仿宋_GB2312" w:cs="DengXian-Regular" w:hint="eastAsia"/>
          <w:sz w:val="32"/>
          <w:szCs w:val="32"/>
        </w:rPr>
        <w:t>资产管理</w:t>
      </w:r>
      <w:r>
        <w:rPr>
          <w:rFonts w:ascii="仿宋_GB2312" w:eastAsia="仿宋_GB2312" w:cs="DengXian-Regular" w:hint="eastAsia"/>
          <w:sz w:val="32"/>
          <w:szCs w:val="32"/>
        </w:rPr>
        <w:t>，14个三级指标：预算收入调整率、收入完成率、预算支出调整率、财政拨款支出完成率、“三公”经费控制率、政府采购执行率、资金使用合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性、决算真实性、管理制度健全性、预决算信息公开</w:t>
      </w:r>
      <w:r>
        <w:rPr>
          <w:rFonts w:ascii="仿宋_GB2312" w:eastAsia="仿宋_GB2312" w:cs="DengXian-Regular" w:hint="eastAsia"/>
          <w:sz w:val="32"/>
          <w:szCs w:val="32"/>
        </w:rPr>
        <w:lastRenderedPageBreak/>
        <w:t>性、基础信息完整性、资产管理规范性、绩效自评覆盖率、绩效评价优等率。</w:t>
      </w:r>
    </w:p>
    <w:p w:rsidR="003C3842" w:rsidRDefault="00C421AA" w:rsidP="00AC60A3">
      <w:pPr>
        <w:pStyle w:val="3"/>
        <w:spacing w:before="0" w:after="0"/>
        <w:ind w:firstLineChars="200" w:firstLine="643"/>
        <w:jc w:val="both"/>
        <w:rPr>
          <w:rFonts w:ascii="楷体" w:eastAsia="楷体" w:hAnsi="楷体"/>
          <w:kern w:val="2"/>
          <w:sz w:val="32"/>
        </w:rPr>
      </w:pPr>
      <w:bookmarkStart w:id="23" w:name="_Toc492652773"/>
      <w:bookmarkStart w:id="24" w:name="_Toc24932"/>
      <w:r>
        <w:rPr>
          <w:rFonts w:ascii="楷体" w:eastAsia="楷体" w:hAnsi="楷体" w:hint="eastAsia"/>
          <w:kern w:val="2"/>
          <w:sz w:val="32"/>
        </w:rPr>
        <w:t>（三）产出（25分）</w:t>
      </w:r>
      <w:bookmarkEnd w:id="23"/>
      <w:bookmarkEnd w:id="24"/>
    </w:p>
    <w:p w:rsidR="003C3842" w:rsidRDefault="00C421AA">
      <w:pPr>
        <w:spacing w:after="0" w:line="360" w:lineRule="auto"/>
        <w:ind w:firstLineChars="200" w:firstLine="640"/>
        <w:jc w:val="both"/>
        <w:textAlignment w:val="baseline"/>
        <w:rPr>
          <w:rFonts w:ascii="仿宋_GB2312" w:eastAsia="仿宋_GB2312" w:cs="DengXian-Regular"/>
          <w:sz w:val="32"/>
          <w:szCs w:val="32"/>
        </w:rPr>
      </w:pPr>
      <w:bookmarkStart w:id="25" w:name="_Toc492652774"/>
      <w:r>
        <w:rPr>
          <w:rFonts w:ascii="仿宋_GB2312" w:eastAsia="仿宋_GB2312" w:cs="DengXian-Regular" w:hint="eastAsia"/>
          <w:sz w:val="32"/>
          <w:szCs w:val="32"/>
        </w:rPr>
        <w:t>主要反映结转结余率，项目资金使用率，。</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分值为25分，下设1个二级指标：责任履行，5个三级指标：结转结余率、项目资金使用率。</w:t>
      </w:r>
    </w:p>
    <w:p w:rsidR="003C3842" w:rsidRDefault="00C421AA">
      <w:pPr>
        <w:pStyle w:val="3"/>
        <w:spacing w:before="0" w:after="0"/>
        <w:ind w:firstLineChars="200" w:firstLine="643"/>
        <w:jc w:val="both"/>
        <w:rPr>
          <w:rFonts w:ascii="楷体_GB2312" w:eastAsia="楷体_GB2312" w:hAnsiTheme="minorEastAsia"/>
          <w:sz w:val="32"/>
        </w:rPr>
      </w:pPr>
      <w:bookmarkStart w:id="26" w:name="_Toc21821"/>
      <w:r>
        <w:rPr>
          <w:rFonts w:ascii="楷体_GB2312" w:eastAsia="楷体_GB2312" w:hAnsiTheme="minorEastAsia" w:hint="eastAsia"/>
          <w:kern w:val="2"/>
          <w:sz w:val="32"/>
        </w:rPr>
        <w:t>（四）效果（15分）</w:t>
      </w:r>
      <w:bookmarkEnd w:id="25"/>
      <w:bookmarkEnd w:id="26"/>
    </w:p>
    <w:p w:rsidR="003C3842" w:rsidRDefault="00C421AA">
      <w:pPr>
        <w:spacing w:after="0" w:line="360" w:lineRule="auto"/>
        <w:ind w:firstLineChars="200" w:firstLine="640"/>
        <w:jc w:val="both"/>
        <w:textAlignment w:val="baseline"/>
        <w:rPr>
          <w:rFonts w:ascii="仿宋_GB2312" w:eastAsia="仿宋_GB2312" w:cs="DengXian-Regular"/>
          <w:sz w:val="32"/>
          <w:szCs w:val="32"/>
        </w:rPr>
      </w:pPr>
      <w:bookmarkStart w:id="27"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w:t>
      </w:r>
      <w:proofErr w:type="gramStart"/>
      <w:r>
        <w:rPr>
          <w:rFonts w:ascii="仿宋_GB2312" w:eastAsia="仿宋_GB2312" w:cs="DengXian-Regular" w:hint="eastAsia"/>
          <w:sz w:val="32"/>
          <w:szCs w:val="32"/>
        </w:rPr>
        <w:t>指标指标</w:t>
      </w:r>
      <w:proofErr w:type="gramEnd"/>
      <w:r>
        <w:rPr>
          <w:rFonts w:ascii="仿宋_GB2312" w:eastAsia="仿宋_GB2312" w:cs="DengXian-Regular" w:hint="eastAsia"/>
          <w:sz w:val="32"/>
          <w:szCs w:val="32"/>
        </w:rPr>
        <w:t>分值15分，下设1个二级指标：履职效率，2个三级指标：部门整体效益和考核满意度。</w:t>
      </w:r>
    </w:p>
    <w:p w:rsidR="003C3842" w:rsidRDefault="00C421AA">
      <w:pPr>
        <w:pStyle w:val="2"/>
        <w:spacing w:before="0" w:after="0" w:line="360" w:lineRule="auto"/>
        <w:ind w:firstLineChars="200" w:firstLine="643"/>
        <w:rPr>
          <w:rFonts w:ascii="黑体"/>
        </w:rPr>
      </w:pPr>
      <w:bookmarkStart w:id="28" w:name="_Toc11842"/>
      <w:r>
        <w:rPr>
          <w:rFonts w:ascii="黑体" w:hint="eastAsia"/>
        </w:rPr>
        <w:t>三、综合绩效评价工作情况</w:t>
      </w:r>
      <w:bookmarkStart w:id="29" w:name="_Toc465149505"/>
      <w:bookmarkStart w:id="30" w:name="_Toc492652776"/>
      <w:bookmarkEnd w:id="18"/>
      <w:bookmarkEnd w:id="27"/>
      <w:bookmarkEnd w:id="28"/>
    </w:p>
    <w:p w:rsidR="003C3842" w:rsidRDefault="00C421AA">
      <w:pPr>
        <w:pStyle w:val="3"/>
        <w:spacing w:before="0" w:after="0"/>
        <w:ind w:firstLineChars="200" w:firstLine="643"/>
        <w:jc w:val="both"/>
        <w:rPr>
          <w:rFonts w:ascii="楷体_GB2312" w:eastAsia="楷体_GB2312" w:hAnsiTheme="minorEastAsia"/>
          <w:sz w:val="32"/>
        </w:rPr>
      </w:pPr>
      <w:bookmarkStart w:id="31" w:name="_Toc17138"/>
      <w:r>
        <w:rPr>
          <w:rFonts w:ascii="楷体_GB2312" w:eastAsia="楷体_GB2312" w:hAnsiTheme="minorEastAsia" w:hint="eastAsia"/>
          <w:kern w:val="2"/>
          <w:sz w:val="32"/>
        </w:rPr>
        <w:t>（一）绩效评价目的</w:t>
      </w:r>
      <w:bookmarkEnd w:id="29"/>
      <w:bookmarkEnd w:id="30"/>
      <w:bookmarkEnd w:id="31"/>
    </w:p>
    <w:p w:rsidR="003C3842" w:rsidRDefault="00C421AA" w:rsidP="004A7F7E">
      <w:pPr>
        <w:spacing w:after="0" w:line="360" w:lineRule="auto"/>
        <w:ind w:firstLineChars="200" w:firstLine="640"/>
        <w:jc w:val="both"/>
        <w:textAlignment w:val="baseline"/>
        <w:rPr>
          <w:rFonts w:ascii="仿宋_GB2312" w:eastAsia="仿宋_GB2312" w:cs="DengXian-Regular"/>
          <w:sz w:val="32"/>
          <w:szCs w:val="32"/>
        </w:rPr>
      </w:pPr>
      <w:bookmarkStart w:id="32" w:name="_Toc465149506"/>
      <w:bookmarkStart w:id="33" w:name="_Toc492652777"/>
      <w:r>
        <w:rPr>
          <w:rFonts w:ascii="仿宋_GB2312" w:eastAsia="仿宋_GB2312" w:cs="DengXian-Regular" w:hint="eastAsia"/>
          <w:sz w:val="32"/>
          <w:szCs w:val="32"/>
        </w:rPr>
        <w:t>通过对区</w:t>
      </w:r>
      <w:r w:rsidR="004A7F7E">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w:t>
      </w:r>
      <w:r>
        <w:rPr>
          <w:rFonts w:ascii="仿宋_GB2312" w:eastAsia="仿宋_GB2312" w:cs="DengXian-Regular" w:hint="eastAsia"/>
          <w:sz w:val="32"/>
          <w:szCs w:val="32"/>
        </w:rPr>
        <w:lastRenderedPageBreak/>
        <w:t>理水平，牢固树立预算绩效理念，强化部门支出责任，提高预算执行效率和财政资金使用效益。</w:t>
      </w:r>
    </w:p>
    <w:p w:rsidR="003C3842" w:rsidRDefault="00C421AA">
      <w:pPr>
        <w:pStyle w:val="3"/>
        <w:spacing w:before="0" w:after="0"/>
        <w:ind w:firstLineChars="200" w:firstLine="643"/>
        <w:jc w:val="both"/>
        <w:rPr>
          <w:rFonts w:ascii="楷体_GB2312" w:eastAsia="楷体_GB2312" w:hAnsiTheme="minorEastAsia"/>
          <w:kern w:val="2"/>
          <w:sz w:val="32"/>
        </w:rPr>
      </w:pPr>
      <w:bookmarkStart w:id="34" w:name="_Toc11607"/>
      <w:r>
        <w:rPr>
          <w:rFonts w:ascii="楷体_GB2312" w:eastAsia="楷体_GB2312" w:hAnsiTheme="minorEastAsia" w:hint="eastAsia"/>
          <w:kern w:val="2"/>
          <w:sz w:val="32"/>
        </w:rPr>
        <w:t>（二）绩效评价依据</w:t>
      </w:r>
      <w:bookmarkEnd w:id="32"/>
      <w:bookmarkEnd w:id="33"/>
      <w:bookmarkEnd w:id="34"/>
    </w:p>
    <w:p w:rsidR="003C3842" w:rsidRDefault="00C421AA">
      <w:pPr>
        <w:spacing w:after="0" w:line="360" w:lineRule="auto"/>
        <w:ind w:firstLineChars="200" w:firstLine="640"/>
        <w:jc w:val="both"/>
        <w:textAlignment w:val="baseline"/>
        <w:rPr>
          <w:rFonts w:ascii="仿宋_GB2312" w:eastAsia="仿宋_GB2312" w:cs="DengXian-Regular"/>
          <w:sz w:val="32"/>
          <w:szCs w:val="32"/>
        </w:rPr>
      </w:pPr>
      <w:bookmarkStart w:id="35"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w:t>
      </w:r>
      <w:proofErr w:type="gramStart"/>
      <w:r>
        <w:rPr>
          <w:rFonts w:ascii="仿宋_GB2312" w:eastAsia="仿宋_GB2312" w:cs="DengXian-Regular"/>
          <w:sz w:val="32"/>
          <w:szCs w:val="32"/>
        </w:rPr>
        <w:t>冀</w:t>
      </w:r>
      <w:r>
        <w:rPr>
          <w:rFonts w:ascii="仿宋_GB2312" w:eastAsia="仿宋_GB2312" w:cs="DengXian-Regular" w:hint="eastAsia"/>
          <w:sz w:val="32"/>
          <w:szCs w:val="32"/>
        </w:rPr>
        <w:t>发〔2018〕</w:t>
      </w:r>
      <w:proofErr w:type="gramEnd"/>
      <w:r>
        <w:rPr>
          <w:rFonts w:ascii="仿宋_GB2312" w:eastAsia="仿宋_GB2312" w:cs="DengXian-Regular" w:hint="eastAsia"/>
          <w:sz w:val="32"/>
          <w:szCs w:val="32"/>
        </w:rPr>
        <w:t>54</w:t>
      </w:r>
      <w:r>
        <w:rPr>
          <w:rFonts w:ascii="仿宋_GB2312" w:eastAsia="仿宋_GB2312" w:cs="DengXian-Regular"/>
          <w:sz w:val="32"/>
          <w:szCs w:val="32"/>
        </w:rPr>
        <w:t>号）</w:t>
      </w:r>
      <w:r>
        <w:rPr>
          <w:rFonts w:ascii="仿宋_GB2312" w:eastAsia="仿宋_GB2312" w:cs="DengXian-Regular" w:hint="eastAsia"/>
          <w:sz w:val="32"/>
          <w:szCs w:val="32"/>
        </w:rPr>
        <w:t>；</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w:t>
      </w:r>
      <w:r>
        <w:rPr>
          <w:rFonts w:ascii="仿宋_GB2312" w:eastAsia="仿宋_GB2312" w:cs="DengXian-Regular"/>
          <w:sz w:val="32"/>
          <w:szCs w:val="32"/>
        </w:rPr>
        <w:t>.</w:t>
      </w:r>
      <w:r>
        <w:rPr>
          <w:rFonts w:hint="eastAsia"/>
        </w:rPr>
        <w:t xml:space="preserve"> </w:t>
      </w:r>
      <w:r>
        <w:rPr>
          <w:rFonts w:ascii="仿宋_GB2312" w:eastAsia="仿宋_GB2312" w:cs="DengXian-Regular" w:hint="eastAsia"/>
          <w:sz w:val="32"/>
          <w:szCs w:val="32"/>
        </w:rPr>
        <w:t>保定市徐水区财政局《关于印发保定市徐水区区级部门预算项目绩效自评管理办法的通知》（徐政财字〔2020〕9号）</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8.其他与部门绩效评价工作相关的文件。</w:t>
      </w:r>
      <w:bookmarkStart w:id="36" w:name="_Toc492652778"/>
    </w:p>
    <w:p w:rsidR="003C3842" w:rsidRDefault="00C421AA">
      <w:pPr>
        <w:pStyle w:val="3"/>
        <w:spacing w:before="0" w:after="0"/>
        <w:ind w:firstLineChars="200" w:firstLine="643"/>
        <w:jc w:val="both"/>
        <w:rPr>
          <w:rFonts w:ascii="楷体_GB2312" w:eastAsia="楷体_GB2312" w:hAnsiTheme="minorEastAsia"/>
          <w:kern w:val="2"/>
          <w:sz w:val="32"/>
        </w:rPr>
      </w:pPr>
      <w:bookmarkStart w:id="37" w:name="_Toc7609"/>
      <w:r>
        <w:rPr>
          <w:rFonts w:ascii="楷体_GB2312" w:eastAsia="楷体_GB2312" w:hAnsiTheme="minorEastAsia" w:hint="eastAsia"/>
          <w:kern w:val="2"/>
          <w:sz w:val="32"/>
        </w:rPr>
        <w:t>（三）绩效评价</w:t>
      </w:r>
      <w:bookmarkEnd w:id="36"/>
      <w:r>
        <w:rPr>
          <w:rFonts w:ascii="楷体_GB2312" w:eastAsia="楷体_GB2312" w:hAnsiTheme="minorEastAsia" w:hint="eastAsia"/>
          <w:kern w:val="2"/>
          <w:sz w:val="32"/>
        </w:rPr>
        <w:t>内容</w:t>
      </w:r>
      <w:bookmarkEnd w:id="37"/>
    </w:p>
    <w:p w:rsidR="003C3842" w:rsidRDefault="00C421AA">
      <w:pPr>
        <w:spacing w:after="0" w:line="360" w:lineRule="auto"/>
        <w:ind w:firstLineChars="200" w:firstLine="640"/>
        <w:jc w:val="both"/>
        <w:textAlignment w:val="baseline"/>
        <w:rPr>
          <w:rFonts w:ascii="仿宋_GB2312" w:eastAsia="仿宋_GB2312" w:cs="DengXian-Regular"/>
          <w:sz w:val="32"/>
          <w:szCs w:val="32"/>
        </w:rPr>
      </w:pPr>
      <w:bookmarkStart w:id="38" w:name="_Toc465149508"/>
      <w:bookmarkStart w:id="39" w:name="_Toc492652779"/>
      <w:bookmarkEnd w:id="35"/>
      <w:r>
        <w:rPr>
          <w:rFonts w:ascii="仿宋_GB2312" w:eastAsia="仿宋_GB2312" w:cs="DengXian-Regular" w:hint="eastAsia"/>
          <w:sz w:val="32"/>
          <w:szCs w:val="32"/>
        </w:rPr>
        <w:t>区</w:t>
      </w:r>
      <w:r w:rsidR="00E83657">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年部门整体支出绩效目标和指标的设置及完成情况；资金预算情况、实际收支情况及结转结</w:t>
      </w:r>
      <w:r>
        <w:rPr>
          <w:rFonts w:ascii="仿宋_GB2312" w:eastAsia="仿宋_GB2312" w:cs="DengXian-Regular" w:hint="eastAsia"/>
          <w:sz w:val="32"/>
          <w:szCs w:val="32"/>
        </w:rPr>
        <w:lastRenderedPageBreak/>
        <w:t>余情况；部门履职对社会发展所带来的直接或间接影响及服务对象对部门履职效果的满意程度。</w:t>
      </w:r>
    </w:p>
    <w:p w:rsidR="003C3842" w:rsidRDefault="00C421AA">
      <w:pPr>
        <w:pStyle w:val="3"/>
        <w:spacing w:before="0" w:after="0"/>
        <w:ind w:firstLineChars="200" w:firstLine="643"/>
        <w:jc w:val="both"/>
        <w:rPr>
          <w:rFonts w:ascii="楷体_GB2312" w:eastAsia="楷体_GB2312" w:hAnsiTheme="minorEastAsia"/>
          <w:kern w:val="2"/>
          <w:sz w:val="32"/>
        </w:rPr>
      </w:pPr>
      <w:bookmarkStart w:id="40" w:name="_Toc789"/>
      <w:r>
        <w:rPr>
          <w:rFonts w:ascii="楷体_GB2312" w:eastAsia="楷体_GB2312" w:hAnsiTheme="minorEastAsia" w:hint="eastAsia"/>
          <w:kern w:val="2"/>
          <w:sz w:val="32"/>
        </w:rPr>
        <w:t>（四）绩效评价原则</w:t>
      </w:r>
      <w:bookmarkEnd w:id="40"/>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3C3842" w:rsidRDefault="00C421AA">
      <w:pPr>
        <w:pStyle w:val="3"/>
        <w:spacing w:before="0" w:after="0"/>
        <w:ind w:firstLineChars="200" w:firstLine="643"/>
        <w:jc w:val="both"/>
        <w:rPr>
          <w:rFonts w:ascii="楷体_GB2312" w:eastAsia="楷体_GB2312" w:hAnsiTheme="minorEastAsia"/>
          <w:kern w:val="2"/>
          <w:sz w:val="32"/>
        </w:rPr>
      </w:pPr>
      <w:bookmarkStart w:id="41" w:name="_Toc8171"/>
      <w:r>
        <w:rPr>
          <w:rFonts w:ascii="楷体_GB2312" w:eastAsia="楷体_GB2312" w:hAnsiTheme="minorEastAsia" w:hint="eastAsia"/>
          <w:kern w:val="2"/>
          <w:sz w:val="32"/>
        </w:rPr>
        <w:t>（五）</w:t>
      </w:r>
      <w:bookmarkStart w:id="42" w:name="_Toc465149509"/>
      <w:bookmarkEnd w:id="38"/>
      <w:r>
        <w:rPr>
          <w:rFonts w:ascii="楷体_GB2312" w:eastAsia="楷体_GB2312" w:hAnsiTheme="minorEastAsia" w:hint="eastAsia"/>
          <w:kern w:val="2"/>
          <w:sz w:val="32"/>
        </w:rPr>
        <w:t>绩效评价方法</w:t>
      </w:r>
      <w:bookmarkEnd w:id="39"/>
      <w:bookmarkEnd w:id="41"/>
      <w:bookmarkEnd w:id="42"/>
    </w:p>
    <w:p w:rsidR="003C3842" w:rsidRDefault="00C421AA">
      <w:pPr>
        <w:spacing w:after="0" w:line="360" w:lineRule="auto"/>
        <w:ind w:firstLineChars="200" w:firstLine="64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3"/>
      <w:bookmarkEnd w:id="44"/>
    </w:p>
    <w:p w:rsidR="003C3842" w:rsidRDefault="00C421AA">
      <w:pPr>
        <w:spacing w:after="0" w:line="360" w:lineRule="auto"/>
        <w:ind w:firstLineChars="200" w:firstLine="64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w:t>
      </w:r>
      <w:r>
        <w:rPr>
          <w:rFonts w:ascii="仿宋_GB2312" w:eastAsia="仿宋_GB2312" w:cs="DengXian-Regular"/>
          <w:sz w:val="32"/>
          <w:szCs w:val="32"/>
        </w:rPr>
        <w:lastRenderedPageBreak/>
        <w:t>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w:t>
      </w:r>
      <w:proofErr w:type="gramStart"/>
      <w:r>
        <w:rPr>
          <w:rFonts w:ascii="仿宋_GB2312" w:eastAsia="仿宋_GB2312" w:cs="DengXian-Regular"/>
          <w:sz w:val="32"/>
          <w:szCs w:val="32"/>
        </w:rPr>
        <w:t>规</w:t>
      </w:r>
      <w:proofErr w:type="gramEnd"/>
      <w:r>
        <w:rPr>
          <w:rFonts w:ascii="仿宋_GB2312" w:eastAsia="仿宋_GB2312" w:cs="DengXian-Regular"/>
          <w:sz w:val="32"/>
          <w:szCs w:val="32"/>
        </w:rPr>
        <w:t>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rsidR="003C3842" w:rsidRDefault="00C421AA">
      <w:pPr>
        <w:spacing w:after="0" w:line="360" w:lineRule="auto"/>
        <w:ind w:firstLineChars="200" w:firstLine="640"/>
        <w:jc w:val="both"/>
        <w:textAlignment w:val="baseline"/>
        <w:rPr>
          <w:rFonts w:ascii="仿宋_GB2312" w:eastAsia="仿宋_GB2312" w:cs="DengXian-Regular"/>
          <w:sz w:val="32"/>
          <w:szCs w:val="32"/>
        </w:rPr>
      </w:pPr>
      <w:bookmarkStart w:id="49" w:name="_Toc422314155"/>
      <w:bookmarkStart w:id="50" w:name="_Toc421623220"/>
      <w:r>
        <w:rPr>
          <w:rFonts w:ascii="仿宋_GB2312" w:eastAsia="仿宋_GB2312" w:cs="DengXian-Regular" w:hint="eastAsia"/>
          <w:sz w:val="32"/>
          <w:szCs w:val="32"/>
        </w:rPr>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w:t>
      </w:r>
      <w:proofErr w:type="gramStart"/>
      <w:r>
        <w:rPr>
          <w:rFonts w:ascii="仿宋_GB2312" w:eastAsia="仿宋_GB2312" w:cs="DengXian-Regular" w:hint="eastAsia"/>
          <w:sz w:val="32"/>
          <w:szCs w:val="32"/>
        </w:rPr>
        <w:t>作出</w:t>
      </w:r>
      <w:proofErr w:type="gramEnd"/>
      <w:r>
        <w:rPr>
          <w:rFonts w:ascii="仿宋_GB2312" w:eastAsia="仿宋_GB2312" w:cs="DengXian-Regular" w:hint="eastAsia"/>
          <w:sz w:val="32"/>
          <w:szCs w:val="32"/>
        </w:rPr>
        <w:t>初步的判断和评价</w:t>
      </w:r>
      <w:r>
        <w:rPr>
          <w:rFonts w:ascii="仿宋_GB2312" w:eastAsia="仿宋_GB2312" w:cs="DengXian-Regular"/>
          <w:sz w:val="32"/>
          <w:szCs w:val="32"/>
        </w:rPr>
        <w:t>。</w:t>
      </w:r>
      <w:bookmarkEnd w:id="49"/>
      <w:bookmarkEnd w:id="50"/>
    </w:p>
    <w:p w:rsidR="003C3842" w:rsidRDefault="00C421AA">
      <w:pPr>
        <w:spacing w:after="0" w:line="360" w:lineRule="auto"/>
        <w:ind w:firstLineChars="200" w:firstLine="640"/>
        <w:jc w:val="both"/>
        <w:textAlignment w:val="baseline"/>
        <w:rPr>
          <w:rFonts w:ascii="仿宋_GB2312" w:eastAsia="仿宋_GB2312" w:cs="DengXian-Regular"/>
          <w:sz w:val="32"/>
          <w:szCs w:val="32"/>
        </w:rPr>
      </w:pPr>
      <w:bookmarkStart w:id="51" w:name="_Toc421623221"/>
      <w:bookmarkStart w:id="52" w:name="_Toc422314156"/>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3" w:name="_Toc20821"/>
      <w:bookmarkEnd w:id="51"/>
      <w:bookmarkEnd w:id="52"/>
    </w:p>
    <w:p w:rsidR="003C3842" w:rsidRDefault="00C421AA">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5"/>
      <w:bookmarkEnd w:id="46"/>
      <w:bookmarkEnd w:id="53"/>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经与区</w:t>
      </w:r>
      <w:r w:rsidR="00EE3219">
        <w:rPr>
          <w:rFonts w:ascii="仿宋_GB2312" w:eastAsia="仿宋_GB2312" w:cs="DengXian-Regular" w:hint="eastAsia"/>
          <w:sz w:val="32"/>
          <w:szCs w:val="32"/>
        </w:rPr>
        <w:t>委老干部局</w:t>
      </w:r>
      <w:r>
        <w:rPr>
          <w:rFonts w:ascii="仿宋_GB2312" w:eastAsia="仿宋_GB2312" w:cs="DengXian-Regular" w:hint="eastAsia"/>
          <w:sz w:val="32"/>
          <w:szCs w:val="32"/>
        </w:rPr>
        <w:t>充分沟通，并充分收集相关资料，主要包括部门职责、工作活动、预决算文本、相关管理制度、资金使用等相关资料，为制定绩效评价实施方案和指标体系奠定了基础。</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基于对区</w:t>
      </w:r>
      <w:r w:rsidR="00EE3219">
        <w:rPr>
          <w:rFonts w:ascii="仿宋_GB2312" w:eastAsia="仿宋_GB2312" w:cs="DengXian-Regular" w:hint="eastAsia"/>
          <w:sz w:val="32"/>
          <w:szCs w:val="32"/>
        </w:rPr>
        <w:t>委老干部局</w:t>
      </w:r>
      <w:r>
        <w:rPr>
          <w:rFonts w:ascii="仿宋_GB2312" w:eastAsia="仿宋_GB2312" w:cs="DengXian-Regular" w:hint="eastAsia"/>
          <w:sz w:val="32"/>
          <w:szCs w:val="32"/>
        </w:rPr>
        <w:t>相关资料的收集，制定绩效评价实施方案和体系,确定最终方案。</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根据绩效评价实施方案和指标体系，对区</w:t>
      </w:r>
      <w:r w:rsidR="00EE3219">
        <w:rPr>
          <w:rFonts w:ascii="仿宋_GB2312" w:eastAsia="仿宋_GB2312" w:cs="DengXian-Regular" w:hint="eastAsia"/>
          <w:sz w:val="32"/>
          <w:szCs w:val="32"/>
        </w:rPr>
        <w:t>委老干部局</w:t>
      </w:r>
      <w:r>
        <w:rPr>
          <w:rFonts w:ascii="仿宋_GB2312" w:eastAsia="仿宋_GB2312" w:cs="DengXian-Regular" w:hint="eastAsia"/>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bookmarkStart w:id="54" w:name="_Toc492652781"/>
      <w:bookmarkStart w:id="55" w:name="_Toc465149511"/>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3C3842" w:rsidRDefault="00C421AA">
      <w:pPr>
        <w:pStyle w:val="2"/>
        <w:spacing w:before="0" w:after="0" w:line="360" w:lineRule="auto"/>
        <w:ind w:firstLineChars="200" w:firstLine="643"/>
        <w:rPr>
          <w:rFonts w:ascii="黑体"/>
        </w:rPr>
      </w:pPr>
      <w:bookmarkStart w:id="56" w:name="_Toc6467"/>
      <w:r>
        <w:rPr>
          <w:rFonts w:ascii="黑体" w:hint="eastAsia"/>
        </w:rPr>
        <w:t>四、</w:t>
      </w:r>
      <w:bookmarkStart w:id="57" w:name="_Toc492652782"/>
      <w:bookmarkEnd w:id="54"/>
      <w:bookmarkEnd w:id="55"/>
      <w:r>
        <w:rPr>
          <w:rFonts w:ascii="黑体" w:hint="eastAsia"/>
        </w:rPr>
        <w:t>绩效评价评分情况</w:t>
      </w:r>
      <w:bookmarkEnd w:id="56"/>
    </w:p>
    <w:bookmarkEnd w:id="57"/>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区</w:t>
      </w:r>
      <w:r w:rsidR="00EE3219">
        <w:rPr>
          <w:rFonts w:ascii="仿宋_GB2312" w:eastAsia="仿宋_GB2312" w:cs="DengXian-Regular" w:hint="eastAsia"/>
          <w:sz w:val="32"/>
          <w:szCs w:val="32"/>
        </w:rPr>
        <w:t>委老干部局</w:t>
      </w:r>
      <w:r>
        <w:rPr>
          <w:rFonts w:ascii="仿宋_GB2312" w:eastAsia="仿宋_GB2312" w:cs="DengXian-Regular" w:hint="eastAsia"/>
          <w:sz w:val="32"/>
          <w:szCs w:val="32"/>
        </w:rPr>
        <w:t>部</w:t>
      </w:r>
      <w:proofErr w:type="gramStart"/>
      <w:r>
        <w:rPr>
          <w:rFonts w:ascii="仿宋_GB2312" w:eastAsia="仿宋_GB2312" w:cs="DengXian-Regular" w:hint="eastAsia"/>
          <w:sz w:val="32"/>
          <w:szCs w:val="32"/>
        </w:rPr>
        <w:t>门整体</w:t>
      </w:r>
      <w:proofErr w:type="gramEnd"/>
      <w:r>
        <w:rPr>
          <w:rFonts w:ascii="仿宋_GB2312" w:eastAsia="仿宋_GB2312" w:cs="DengXian-Regular" w:hint="eastAsia"/>
          <w:sz w:val="32"/>
          <w:szCs w:val="32"/>
        </w:rPr>
        <w:t>支出绩效评价总得分为</w:t>
      </w:r>
      <w:r w:rsidR="00AC55E1">
        <w:rPr>
          <w:rFonts w:ascii="仿宋_GB2312" w:eastAsia="仿宋_GB2312" w:cs="DengXian-Regular" w:hint="eastAsia"/>
          <w:sz w:val="32"/>
          <w:szCs w:val="32"/>
        </w:rPr>
        <w:t>97</w:t>
      </w:r>
      <w:r>
        <w:rPr>
          <w:rFonts w:ascii="仿宋_GB2312" w:eastAsia="仿宋_GB2312" w:cs="DengXian-Regular" w:hint="eastAsia"/>
          <w:sz w:val="32"/>
          <w:szCs w:val="32"/>
        </w:rPr>
        <w:t>分，综合绩效评价等级为</w:t>
      </w:r>
      <w:r w:rsidRPr="00AC55E1">
        <w:rPr>
          <w:rFonts w:ascii="仿宋_GB2312" w:eastAsia="仿宋_GB2312" w:cs="DengXian-Regular" w:hint="eastAsia"/>
          <w:sz w:val="32"/>
          <w:szCs w:val="32"/>
        </w:rPr>
        <w:t>“</w:t>
      </w:r>
      <w:r w:rsidR="00AC55E1">
        <w:rPr>
          <w:rFonts w:ascii="仿宋_GB2312" w:eastAsia="仿宋_GB2312" w:cs="DengXian-Regular" w:hint="eastAsia"/>
          <w:sz w:val="32"/>
          <w:szCs w:val="32"/>
        </w:rPr>
        <w:t>优</w:t>
      </w:r>
      <w:r w:rsidRPr="00AC55E1">
        <w:rPr>
          <w:rFonts w:ascii="仿宋_GB2312" w:eastAsia="仿宋_GB2312" w:cs="DengXian-Regular" w:hint="eastAsia"/>
          <w:sz w:val="32"/>
          <w:szCs w:val="32"/>
        </w:rPr>
        <w:t>”</w:t>
      </w:r>
      <w:r>
        <w:rPr>
          <w:rFonts w:ascii="仿宋_GB2312" w:eastAsia="仿宋_GB2312" w:cs="DengXian-Regular" w:hint="eastAsia"/>
          <w:sz w:val="32"/>
          <w:szCs w:val="32"/>
        </w:rPr>
        <w:t>。各项得分情况如下</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sz w:val="32"/>
          <w:szCs w:val="32"/>
          <w:u w:color="000000"/>
        </w:rPr>
        <w:t xml:space="preserve"> </w:t>
      </w:r>
    </w:p>
    <w:p w:rsidR="003C3842" w:rsidRDefault="00C421AA">
      <w:pPr>
        <w:pStyle w:val="3"/>
        <w:spacing w:before="0" w:after="0"/>
        <w:ind w:firstLineChars="200" w:firstLine="643"/>
        <w:jc w:val="both"/>
        <w:rPr>
          <w:rFonts w:ascii="楷体_GB2312" w:eastAsia="楷体_GB2312" w:hAnsiTheme="minorEastAsia"/>
          <w:kern w:val="2"/>
          <w:sz w:val="32"/>
        </w:rPr>
      </w:pPr>
      <w:bookmarkStart w:id="58" w:name="_Toc492652783"/>
      <w:bookmarkStart w:id="59" w:name="_Toc4390"/>
      <w:r>
        <w:rPr>
          <w:rFonts w:ascii="楷体_GB2312" w:eastAsia="楷体_GB2312" w:hAnsiTheme="minorEastAsia" w:hint="eastAsia"/>
          <w:kern w:val="2"/>
          <w:sz w:val="32"/>
        </w:rPr>
        <w:t>（一）</w:t>
      </w:r>
      <w:bookmarkEnd w:id="58"/>
      <w:r>
        <w:rPr>
          <w:rFonts w:ascii="楷体_GB2312" w:eastAsia="楷体_GB2312" w:hAnsiTheme="minorEastAsia" w:hint="eastAsia"/>
          <w:kern w:val="2"/>
          <w:sz w:val="32"/>
        </w:rPr>
        <w:t>投入（12分）</w:t>
      </w:r>
      <w:bookmarkEnd w:id="59"/>
    </w:p>
    <w:p w:rsidR="003C3842" w:rsidRDefault="00C421AA">
      <w:pPr>
        <w:spacing w:after="0" w:line="360" w:lineRule="auto"/>
        <w:ind w:firstLineChars="200" w:firstLine="640"/>
        <w:jc w:val="both"/>
        <w:textAlignment w:val="baseline"/>
        <w:rPr>
          <w:rFonts w:ascii="仿宋_GB2312" w:eastAsia="仿宋_GB2312" w:hAnsiTheme="minorEastAsia" w:cs="Times New Roman" w:hint="eastAsia"/>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F90C22" w:rsidRDefault="00F90C22">
      <w:pPr>
        <w:spacing w:after="0" w:line="360" w:lineRule="auto"/>
        <w:ind w:firstLineChars="200" w:firstLine="640"/>
        <w:jc w:val="both"/>
        <w:textAlignment w:val="baseline"/>
        <w:rPr>
          <w:rFonts w:ascii="仿宋_GB2312" w:eastAsia="仿宋_GB2312" w:hAnsiTheme="minorEastAsia" w:cs="Times New Roman" w:hint="eastAsia"/>
          <w:sz w:val="32"/>
          <w:szCs w:val="32"/>
          <w:u w:color="000000"/>
        </w:rPr>
      </w:pPr>
    </w:p>
    <w:p w:rsidR="00F90C22" w:rsidRDefault="00F90C22">
      <w:pPr>
        <w:spacing w:after="0" w:line="360" w:lineRule="auto"/>
        <w:ind w:firstLineChars="200" w:firstLine="640"/>
        <w:jc w:val="both"/>
        <w:textAlignment w:val="baseline"/>
        <w:rPr>
          <w:rFonts w:ascii="仿宋_GB2312" w:eastAsia="仿宋_GB2312" w:hAnsiTheme="minorEastAsia" w:cs="Times New Roman" w:hint="eastAsia"/>
          <w:sz w:val="32"/>
          <w:szCs w:val="32"/>
          <w:u w:color="000000"/>
        </w:rPr>
      </w:pPr>
    </w:p>
    <w:p w:rsidR="00F90C22" w:rsidRDefault="00F90C22">
      <w:pPr>
        <w:spacing w:after="0" w:line="360" w:lineRule="auto"/>
        <w:ind w:firstLineChars="200" w:firstLine="640"/>
        <w:jc w:val="both"/>
        <w:textAlignment w:val="baseline"/>
        <w:rPr>
          <w:rFonts w:ascii="仿宋_GB2312" w:eastAsia="仿宋_GB2312" w:hAnsiTheme="minorEastAsia" w:cs="Times New Roman"/>
          <w:sz w:val="32"/>
          <w:szCs w:val="32"/>
          <w:u w:color="000000"/>
        </w:rPr>
      </w:pPr>
    </w:p>
    <w:p w:rsidR="003C3842" w:rsidRDefault="00C421AA">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lastRenderedPageBreak/>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3C3842">
        <w:trPr>
          <w:trHeight w:hRule="exact" w:val="454"/>
        </w:trPr>
        <w:tc>
          <w:tcPr>
            <w:tcW w:w="1559" w:type="dxa"/>
            <w:vAlign w:val="center"/>
          </w:tcPr>
          <w:p w:rsidR="003C3842" w:rsidRDefault="00C421AA">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3C3842" w:rsidRDefault="00C421AA">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3C3842" w:rsidRDefault="00C421AA">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3C3842" w:rsidRDefault="00C421AA">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3C3842" w:rsidRDefault="00C421AA">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3C3842">
        <w:trPr>
          <w:trHeight w:hRule="exact" w:val="454"/>
        </w:trPr>
        <w:tc>
          <w:tcPr>
            <w:tcW w:w="1559" w:type="dxa"/>
            <w:vMerge w:val="restart"/>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3C3842" w:rsidRDefault="00C421AA">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（12分）</w:t>
            </w:r>
          </w:p>
        </w:tc>
        <w:tc>
          <w:tcPr>
            <w:tcW w:w="1418" w:type="dxa"/>
            <w:vMerge w:val="restart"/>
            <w:vAlign w:val="center"/>
          </w:tcPr>
          <w:p w:rsidR="003C3842" w:rsidRDefault="00C421AA">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绩效目标设定（6分）</w:t>
            </w:r>
          </w:p>
        </w:tc>
        <w:tc>
          <w:tcPr>
            <w:tcW w:w="1701"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3C3842" w:rsidRDefault="00B915D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C3842">
        <w:trPr>
          <w:trHeight w:hRule="exact" w:val="454"/>
        </w:trPr>
        <w:tc>
          <w:tcPr>
            <w:tcW w:w="1559" w:type="dxa"/>
            <w:vMerge/>
            <w:vAlign w:val="center"/>
          </w:tcPr>
          <w:p w:rsidR="003C3842" w:rsidRDefault="003C3842">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3C3842" w:rsidRDefault="003C3842">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3C3842" w:rsidRDefault="00B915D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C3842">
        <w:trPr>
          <w:trHeight w:hRule="exact" w:val="454"/>
        </w:trPr>
        <w:tc>
          <w:tcPr>
            <w:tcW w:w="1559" w:type="dxa"/>
            <w:vMerge/>
            <w:vAlign w:val="center"/>
          </w:tcPr>
          <w:p w:rsidR="003C3842" w:rsidRDefault="003C3842">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3C3842" w:rsidRDefault="003C3842">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3C3842" w:rsidRDefault="00B915D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C3842">
        <w:trPr>
          <w:trHeight w:hRule="exact" w:val="454"/>
        </w:trPr>
        <w:tc>
          <w:tcPr>
            <w:tcW w:w="1559" w:type="dxa"/>
            <w:vMerge/>
            <w:vAlign w:val="center"/>
          </w:tcPr>
          <w:p w:rsidR="003C3842" w:rsidRDefault="003C3842">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（6分）</w:t>
            </w:r>
          </w:p>
        </w:tc>
        <w:tc>
          <w:tcPr>
            <w:tcW w:w="1701"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3C3842" w:rsidRDefault="00B915D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C3842">
        <w:trPr>
          <w:trHeight w:hRule="exact" w:val="454"/>
        </w:trPr>
        <w:tc>
          <w:tcPr>
            <w:tcW w:w="1559" w:type="dxa"/>
            <w:vMerge/>
            <w:vAlign w:val="center"/>
          </w:tcPr>
          <w:p w:rsidR="003C3842" w:rsidRDefault="003C3842">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3C3842" w:rsidRDefault="003C3842">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3C3842" w:rsidRDefault="00A00EE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3C3842">
        <w:trPr>
          <w:trHeight w:hRule="exact" w:val="454"/>
        </w:trPr>
        <w:tc>
          <w:tcPr>
            <w:tcW w:w="1559" w:type="dxa"/>
            <w:vMerge/>
            <w:vAlign w:val="center"/>
          </w:tcPr>
          <w:p w:rsidR="003C3842" w:rsidRDefault="003C3842">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3C3842" w:rsidRDefault="003C3842">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3C3842" w:rsidRDefault="00B915D3">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r>
      <w:tr w:rsidR="003C3842">
        <w:trPr>
          <w:trHeight w:hRule="exact" w:val="454"/>
        </w:trPr>
        <w:tc>
          <w:tcPr>
            <w:tcW w:w="2977" w:type="dxa"/>
            <w:gridSpan w:val="2"/>
            <w:vAlign w:val="center"/>
          </w:tcPr>
          <w:p w:rsidR="003C3842" w:rsidRDefault="00C421AA">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3C3842" w:rsidRDefault="003C3842">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3C3842" w:rsidRDefault="00A00EE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bl>
    <w:p w:rsidR="003C3842" w:rsidRDefault="00C421AA">
      <w:pPr>
        <w:spacing w:after="0" w:line="360" w:lineRule="auto"/>
        <w:ind w:firstLineChars="200" w:firstLine="640"/>
        <w:jc w:val="both"/>
        <w:textAlignment w:val="baseline"/>
        <w:rPr>
          <w:rFonts w:ascii="仿宋_GB2312" w:eastAsia="仿宋_GB2312" w:cs="DengXian-Regular"/>
          <w:sz w:val="32"/>
          <w:szCs w:val="32"/>
        </w:rPr>
      </w:pPr>
      <w:bookmarkStart w:id="60" w:name="_Toc464638478"/>
      <w:bookmarkStart w:id="61" w:name="_Toc465149513"/>
      <w:r>
        <w:rPr>
          <w:rFonts w:ascii="仿宋_GB2312" w:eastAsia="仿宋_GB2312" w:cs="DengXian-Regular" w:hint="eastAsia"/>
          <w:sz w:val="32"/>
          <w:szCs w:val="32"/>
        </w:rPr>
        <w:t>1.绩效目标设定（6分）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（1）绩效目标合理性(2分)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通过对比保定市徐水区委办公室及保定市徐水区人民政府办公室印发的《保定市徐水区</w:t>
      </w:r>
      <w:r w:rsidR="0017055D">
        <w:rPr>
          <w:rFonts w:ascii="仿宋_GB2312" w:eastAsia="仿宋_GB2312" w:cs="DengXian-Regular" w:hint="eastAsia"/>
          <w:sz w:val="32"/>
          <w:szCs w:val="32"/>
        </w:rPr>
        <w:t>委老干部局</w:t>
      </w:r>
      <w:r>
        <w:rPr>
          <w:rFonts w:ascii="仿宋_GB2312" w:eastAsia="仿宋_GB2312" w:cs="DengXian-Regular" w:hint="eastAsia"/>
          <w:sz w:val="32"/>
          <w:szCs w:val="32"/>
        </w:rPr>
        <w:t>职能配置内设机构和人员编制规定》和徐水区</w:t>
      </w:r>
      <w:r w:rsidR="0017055D">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职责工作活动绩效目标，评价工作组认为区</w:t>
      </w:r>
      <w:r w:rsidR="0017055D">
        <w:rPr>
          <w:rFonts w:ascii="仿宋_GB2312" w:eastAsia="仿宋_GB2312" w:cs="DengXian-Regular" w:hint="eastAsia"/>
          <w:sz w:val="32"/>
          <w:szCs w:val="32"/>
        </w:rPr>
        <w:t>委老干部局</w:t>
      </w:r>
      <w:r>
        <w:rPr>
          <w:rFonts w:ascii="仿宋_GB2312" w:eastAsia="仿宋_GB2312" w:cs="DengXian-Regular" w:hint="eastAsia"/>
          <w:sz w:val="32"/>
          <w:szCs w:val="32"/>
        </w:rPr>
        <w:t>部门职责符合“三定”方案中所赋予的职责，绩效目标设立依据充分，符合客观实际，与部门职责、工作规划和重点工作相关，工作活动和项目预算安排合理。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（2）绩效目标科学性（2分）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17055D">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sidR="007E5AEF">
        <w:rPr>
          <w:rFonts w:ascii="仿宋_GB2312" w:eastAsia="仿宋_GB2312" w:cs="DengXian-Regular" w:hint="eastAsia"/>
          <w:sz w:val="32"/>
          <w:szCs w:val="32"/>
        </w:rPr>
        <w:t>年预算文本</w:t>
      </w:r>
      <w:proofErr w:type="gramStart"/>
      <w:r w:rsidR="007E5AEF">
        <w:rPr>
          <w:rFonts w:ascii="仿宋_GB2312" w:eastAsia="仿宋_GB2312" w:cs="DengXian-Regular" w:hint="eastAsia"/>
          <w:sz w:val="32"/>
          <w:szCs w:val="32"/>
        </w:rPr>
        <w:t>—部门</w:t>
      </w:r>
      <w:proofErr w:type="gramEnd"/>
      <w:r w:rsidR="007E5AEF">
        <w:rPr>
          <w:rFonts w:ascii="仿宋_GB2312" w:eastAsia="仿宋_GB2312" w:cs="DengXian-Regular" w:hint="eastAsia"/>
          <w:sz w:val="32"/>
          <w:szCs w:val="32"/>
        </w:rPr>
        <w:t>职责工作活动绩效目标</w:t>
      </w:r>
      <w:r>
        <w:rPr>
          <w:rFonts w:ascii="仿宋_GB2312" w:eastAsia="仿宋_GB2312" w:cs="DengXian-Regular" w:hint="eastAsia"/>
          <w:sz w:val="32"/>
          <w:szCs w:val="32"/>
        </w:rPr>
        <w:t>，绩效目标与部门履职、年度工作任务相符；工作活动有明确的绩效目标，绩效目标与部门职责目标、部门年度工作目标一致。</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（3）绩效目标明确性（2分）</w:t>
      </w:r>
    </w:p>
    <w:p w:rsidR="003C3842" w:rsidRDefault="00C421AA">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17055D">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职责工作活动绩效目标,该指标实际得分</w:t>
      </w:r>
      <w:r w:rsidR="00F83516">
        <w:rPr>
          <w:rFonts w:ascii="仿宋_GB2312" w:eastAsia="仿宋_GB2312" w:cs="DengXian-Regular" w:hint="eastAsia"/>
          <w:sz w:val="32"/>
          <w:szCs w:val="32"/>
        </w:rPr>
        <w:t>2</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2.预算配置（6分）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（1）预算编制完整性（2分）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该指标主要评价部门所有收入是否全部纳入部门预算，部门支出预算是否统筹各类支出，按基本支出、项目支出分别编制。</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17055D">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年预算文本及相关会计资料，区</w:t>
      </w:r>
      <w:r w:rsidR="0017055D">
        <w:rPr>
          <w:rFonts w:ascii="仿宋_GB2312" w:eastAsia="仿宋_GB2312" w:cs="DengXian-Regular" w:hint="eastAsia"/>
          <w:sz w:val="32"/>
          <w:szCs w:val="32"/>
        </w:rPr>
        <w:t>委老干部局</w:t>
      </w:r>
      <w:r>
        <w:rPr>
          <w:rFonts w:ascii="仿宋_GB2312" w:eastAsia="仿宋_GB2312" w:cs="DengXian-Regular" w:hint="eastAsia"/>
          <w:sz w:val="32"/>
          <w:szCs w:val="32"/>
        </w:rPr>
        <w:t>所有收入均已纳入部门预算，部门支出按基本支出、项目支出分别编制。</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83516">
        <w:rPr>
          <w:rFonts w:ascii="仿宋_GB2312" w:eastAsia="仿宋_GB2312" w:cs="DengXian-Regular" w:hint="eastAsia"/>
          <w:sz w:val="32"/>
          <w:szCs w:val="32"/>
        </w:rPr>
        <w:t>2</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（2）项目预算细化率（2分）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项目预算细化率=细化的项目金额/实际编报的项目金额×100%。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17055D">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w:t>
      </w:r>
      <w:proofErr w:type="gramStart"/>
      <w:r>
        <w:rPr>
          <w:rFonts w:ascii="仿宋_GB2312" w:eastAsia="仿宋_GB2312" w:cs="DengXian-Regular" w:hint="eastAsia"/>
          <w:sz w:val="32"/>
          <w:szCs w:val="32"/>
        </w:rPr>
        <w:t>—部门</w:t>
      </w:r>
      <w:proofErr w:type="gramEnd"/>
      <w:r>
        <w:rPr>
          <w:rFonts w:ascii="仿宋_GB2312" w:eastAsia="仿宋_GB2312" w:cs="DengXian-Regular" w:hint="eastAsia"/>
          <w:sz w:val="32"/>
          <w:szCs w:val="32"/>
        </w:rPr>
        <w:t>项目支出预算表，</w:t>
      </w:r>
      <w:r w:rsidR="0017055D">
        <w:rPr>
          <w:rFonts w:ascii="仿宋_GB2312" w:eastAsia="仿宋_GB2312" w:cs="DengXian-Regular"/>
          <w:sz w:val="32"/>
          <w:szCs w:val="32"/>
        </w:rPr>
        <w:t>老干部局</w:t>
      </w:r>
      <w:r w:rsidR="00F83516">
        <w:rPr>
          <w:rFonts w:ascii="仿宋_GB2312" w:eastAsia="仿宋_GB2312" w:cs="DengXian-Regular" w:hint="eastAsia"/>
          <w:sz w:val="32"/>
          <w:szCs w:val="32"/>
        </w:rPr>
        <w:t>2021</w:t>
      </w:r>
      <w:r>
        <w:rPr>
          <w:rFonts w:ascii="仿宋_GB2312" w:eastAsia="仿宋_GB2312" w:cs="DengXian-Regular" w:hint="eastAsia"/>
          <w:sz w:val="32"/>
          <w:szCs w:val="32"/>
        </w:rPr>
        <w:t>年预算项目共</w:t>
      </w:r>
      <w:r w:rsidR="00F83516">
        <w:rPr>
          <w:rFonts w:ascii="仿宋_GB2312" w:eastAsia="仿宋_GB2312" w:cs="DengXian-Regular" w:hint="eastAsia"/>
          <w:sz w:val="32"/>
          <w:szCs w:val="32"/>
        </w:rPr>
        <w:t>7个</w:t>
      </w:r>
      <w:r>
        <w:rPr>
          <w:rFonts w:ascii="仿宋_GB2312" w:eastAsia="仿宋_GB2312" w:cs="DengXian-Regular" w:hint="eastAsia"/>
          <w:sz w:val="32"/>
          <w:szCs w:val="32"/>
        </w:rPr>
        <w:t>，涉及资金</w:t>
      </w:r>
      <w:r w:rsidR="00F83516">
        <w:rPr>
          <w:rFonts w:ascii="仿宋_GB2312" w:eastAsia="仿宋_GB2312" w:cs="DengXian-Regular" w:hint="eastAsia"/>
          <w:sz w:val="32"/>
          <w:szCs w:val="32"/>
        </w:rPr>
        <w:t>26.77</w:t>
      </w:r>
      <w:r>
        <w:rPr>
          <w:rFonts w:ascii="仿宋_GB2312" w:eastAsia="仿宋_GB2312" w:cs="DengXian-Regular" w:hint="eastAsia"/>
          <w:sz w:val="32"/>
          <w:szCs w:val="32"/>
        </w:rPr>
        <w:t>万元，所有项目均细化到具体用款单位及项目资金额度。项目预算细化率=（</w:t>
      </w:r>
      <w:r w:rsidR="00F83516">
        <w:rPr>
          <w:rFonts w:ascii="仿宋_GB2312" w:eastAsia="仿宋_GB2312" w:cs="DengXian-Regular" w:hint="eastAsia"/>
          <w:sz w:val="32"/>
          <w:szCs w:val="32"/>
        </w:rPr>
        <w:t>26.77</w:t>
      </w:r>
      <w:r>
        <w:rPr>
          <w:rFonts w:ascii="仿宋_GB2312" w:eastAsia="仿宋_GB2312" w:cs="DengXian-Regular" w:hint="eastAsia"/>
          <w:sz w:val="32"/>
          <w:szCs w:val="32"/>
        </w:rPr>
        <w:t>/</w:t>
      </w:r>
      <w:r w:rsidR="00F83516">
        <w:rPr>
          <w:rFonts w:ascii="仿宋_GB2312" w:eastAsia="仿宋_GB2312" w:cs="DengXian-Regular" w:hint="eastAsia"/>
          <w:sz w:val="32"/>
          <w:szCs w:val="32"/>
        </w:rPr>
        <w:t>30.14</w:t>
      </w:r>
      <w:r>
        <w:rPr>
          <w:rFonts w:ascii="仿宋_GB2312" w:eastAsia="仿宋_GB2312" w:cs="DengXian-Regular" w:hint="eastAsia"/>
          <w:sz w:val="32"/>
          <w:szCs w:val="32"/>
        </w:rPr>
        <w:t>）*100%=</w:t>
      </w:r>
      <w:r w:rsidR="00F83516">
        <w:rPr>
          <w:rFonts w:ascii="仿宋_GB2312" w:eastAsia="仿宋_GB2312" w:cs="DengXian-Regular" w:hint="eastAsia"/>
          <w:sz w:val="32"/>
          <w:szCs w:val="32"/>
        </w:rPr>
        <w:t>88.82</w:t>
      </w:r>
      <w:r>
        <w:rPr>
          <w:rFonts w:ascii="仿宋_GB2312" w:eastAsia="仿宋_GB2312" w:cs="DengXian-Regular" w:hint="eastAsia"/>
          <w:sz w:val="32"/>
          <w:szCs w:val="32"/>
        </w:rPr>
        <w:t>%</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A00EE6">
        <w:rPr>
          <w:rFonts w:ascii="仿宋_GB2312" w:eastAsia="仿宋_GB2312" w:cs="DengXian-Regular" w:hint="eastAsia"/>
          <w:sz w:val="32"/>
          <w:szCs w:val="32"/>
        </w:rPr>
        <w:t>0</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（3）在职人员控制率（2分）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该指标主要考核截至202</w:t>
      </w:r>
      <w:r>
        <w:rPr>
          <w:rFonts w:ascii="仿宋_GB2312" w:eastAsia="仿宋_GB2312" w:cs="DengXian-Regular"/>
          <w:sz w:val="32"/>
          <w:szCs w:val="32"/>
        </w:rPr>
        <w:t>1</w:t>
      </w:r>
      <w:r>
        <w:rPr>
          <w:rFonts w:ascii="仿宋_GB2312" w:eastAsia="仿宋_GB2312" w:cs="DengXian-Regular" w:hint="eastAsia"/>
          <w:sz w:val="32"/>
          <w:szCs w:val="32"/>
        </w:rPr>
        <w:t>年底区</w:t>
      </w:r>
      <w:r w:rsidR="0017055D">
        <w:rPr>
          <w:rFonts w:ascii="仿宋_GB2312" w:eastAsia="仿宋_GB2312" w:cs="DengXian-Regular" w:hint="eastAsia"/>
          <w:sz w:val="32"/>
          <w:szCs w:val="32"/>
        </w:rPr>
        <w:t>委老干部局</w:t>
      </w:r>
      <w:r>
        <w:rPr>
          <w:rFonts w:ascii="仿宋_GB2312" w:eastAsia="仿宋_GB2312" w:cs="DengXian-Regular" w:hint="eastAsia"/>
          <w:sz w:val="32"/>
          <w:szCs w:val="32"/>
        </w:rPr>
        <w:t>在职人员控制情况，通过在职人员控制率衡量。</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根据保定市徐水区委办公室及保定市徐水区人民政府办公室关于印发《保定市徐水区</w:t>
      </w:r>
      <w:r w:rsidR="0017055D">
        <w:rPr>
          <w:rFonts w:ascii="仿宋_GB2312" w:eastAsia="仿宋_GB2312" w:cs="DengXian-Regular" w:hint="eastAsia"/>
          <w:sz w:val="32"/>
          <w:szCs w:val="32"/>
        </w:rPr>
        <w:t>委老干部局</w:t>
      </w:r>
      <w:r>
        <w:rPr>
          <w:rFonts w:ascii="仿宋_GB2312" w:eastAsia="仿宋_GB2312" w:cs="DengXian-Regular" w:hint="eastAsia"/>
          <w:sz w:val="32"/>
          <w:szCs w:val="32"/>
        </w:rPr>
        <w:t>职能配置内设机构和人员编制规定》的通知，</w:t>
      </w:r>
      <w:r w:rsidR="00F62D3A">
        <w:rPr>
          <w:rFonts w:ascii="仿宋_GB2312" w:eastAsia="仿宋_GB2312" w:cs="DengXian-Regular"/>
          <w:sz w:val="32"/>
          <w:szCs w:val="32"/>
        </w:rPr>
        <w:t>老干部局</w:t>
      </w:r>
      <w:r>
        <w:rPr>
          <w:rFonts w:ascii="仿宋_GB2312" w:eastAsia="仿宋_GB2312" w:cs="DengXian-Regular" w:hint="eastAsia"/>
          <w:sz w:val="32"/>
          <w:szCs w:val="32"/>
        </w:rPr>
        <w:t>部门人员编制为</w:t>
      </w:r>
      <w:r w:rsidR="00F83516">
        <w:rPr>
          <w:rFonts w:ascii="仿宋_GB2312" w:eastAsia="仿宋_GB2312" w:cs="DengXian-Regular" w:hint="eastAsia"/>
          <w:sz w:val="32"/>
          <w:szCs w:val="32"/>
        </w:rPr>
        <w:t>8</w:t>
      </w:r>
      <w:r>
        <w:rPr>
          <w:rFonts w:ascii="仿宋_GB2312" w:eastAsia="仿宋_GB2312" w:cs="DengXian-Regular" w:hint="eastAsia"/>
          <w:sz w:val="32"/>
          <w:szCs w:val="32"/>
        </w:rPr>
        <w:t>人，根据区</w:t>
      </w:r>
      <w:r w:rsidR="0017055D">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年决算文本-部门基本情况表，截至202</w:t>
      </w:r>
      <w:r>
        <w:rPr>
          <w:rFonts w:ascii="仿宋_GB2312" w:eastAsia="仿宋_GB2312" w:cs="DengXian-Regular"/>
          <w:sz w:val="32"/>
          <w:szCs w:val="32"/>
        </w:rPr>
        <w:t>1</w:t>
      </w:r>
      <w:r>
        <w:rPr>
          <w:rFonts w:ascii="仿宋_GB2312" w:eastAsia="仿宋_GB2312" w:cs="DengXian-Regular" w:hint="eastAsia"/>
          <w:sz w:val="32"/>
          <w:szCs w:val="32"/>
        </w:rPr>
        <w:t>年底，在职人员</w:t>
      </w:r>
      <w:r w:rsidR="00F83516">
        <w:rPr>
          <w:rFonts w:ascii="仿宋_GB2312" w:eastAsia="仿宋_GB2312" w:cs="DengXian-Regular" w:hint="eastAsia"/>
          <w:sz w:val="32"/>
          <w:szCs w:val="32"/>
        </w:rPr>
        <w:t>8</w:t>
      </w:r>
      <w:r>
        <w:rPr>
          <w:rFonts w:ascii="仿宋_GB2312" w:eastAsia="仿宋_GB2312" w:cs="DengXian-Regular" w:hint="eastAsia"/>
          <w:sz w:val="32"/>
          <w:szCs w:val="32"/>
        </w:rPr>
        <w:t>人，在职人员控制率=（</w:t>
      </w:r>
      <w:r w:rsidR="00F83516">
        <w:rPr>
          <w:rFonts w:ascii="仿宋_GB2312" w:eastAsia="仿宋_GB2312" w:cs="DengXian-Regular" w:hint="eastAsia"/>
          <w:sz w:val="32"/>
          <w:szCs w:val="32"/>
        </w:rPr>
        <w:t>8</w:t>
      </w:r>
      <w:r>
        <w:rPr>
          <w:rFonts w:ascii="仿宋_GB2312" w:eastAsia="仿宋_GB2312" w:cs="DengXian-Regular" w:hint="eastAsia"/>
          <w:sz w:val="32"/>
          <w:szCs w:val="32"/>
        </w:rPr>
        <w:t>/</w:t>
      </w:r>
      <w:r w:rsidR="00F83516">
        <w:rPr>
          <w:rFonts w:ascii="仿宋_GB2312" w:eastAsia="仿宋_GB2312" w:cs="DengXian-Regular" w:hint="eastAsia"/>
          <w:sz w:val="32"/>
          <w:szCs w:val="32"/>
        </w:rPr>
        <w:t>8</w:t>
      </w:r>
      <w:r>
        <w:rPr>
          <w:rFonts w:ascii="仿宋_GB2312" w:eastAsia="仿宋_GB2312" w:cs="DengXian-Regular" w:hint="eastAsia"/>
          <w:sz w:val="32"/>
          <w:szCs w:val="32"/>
        </w:rPr>
        <w:t>）*100%=100%。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83516">
        <w:rPr>
          <w:rFonts w:ascii="仿宋_GB2312" w:eastAsia="仿宋_GB2312" w:cs="DengXian-Regular" w:hint="eastAsia"/>
          <w:sz w:val="32"/>
          <w:szCs w:val="32"/>
        </w:rPr>
        <w:t>2</w:t>
      </w:r>
      <w:r>
        <w:rPr>
          <w:rFonts w:ascii="仿宋_GB2312" w:eastAsia="仿宋_GB2312" w:cs="DengXian-Regular" w:hint="eastAsia"/>
          <w:sz w:val="32"/>
          <w:szCs w:val="32"/>
        </w:rPr>
        <w:t>分。</w:t>
      </w:r>
    </w:p>
    <w:p w:rsidR="003C3842" w:rsidRDefault="00C421AA">
      <w:pPr>
        <w:pStyle w:val="3"/>
        <w:spacing w:before="0" w:after="0"/>
        <w:ind w:firstLineChars="200" w:firstLine="643"/>
        <w:jc w:val="both"/>
        <w:rPr>
          <w:rFonts w:ascii="楷体" w:eastAsia="楷体" w:hAnsi="楷体"/>
          <w:sz w:val="32"/>
        </w:rPr>
      </w:pPr>
      <w:bookmarkStart w:id="62" w:name="_Toc19940"/>
      <w:bookmarkEnd w:id="60"/>
      <w:bookmarkEnd w:id="61"/>
      <w:r>
        <w:rPr>
          <w:rFonts w:ascii="楷体" w:eastAsia="楷体" w:hAnsi="楷体" w:hint="eastAsia"/>
          <w:sz w:val="32"/>
        </w:rPr>
        <w:t>（二）过程（48分）</w:t>
      </w:r>
      <w:bookmarkEnd w:id="62"/>
    </w:p>
    <w:p w:rsidR="003C3842" w:rsidRDefault="00C421AA">
      <w:pPr>
        <w:spacing w:after="0" w:line="360" w:lineRule="auto"/>
        <w:ind w:firstLineChars="200" w:firstLine="640"/>
        <w:jc w:val="both"/>
        <w:textAlignment w:val="baseline"/>
        <w:rPr>
          <w:rFonts w:ascii="仿宋_GB2312" w:eastAsia="仿宋_GB2312" w:cs="DengXian-Regular" w:hint="eastAsia"/>
          <w:sz w:val="32"/>
          <w:szCs w:val="32"/>
        </w:rPr>
      </w:pPr>
      <w:bookmarkStart w:id="63"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，决算真实性。</w:t>
      </w:r>
    </w:p>
    <w:p w:rsidR="00F83516" w:rsidRDefault="00F83516">
      <w:pPr>
        <w:spacing w:after="0" w:line="360" w:lineRule="auto"/>
        <w:ind w:firstLineChars="200" w:firstLine="640"/>
        <w:jc w:val="both"/>
        <w:textAlignment w:val="baseline"/>
        <w:rPr>
          <w:rFonts w:ascii="仿宋_GB2312" w:eastAsia="仿宋_GB2312" w:cs="DengXian-Regular"/>
          <w:sz w:val="32"/>
          <w:szCs w:val="32"/>
        </w:rPr>
      </w:pPr>
    </w:p>
    <w:p w:rsidR="003C3842" w:rsidRDefault="00C421AA">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3C3842">
        <w:trPr>
          <w:trHeight w:hRule="exact" w:val="397"/>
          <w:jc w:val="center"/>
        </w:trPr>
        <w:tc>
          <w:tcPr>
            <w:tcW w:w="1557" w:type="dxa"/>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3C3842">
        <w:trPr>
          <w:trHeight w:hRule="exact" w:val="397"/>
          <w:jc w:val="center"/>
        </w:trPr>
        <w:tc>
          <w:tcPr>
            <w:tcW w:w="1557" w:type="dxa"/>
            <w:vMerge w:val="restart"/>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过程（48分）</w:t>
            </w:r>
          </w:p>
        </w:tc>
        <w:tc>
          <w:tcPr>
            <w:tcW w:w="1388" w:type="dxa"/>
            <w:vMerge w:val="restart"/>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（24分）</w:t>
            </w: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3C3842">
        <w:trPr>
          <w:trHeight w:hRule="exact" w:val="397"/>
          <w:jc w:val="center"/>
        </w:trPr>
        <w:tc>
          <w:tcPr>
            <w:tcW w:w="1557"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1388"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3C3842">
        <w:trPr>
          <w:trHeight w:hRule="exact" w:val="397"/>
          <w:jc w:val="center"/>
        </w:trPr>
        <w:tc>
          <w:tcPr>
            <w:tcW w:w="1557"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1388"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预算支出调整率</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3C3842">
        <w:trPr>
          <w:trHeight w:hRule="exact" w:val="397"/>
          <w:jc w:val="center"/>
        </w:trPr>
        <w:tc>
          <w:tcPr>
            <w:tcW w:w="1557"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1388"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3C3842">
        <w:trPr>
          <w:trHeight w:hRule="exact" w:val="397"/>
          <w:jc w:val="center"/>
        </w:trPr>
        <w:tc>
          <w:tcPr>
            <w:tcW w:w="1557"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1388"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3C3842">
        <w:trPr>
          <w:trHeight w:hRule="exact" w:val="397"/>
          <w:jc w:val="center"/>
        </w:trPr>
        <w:tc>
          <w:tcPr>
            <w:tcW w:w="1557"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1388"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3C3842">
        <w:trPr>
          <w:trHeight w:hRule="exact" w:val="397"/>
          <w:jc w:val="center"/>
        </w:trPr>
        <w:tc>
          <w:tcPr>
            <w:tcW w:w="1557"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1388"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w:t>
            </w:r>
            <w:proofErr w:type="gramStart"/>
            <w:r>
              <w:rPr>
                <w:rFonts w:asciiTheme="minorEastAsia" w:eastAsiaTheme="minorEastAsia" w:hAnsiTheme="minorEastAsia" w:cs="宋体" w:hint="eastAsia"/>
                <w:sz w:val="21"/>
                <w:szCs w:val="21"/>
              </w:rPr>
              <w:t>规</w:t>
            </w:r>
            <w:proofErr w:type="gramEnd"/>
            <w:r>
              <w:rPr>
                <w:rFonts w:asciiTheme="minorEastAsia" w:eastAsiaTheme="minorEastAsia" w:hAnsiTheme="minorEastAsia" w:cs="宋体" w:hint="eastAsia"/>
                <w:sz w:val="21"/>
                <w:szCs w:val="21"/>
              </w:rPr>
              <w:t>性</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3C3842">
        <w:trPr>
          <w:trHeight w:hRule="exact" w:val="397"/>
          <w:jc w:val="center"/>
        </w:trPr>
        <w:tc>
          <w:tcPr>
            <w:tcW w:w="1557"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1388"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3C3842">
        <w:trPr>
          <w:trHeight w:hRule="exact" w:val="397"/>
          <w:jc w:val="center"/>
        </w:trPr>
        <w:tc>
          <w:tcPr>
            <w:tcW w:w="1557"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（16分）</w:t>
            </w: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管理制度健全性</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3C3842">
        <w:trPr>
          <w:trHeight w:hRule="exact" w:val="397"/>
          <w:jc w:val="center"/>
        </w:trPr>
        <w:tc>
          <w:tcPr>
            <w:tcW w:w="1557"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1388"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3C3842">
        <w:trPr>
          <w:trHeight w:hRule="exact" w:val="397"/>
          <w:jc w:val="center"/>
        </w:trPr>
        <w:tc>
          <w:tcPr>
            <w:tcW w:w="1557"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1388"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3C3842">
        <w:trPr>
          <w:trHeight w:hRule="exact" w:val="397"/>
          <w:jc w:val="center"/>
        </w:trPr>
        <w:tc>
          <w:tcPr>
            <w:tcW w:w="1557"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1388"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3C3842">
        <w:trPr>
          <w:trHeight w:hRule="exact" w:val="467"/>
          <w:jc w:val="center"/>
        </w:trPr>
        <w:tc>
          <w:tcPr>
            <w:tcW w:w="1557"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（8分）</w:t>
            </w: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3C3842">
        <w:trPr>
          <w:trHeight w:hRule="exact" w:val="482"/>
          <w:jc w:val="center"/>
        </w:trPr>
        <w:tc>
          <w:tcPr>
            <w:tcW w:w="1557"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1388" w:type="dxa"/>
            <w:vMerge/>
            <w:vAlign w:val="center"/>
          </w:tcPr>
          <w:p w:rsidR="003C3842" w:rsidRDefault="003C3842">
            <w:pPr>
              <w:spacing w:line="420" w:lineRule="exact"/>
              <w:jc w:val="center"/>
              <w:rPr>
                <w:rFonts w:asciiTheme="minorEastAsia" w:eastAsiaTheme="minorEastAsia" w:hAnsiTheme="minorEastAsia" w:cs="宋体"/>
                <w:sz w:val="21"/>
                <w:szCs w:val="21"/>
              </w:rPr>
            </w:pPr>
          </w:p>
        </w:tc>
        <w:tc>
          <w:tcPr>
            <w:tcW w:w="2277"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3C3842">
        <w:trPr>
          <w:trHeight w:hRule="exact" w:val="397"/>
          <w:jc w:val="center"/>
        </w:trPr>
        <w:tc>
          <w:tcPr>
            <w:tcW w:w="2945" w:type="dxa"/>
            <w:gridSpan w:val="2"/>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3C3842" w:rsidRDefault="003C3842">
            <w:pPr>
              <w:spacing w:line="420" w:lineRule="exact"/>
              <w:jc w:val="center"/>
              <w:rPr>
                <w:rFonts w:asciiTheme="minorEastAsia" w:eastAsiaTheme="minorEastAsia" w:hAnsiTheme="minorEastAsia" w:cs="宋体"/>
                <w:sz w:val="21"/>
                <w:szCs w:val="21"/>
              </w:rPr>
            </w:pPr>
          </w:p>
        </w:tc>
        <w:tc>
          <w:tcPr>
            <w:tcW w:w="1155" w:type="dxa"/>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3C3842" w:rsidRDefault="00F83516">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44</w:t>
            </w:r>
          </w:p>
        </w:tc>
      </w:tr>
    </w:tbl>
    <w:p w:rsidR="003C3842" w:rsidRDefault="00C421AA">
      <w:pPr>
        <w:spacing w:after="0" w:line="360" w:lineRule="auto"/>
        <w:ind w:firstLineChars="200" w:firstLine="640"/>
        <w:jc w:val="both"/>
        <w:textAlignment w:val="baseline"/>
        <w:rPr>
          <w:rFonts w:ascii="仿宋_GB2312" w:eastAsia="仿宋_GB2312" w:cs="DengXian-Regular"/>
          <w:sz w:val="32"/>
          <w:szCs w:val="32"/>
        </w:rPr>
      </w:pPr>
      <w:bookmarkStart w:id="64" w:name="_Toc464638487"/>
      <w:bookmarkStart w:id="65" w:name="_Toc465149514"/>
      <w:bookmarkEnd w:id="63"/>
      <w:r>
        <w:rPr>
          <w:rFonts w:ascii="仿宋_GB2312" w:eastAsia="仿宋_GB2312" w:cs="DengXian-Regular" w:hint="eastAsia"/>
          <w:sz w:val="32"/>
          <w:szCs w:val="32"/>
        </w:rPr>
        <w:t>1.预算执行（24分）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（1）预算收入调整率（2分）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该指标主要评价预算收入的调整情况，进而衡量预算收入编制的准确性，通过预算收入调整率衡量。</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预算收入调整率=（调整预算数-年初预算数）/年初预算数*100%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的预算指标文件，其中：</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w:t>
      </w:r>
      <w:r>
        <w:rPr>
          <w:rFonts w:ascii="仿宋_GB2312" w:eastAsia="仿宋_GB2312" w:cs="DengXian-Regular"/>
          <w:sz w:val="32"/>
          <w:szCs w:val="32"/>
        </w:rPr>
        <w:t>2021</w:t>
      </w:r>
      <w:r>
        <w:rPr>
          <w:rFonts w:ascii="仿宋_GB2312" w:eastAsia="仿宋_GB2312" w:cs="DengXian-Regular" w:hint="eastAsia"/>
          <w:sz w:val="32"/>
          <w:szCs w:val="32"/>
        </w:rPr>
        <w:t>]</w:t>
      </w:r>
      <w:r w:rsidR="00226105">
        <w:rPr>
          <w:rFonts w:ascii="仿宋_GB2312" w:eastAsia="仿宋_GB2312" w:cs="DengXian-Regular" w:hint="eastAsia"/>
          <w:sz w:val="32"/>
          <w:szCs w:val="32"/>
        </w:rPr>
        <w:t>10706</w:t>
      </w:r>
      <w:r>
        <w:rPr>
          <w:rFonts w:ascii="仿宋_GB2312" w:eastAsia="仿宋_GB2312" w:cs="DengXian-Regular" w:hint="eastAsia"/>
          <w:sz w:val="32"/>
          <w:szCs w:val="32"/>
        </w:rPr>
        <w:t>号追加</w:t>
      </w:r>
      <w:r w:rsidR="00226105">
        <w:rPr>
          <w:rFonts w:ascii="仿宋_GB2312" w:eastAsia="仿宋_GB2312" w:cs="DengXian-Regular" w:hint="eastAsia"/>
          <w:sz w:val="32"/>
          <w:szCs w:val="32"/>
        </w:rPr>
        <w:t>老干部局劳务派遣人员预算2.02</w:t>
      </w:r>
      <w:r w:rsidR="00CD5E40">
        <w:rPr>
          <w:rFonts w:ascii="仿宋_GB2312" w:eastAsia="仿宋_GB2312" w:cs="DengXian-Regular" w:hint="eastAsia"/>
          <w:sz w:val="32"/>
          <w:szCs w:val="32"/>
        </w:rPr>
        <w:t>万元</w:t>
      </w:r>
      <w:r>
        <w:rPr>
          <w:rFonts w:ascii="仿宋_GB2312" w:eastAsia="仿宋_GB2312" w:cs="DengXian-Regular" w:hint="eastAsia"/>
          <w:sz w:val="32"/>
          <w:szCs w:val="32"/>
        </w:rPr>
        <w:t>，区</w:t>
      </w:r>
      <w:r w:rsidR="00226105">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年度预算收入的追加数为</w:t>
      </w:r>
      <w:r w:rsidR="00226105">
        <w:rPr>
          <w:rFonts w:ascii="仿宋_GB2312" w:eastAsia="仿宋_GB2312" w:cs="DengXian-Regular" w:hint="eastAsia"/>
          <w:sz w:val="32"/>
          <w:szCs w:val="32"/>
        </w:rPr>
        <w:t>2.02</w:t>
      </w:r>
      <w:r>
        <w:rPr>
          <w:rFonts w:ascii="仿宋_GB2312" w:eastAsia="仿宋_GB2312" w:cs="DengXian-Regular" w:hint="eastAsia"/>
          <w:sz w:val="32"/>
          <w:szCs w:val="32"/>
        </w:rPr>
        <w:t>万元，年初预算数为</w:t>
      </w:r>
      <w:r w:rsidR="00226105">
        <w:rPr>
          <w:rFonts w:ascii="仿宋_GB2312" w:eastAsia="仿宋_GB2312" w:cs="DengXian-Regular" w:hint="eastAsia"/>
          <w:sz w:val="32"/>
          <w:szCs w:val="32"/>
        </w:rPr>
        <w:t>5.28</w:t>
      </w:r>
      <w:r>
        <w:rPr>
          <w:rFonts w:ascii="仿宋_GB2312" w:eastAsia="仿宋_GB2312" w:cs="DengXian-Regular" w:hint="eastAsia"/>
          <w:sz w:val="32"/>
          <w:szCs w:val="32"/>
        </w:rPr>
        <w:t>万元，预算收入调整率为</w:t>
      </w:r>
      <w:r w:rsidR="00226105">
        <w:rPr>
          <w:rFonts w:ascii="仿宋_GB2312" w:eastAsia="仿宋_GB2312" w:cs="DengXian-Regular" w:hint="eastAsia"/>
          <w:sz w:val="32"/>
          <w:szCs w:val="32"/>
        </w:rPr>
        <w:t>38.26</w:t>
      </w:r>
      <w:r>
        <w:rPr>
          <w:rFonts w:ascii="仿宋_GB2312" w:eastAsia="仿宋_GB2312" w:cs="DengXian-Regular" w:hint="eastAsia"/>
          <w:sz w:val="32"/>
          <w:szCs w:val="32"/>
        </w:rPr>
        <w:t>%，预算调整增加了</w:t>
      </w:r>
      <w:r w:rsidR="00226105">
        <w:rPr>
          <w:rFonts w:ascii="仿宋_GB2312" w:eastAsia="仿宋_GB2312" w:cs="DengXian-Regular" w:hint="eastAsia"/>
          <w:sz w:val="32"/>
          <w:szCs w:val="32"/>
        </w:rPr>
        <w:t>28</w:t>
      </w:r>
      <w:r>
        <w:rPr>
          <w:rFonts w:ascii="仿宋_GB2312" w:eastAsia="仿宋_GB2312" w:cs="DengXian-Regular" w:hint="eastAsia"/>
          <w:sz w:val="32"/>
          <w:szCs w:val="32"/>
        </w:rPr>
        <w:t>个百分点，扣</w:t>
      </w:r>
      <w:r w:rsidR="00DA1D3F">
        <w:rPr>
          <w:rFonts w:ascii="仿宋_GB2312" w:eastAsia="仿宋_GB2312" w:cs="DengXian-Regular" w:hint="eastAsia"/>
          <w:sz w:val="32"/>
          <w:szCs w:val="32"/>
        </w:rPr>
        <w:t>2</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F83516">
        <w:rPr>
          <w:rFonts w:ascii="仿宋_GB2312" w:eastAsia="仿宋_GB2312" w:cs="DengXian-Regular" w:hint="eastAsia"/>
          <w:sz w:val="32"/>
          <w:szCs w:val="32"/>
        </w:rPr>
        <w:t>0</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（2）收入完成率（4分）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收入完成率=（决算收入/预算收入）×100%。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年预算文本、决算文本，202</w:t>
      </w:r>
      <w:r>
        <w:rPr>
          <w:rFonts w:ascii="仿宋_GB2312" w:eastAsia="仿宋_GB2312" w:cs="DengXian-Regular"/>
          <w:sz w:val="32"/>
          <w:szCs w:val="32"/>
        </w:rPr>
        <w:t>1</w:t>
      </w:r>
      <w:r>
        <w:rPr>
          <w:rFonts w:ascii="仿宋_GB2312" w:eastAsia="仿宋_GB2312" w:cs="DengXian-Regular" w:hint="eastAsia"/>
          <w:sz w:val="32"/>
          <w:szCs w:val="32"/>
        </w:rPr>
        <w:t>年收入预算数</w:t>
      </w:r>
      <w:r w:rsidR="00351126">
        <w:rPr>
          <w:rFonts w:ascii="仿宋_GB2312" w:eastAsia="仿宋_GB2312" w:cs="DengXian-Regular" w:hint="eastAsia"/>
          <w:sz w:val="32"/>
          <w:szCs w:val="32"/>
        </w:rPr>
        <w:t>258.22</w:t>
      </w:r>
      <w:r>
        <w:rPr>
          <w:rFonts w:ascii="仿宋_GB2312" w:eastAsia="仿宋_GB2312" w:cs="DengXian-Regular" w:hint="eastAsia"/>
          <w:sz w:val="32"/>
          <w:szCs w:val="32"/>
        </w:rPr>
        <w:t>万元，收入决算数</w:t>
      </w:r>
      <w:r w:rsidR="00351126">
        <w:rPr>
          <w:rFonts w:ascii="仿宋_GB2312" w:eastAsia="仿宋_GB2312" w:cs="DengXian-Regular" w:hint="eastAsia"/>
          <w:sz w:val="32"/>
          <w:szCs w:val="32"/>
        </w:rPr>
        <w:t>206.41</w:t>
      </w:r>
      <w:r>
        <w:rPr>
          <w:rFonts w:ascii="仿宋_GB2312" w:eastAsia="仿宋_GB2312" w:cs="DengXian-Regular" w:hint="eastAsia"/>
          <w:sz w:val="32"/>
          <w:szCs w:val="32"/>
        </w:rPr>
        <w:t>万元，收入完成率=（决算数/预算数）*100%=</w:t>
      </w:r>
      <w:r w:rsidR="00351126">
        <w:rPr>
          <w:rFonts w:ascii="仿宋_GB2312" w:eastAsia="仿宋_GB2312" w:cs="DengXian-Regular" w:hint="eastAsia"/>
          <w:sz w:val="32"/>
          <w:szCs w:val="32"/>
        </w:rPr>
        <w:t>79.94</w:t>
      </w:r>
      <w:r>
        <w:rPr>
          <w:rFonts w:ascii="仿宋_GB2312" w:eastAsia="仿宋_GB2312" w:cs="DengXian-Regular" w:hint="eastAsia"/>
          <w:sz w:val="32"/>
          <w:szCs w:val="32"/>
        </w:rPr>
        <w:t>%。</w:t>
      </w:r>
    </w:p>
    <w:p w:rsidR="003C3842" w:rsidRDefault="0035112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该指标实际得3</w:t>
      </w:r>
      <w:r w:rsidR="00C421AA">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（3）预算支出调整率（2分）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该指标主要评价预算支出的调整情况，进而衡量预算支出编制的准确性，通过预算支出调整率衡量。</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预算支出调整率=（调整预算数-年初预算数）/年初预算数*100%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提供的保定市财政局下发的预算指标文件，其中：</w:t>
      </w:r>
      <w:proofErr w:type="gramStart"/>
      <w:r>
        <w:rPr>
          <w:rFonts w:ascii="仿宋_GB2312" w:eastAsia="仿宋_GB2312" w:cs="DengXian-Regular" w:hint="eastAsia"/>
          <w:sz w:val="32"/>
          <w:szCs w:val="32"/>
        </w:rPr>
        <w:t>徐财预指</w:t>
      </w:r>
      <w:proofErr w:type="gramEnd"/>
      <w:r>
        <w:rPr>
          <w:rFonts w:ascii="仿宋_GB2312" w:eastAsia="仿宋_GB2312" w:cs="DengXian-Regular" w:hint="eastAsia"/>
          <w:sz w:val="32"/>
          <w:szCs w:val="32"/>
        </w:rPr>
        <w:t>[</w:t>
      </w:r>
      <w:r>
        <w:rPr>
          <w:rFonts w:ascii="仿宋_GB2312" w:eastAsia="仿宋_GB2312" w:cs="DengXian-Regular"/>
          <w:sz w:val="32"/>
          <w:szCs w:val="32"/>
        </w:rPr>
        <w:t>2021</w:t>
      </w:r>
      <w:r w:rsidR="00DA1D3F">
        <w:rPr>
          <w:rFonts w:ascii="仿宋_GB2312" w:eastAsia="仿宋_GB2312" w:cs="DengXian-Regular" w:hint="eastAsia"/>
          <w:sz w:val="32"/>
          <w:szCs w:val="32"/>
        </w:rPr>
        <w:t>]</w:t>
      </w:r>
      <w:r w:rsidR="00DA1D3F" w:rsidRPr="00DA1D3F">
        <w:rPr>
          <w:rFonts w:ascii="仿宋_GB2312" w:eastAsia="仿宋_GB2312" w:cs="DengXian-Regular" w:hint="eastAsia"/>
          <w:sz w:val="32"/>
          <w:szCs w:val="32"/>
        </w:rPr>
        <w:t xml:space="preserve"> </w:t>
      </w:r>
      <w:r w:rsidR="00DA1D3F">
        <w:rPr>
          <w:rFonts w:ascii="仿宋_GB2312" w:eastAsia="仿宋_GB2312" w:cs="DengXian-Regular" w:hint="eastAsia"/>
          <w:sz w:val="32"/>
          <w:szCs w:val="32"/>
        </w:rPr>
        <w:t>10706号追加老干部局劳务派遣人员预算2.02万</w:t>
      </w:r>
      <w:r w:rsidR="00DA1D3F">
        <w:rPr>
          <w:rFonts w:ascii="仿宋_GB2312" w:eastAsia="仿宋_GB2312" w:cs="DengXian-Regular" w:hint="eastAsia"/>
          <w:sz w:val="32"/>
          <w:szCs w:val="32"/>
        </w:rPr>
        <w:t>元，</w:t>
      </w:r>
      <w:r>
        <w:rPr>
          <w:rFonts w:ascii="仿宋_GB2312" w:eastAsia="仿宋_GB2312" w:cs="DengXian-Regular" w:hint="eastAsia"/>
          <w:sz w:val="32"/>
          <w:szCs w:val="32"/>
        </w:rPr>
        <w:t>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年度预算支出的追加数合计</w:t>
      </w:r>
      <w:r w:rsidR="00F83516">
        <w:rPr>
          <w:rFonts w:ascii="仿宋_GB2312" w:eastAsia="仿宋_GB2312" w:cs="DengXian-Regular" w:hint="eastAsia"/>
          <w:sz w:val="32"/>
          <w:szCs w:val="32"/>
        </w:rPr>
        <w:t>2.02</w:t>
      </w:r>
      <w:r>
        <w:rPr>
          <w:rFonts w:ascii="仿宋_GB2312" w:eastAsia="仿宋_GB2312" w:cs="DengXian-Regular" w:hint="eastAsia"/>
          <w:sz w:val="32"/>
          <w:szCs w:val="32"/>
        </w:rPr>
        <w:t>万元，年初预算数为</w:t>
      </w:r>
      <w:r w:rsidR="00F83516">
        <w:rPr>
          <w:rFonts w:ascii="仿宋_GB2312" w:eastAsia="仿宋_GB2312" w:cs="DengXian-Regular" w:hint="eastAsia"/>
          <w:sz w:val="32"/>
          <w:szCs w:val="32"/>
        </w:rPr>
        <w:t>5.28</w:t>
      </w:r>
      <w:r>
        <w:rPr>
          <w:rFonts w:ascii="仿宋_GB2312" w:eastAsia="仿宋_GB2312" w:cs="DengXian-Regular" w:hint="eastAsia"/>
          <w:sz w:val="32"/>
          <w:szCs w:val="32"/>
        </w:rPr>
        <w:t>万元，预算支出调整率为</w:t>
      </w:r>
      <w:r w:rsidR="00DA1D3F">
        <w:rPr>
          <w:rFonts w:ascii="仿宋_GB2312" w:eastAsia="仿宋_GB2312" w:cs="DengXian-Regular" w:hint="eastAsia"/>
          <w:sz w:val="32"/>
          <w:szCs w:val="32"/>
        </w:rPr>
        <w:t>38.58</w:t>
      </w:r>
      <w:r>
        <w:rPr>
          <w:rFonts w:ascii="仿宋_GB2312" w:eastAsia="仿宋_GB2312" w:cs="DengXian-Regular" w:hint="eastAsia"/>
          <w:sz w:val="32"/>
          <w:szCs w:val="32"/>
        </w:rPr>
        <w:t>%，预算调整增加了</w:t>
      </w:r>
      <w:r w:rsidR="00DA1D3F">
        <w:rPr>
          <w:rFonts w:ascii="仿宋_GB2312" w:eastAsia="仿宋_GB2312" w:cs="DengXian-Regular" w:hint="eastAsia"/>
          <w:sz w:val="32"/>
          <w:szCs w:val="32"/>
        </w:rPr>
        <w:t>28</w:t>
      </w:r>
      <w:r>
        <w:rPr>
          <w:rFonts w:ascii="仿宋_GB2312" w:eastAsia="仿宋_GB2312" w:cs="DengXian-Regular" w:hint="eastAsia"/>
          <w:sz w:val="32"/>
          <w:szCs w:val="32"/>
        </w:rPr>
        <w:t>个百分点，扣</w:t>
      </w:r>
      <w:r w:rsidR="00DA1D3F">
        <w:rPr>
          <w:rFonts w:ascii="仿宋_GB2312" w:eastAsia="仿宋_GB2312" w:cs="DengXian-Regular" w:hint="eastAsia"/>
          <w:sz w:val="32"/>
          <w:szCs w:val="32"/>
        </w:rPr>
        <w:t>2</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A1D3F">
        <w:rPr>
          <w:rFonts w:ascii="仿宋_GB2312" w:eastAsia="仿宋_GB2312" w:cs="DengXian-Regular" w:hint="eastAsia"/>
          <w:sz w:val="32"/>
          <w:szCs w:val="32"/>
        </w:rPr>
        <w:t>0</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（4）财政拨款支出完成率（4分）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3C3842" w:rsidRPr="00DA1D3F" w:rsidRDefault="00C421AA" w:rsidP="00DA1D3F">
      <w:pPr>
        <w:spacing w:after="0" w:line="360" w:lineRule="auto"/>
        <w:ind w:firstLineChars="200" w:firstLine="640"/>
        <w:jc w:val="both"/>
        <w:textAlignment w:val="baseline"/>
        <w:rPr>
          <w:rFonts w:ascii="Arial" w:eastAsia="仿宋_GB2312" w:hAnsi="Arial" w:cs="Arial"/>
          <w:sz w:val="32"/>
          <w:szCs w:val="32"/>
        </w:rPr>
      </w:pPr>
      <w:r>
        <w:rPr>
          <w:rFonts w:ascii="仿宋_GB2312" w:eastAsia="仿宋_GB2312" w:cs="DengXian-Regular" w:hint="eastAsia"/>
          <w:sz w:val="32"/>
          <w:szCs w:val="32"/>
        </w:rPr>
        <w:t>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提供的202</w:t>
      </w:r>
      <w:r>
        <w:rPr>
          <w:rFonts w:ascii="仿宋_GB2312" w:eastAsia="仿宋_GB2312" w:cs="DengXian-Regular"/>
          <w:sz w:val="32"/>
          <w:szCs w:val="32"/>
        </w:rPr>
        <w:t>1</w:t>
      </w:r>
      <w:r>
        <w:rPr>
          <w:rFonts w:ascii="仿宋_GB2312" w:eastAsia="仿宋_GB2312" w:cs="DengXian-Regular" w:hint="eastAsia"/>
          <w:sz w:val="32"/>
          <w:szCs w:val="32"/>
        </w:rPr>
        <w:t>年决算文本，部门决算财政拨款支出数</w:t>
      </w:r>
      <w:r w:rsidR="00DA1D3F">
        <w:rPr>
          <w:rFonts w:ascii="仿宋_GB2312" w:eastAsia="仿宋_GB2312" w:cs="DengXian-Regular" w:hint="eastAsia"/>
          <w:sz w:val="32"/>
          <w:szCs w:val="32"/>
        </w:rPr>
        <w:t>232.09</w:t>
      </w:r>
      <w:r>
        <w:rPr>
          <w:rFonts w:ascii="仿宋_GB2312" w:eastAsia="仿宋_GB2312" w:cs="DengXian-Regular" w:hint="eastAsia"/>
          <w:sz w:val="32"/>
          <w:szCs w:val="32"/>
        </w:rPr>
        <w:t>万元，财政拨款收入数</w:t>
      </w:r>
      <w:r w:rsidR="00DA1D3F">
        <w:rPr>
          <w:rFonts w:ascii="仿宋_GB2312" w:eastAsia="仿宋_GB2312" w:cs="DengXian-Regular" w:hint="eastAsia"/>
          <w:sz w:val="32"/>
          <w:szCs w:val="32"/>
        </w:rPr>
        <w:t>232.09</w:t>
      </w:r>
      <w:r>
        <w:rPr>
          <w:rFonts w:ascii="仿宋_GB2312" w:eastAsia="仿宋_GB2312" w:cs="DengXian-Regular" w:hint="eastAsia"/>
          <w:sz w:val="32"/>
          <w:szCs w:val="32"/>
        </w:rPr>
        <w:t>万元，财政拨款支出率=（财政拨款支出数/财政拨款收入数）</w:t>
      </w:r>
      <w:r w:rsidR="00DA1D3F">
        <w:rPr>
          <w:rFonts w:ascii="仿宋_GB2312" w:eastAsia="仿宋_GB2312" w:cs="DengXian-Regular" w:hint="eastAsia"/>
          <w:sz w:val="32"/>
          <w:szCs w:val="32"/>
        </w:rPr>
        <w:lastRenderedPageBreak/>
        <w:t>*100%=100</w:t>
      </w:r>
      <w:r>
        <w:rPr>
          <w:rFonts w:ascii="仿宋_GB2312" w:eastAsia="仿宋_GB2312" w:cs="DengXian-Regular" w:hint="eastAsia"/>
          <w:sz w:val="32"/>
          <w:szCs w:val="32"/>
        </w:rPr>
        <w:t>%。区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年年初结转和结余</w:t>
      </w:r>
      <w:r w:rsidR="00DA1D3F">
        <w:rPr>
          <w:rFonts w:ascii="仿宋_GB2312" w:eastAsia="仿宋_GB2312" w:cs="DengXian-Regular" w:hint="eastAsia"/>
          <w:sz w:val="32"/>
          <w:szCs w:val="32"/>
        </w:rPr>
        <w:t>0万元。</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A1D3F">
        <w:rPr>
          <w:rFonts w:ascii="仿宋_GB2312" w:eastAsia="仿宋_GB2312" w:cs="DengXian-Regular" w:hint="eastAsia"/>
          <w:sz w:val="32"/>
          <w:szCs w:val="32"/>
        </w:rPr>
        <w:t>4</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（5）“三公”经费控制率（3分）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年预算文本及决算文本，“三公”经费年初预算数</w:t>
      </w:r>
      <w:r w:rsidR="00DA1D3F">
        <w:rPr>
          <w:rFonts w:ascii="仿宋_GB2312" w:eastAsia="仿宋_GB2312" w:cs="DengXian-Regular" w:hint="eastAsia"/>
          <w:sz w:val="32"/>
          <w:szCs w:val="32"/>
        </w:rPr>
        <w:t>3.5</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sidR="00DA1D3F">
        <w:rPr>
          <w:rFonts w:ascii="仿宋_GB2312" w:eastAsia="仿宋_GB2312" w:cs="DengXian-Regular" w:hint="eastAsia"/>
          <w:sz w:val="32"/>
          <w:szCs w:val="32"/>
        </w:rPr>
        <w:t>3.36</w:t>
      </w:r>
      <w:r>
        <w:rPr>
          <w:rFonts w:ascii="仿宋_GB2312" w:eastAsia="仿宋_GB2312" w:cs="DengXian-Regular" w:hint="eastAsia"/>
          <w:sz w:val="32"/>
          <w:szCs w:val="32"/>
        </w:rPr>
        <w:t>万元，“三公”经费控制率=（年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算数/年初预算数）*100%=</w:t>
      </w:r>
      <w:r w:rsidR="00DA1D3F">
        <w:rPr>
          <w:rFonts w:ascii="仿宋_GB2312" w:eastAsia="仿宋_GB2312" w:cs="DengXian-Regular" w:hint="eastAsia"/>
          <w:sz w:val="32"/>
          <w:szCs w:val="32"/>
        </w:rPr>
        <w:t>96</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A1D3F">
        <w:rPr>
          <w:rFonts w:ascii="仿宋_GB2312" w:eastAsia="仿宋_GB2312" w:cs="DengXian-Regular" w:hint="eastAsia"/>
          <w:sz w:val="32"/>
          <w:szCs w:val="32"/>
        </w:rPr>
        <w:t>3</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（6）政府采购执行率（3分）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政府采购执行率=（实际政府采购金额/政府采购预算金额）*100%。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年预算文本及决算文本，政府采购年初预算数</w:t>
      </w:r>
      <w:r w:rsidR="009E0C2C">
        <w:rPr>
          <w:rFonts w:ascii="仿宋_GB2312" w:eastAsia="仿宋_GB2312" w:cs="DengXian-Regular" w:hint="eastAsia"/>
          <w:sz w:val="32"/>
          <w:szCs w:val="32"/>
        </w:rPr>
        <w:t>0.91</w:t>
      </w:r>
      <w:r>
        <w:rPr>
          <w:rFonts w:ascii="仿宋_GB2312" w:eastAsia="仿宋_GB2312" w:cs="DengXian-Regular" w:hint="eastAsia"/>
          <w:sz w:val="32"/>
          <w:szCs w:val="32"/>
        </w:rPr>
        <w:t>万元，年</w:t>
      </w:r>
      <w:proofErr w:type="gramStart"/>
      <w:r>
        <w:rPr>
          <w:rFonts w:ascii="仿宋_GB2312" w:eastAsia="仿宋_GB2312" w:cs="DengXian-Regular" w:hint="eastAsia"/>
          <w:sz w:val="32"/>
          <w:szCs w:val="32"/>
        </w:rPr>
        <w:t>末决</w:t>
      </w:r>
      <w:proofErr w:type="gramEnd"/>
      <w:r>
        <w:rPr>
          <w:rFonts w:ascii="仿宋_GB2312" w:eastAsia="仿宋_GB2312" w:cs="DengXian-Regular" w:hint="eastAsia"/>
          <w:sz w:val="32"/>
          <w:szCs w:val="32"/>
        </w:rPr>
        <w:t>算数</w:t>
      </w:r>
      <w:r w:rsidR="009E0C2C">
        <w:rPr>
          <w:rFonts w:ascii="仿宋_GB2312" w:eastAsia="仿宋_GB2312" w:cs="DengXian-Regular" w:hint="eastAsia"/>
          <w:sz w:val="32"/>
          <w:szCs w:val="32"/>
        </w:rPr>
        <w:t>0.91</w:t>
      </w:r>
      <w:r>
        <w:rPr>
          <w:rFonts w:ascii="仿宋_GB2312" w:eastAsia="仿宋_GB2312" w:cs="DengXian-Regular" w:hint="eastAsia"/>
          <w:sz w:val="32"/>
          <w:szCs w:val="32"/>
        </w:rPr>
        <w:t>万元，政府采购执行率为</w:t>
      </w:r>
      <w:r w:rsidR="009E0C2C">
        <w:rPr>
          <w:rFonts w:ascii="仿宋_GB2312" w:eastAsia="仿宋_GB2312" w:cs="DengXian-Regular" w:hint="eastAsia"/>
          <w:sz w:val="32"/>
          <w:szCs w:val="32"/>
        </w:rPr>
        <w:t>100%</w:t>
      </w:r>
      <w:r>
        <w:rPr>
          <w:rFonts w:ascii="仿宋_GB2312" w:eastAsia="仿宋_GB2312" w:cs="DengXian-Regular" w:hint="eastAsia"/>
          <w:sz w:val="32"/>
          <w:szCs w:val="32"/>
        </w:rPr>
        <w:t>。</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sidR="009E0C2C">
        <w:rPr>
          <w:rFonts w:ascii="仿宋_GB2312" w:eastAsia="仿宋_GB2312" w:cs="DengXian-Regular" w:hint="eastAsia"/>
          <w:sz w:val="32"/>
          <w:szCs w:val="32"/>
        </w:rPr>
        <w:t>3</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（7）资金使用合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性（3分）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该指标主要评价资金使用是否按照相关法律法规和资金管理办法规定的用途使用，财务管理是否符合相关会计准则和财务制度。</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年明细账、会计凭证等相关资料，区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资金使用符合相关会计准则和财务制度，资金拨付有完备的审批程序和手续，资金使用符合部门预算批复的用途，未发现截留、挤占、挪用财政资金的情况。</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E0C2C">
        <w:rPr>
          <w:rFonts w:ascii="仿宋_GB2312" w:eastAsia="仿宋_GB2312" w:cs="DengXian-Regular" w:hint="eastAsia"/>
          <w:sz w:val="32"/>
          <w:szCs w:val="32"/>
        </w:rPr>
        <w:t>3</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（8）决算真实性（3分）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经核查区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年决算文本、明细账及总账，区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决算文本数据均与明细账、总账一致。</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E0C2C">
        <w:rPr>
          <w:rFonts w:ascii="仿宋_GB2312" w:eastAsia="仿宋_GB2312" w:cs="DengXian-Regular" w:hint="eastAsia"/>
          <w:sz w:val="32"/>
          <w:szCs w:val="32"/>
        </w:rPr>
        <w:t>3</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2.预算管理（16分）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工作制度涵盖了财务制度、网络安全制度、公务用车制度等相关制度，经检查区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付款</w:t>
      </w:r>
      <w:r>
        <w:rPr>
          <w:rFonts w:ascii="仿宋_GB2312" w:eastAsia="仿宋_GB2312" w:cs="DengXian-Regular" w:hint="eastAsia"/>
          <w:sz w:val="32"/>
          <w:szCs w:val="32"/>
        </w:rPr>
        <w:lastRenderedPageBreak/>
        <w:t>流程审批单、资产盘点表等资料，区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已按照相关管理制度的规定执行。</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9E0C2C">
        <w:rPr>
          <w:rFonts w:ascii="仿宋_GB2312" w:eastAsia="仿宋_GB2312" w:cs="DengXian-Regular" w:hint="eastAsia"/>
          <w:sz w:val="32"/>
          <w:szCs w:val="32"/>
        </w:rPr>
        <w:t>4</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（2）预决算信息公开性（4分）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年按政府信息公开的有关要求在保定市徐水区人民政府</w:t>
      </w:r>
      <w:proofErr w:type="gramStart"/>
      <w:r>
        <w:rPr>
          <w:rFonts w:ascii="仿宋_GB2312" w:eastAsia="仿宋_GB2312" w:cs="DengXian-Regular" w:hint="eastAsia"/>
          <w:sz w:val="32"/>
          <w:szCs w:val="32"/>
        </w:rPr>
        <w:t>网公开</w:t>
      </w:r>
      <w:proofErr w:type="gramEnd"/>
      <w:r>
        <w:rPr>
          <w:rFonts w:ascii="仿宋_GB2312" w:eastAsia="仿宋_GB2312" w:cs="DengXian-Regular" w:hint="eastAsia"/>
          <w:sz w:val="32"/>
          <w:szCs w:val="32"/>
        </w:rPr>
        <w:t>了202</w:t>
      </w:r>
      <w:r>
        <w:rPr>
          <w:rFonts w:ascii="仿宋_GB2312" w:eastAsia="仿宋_GB2312" w:cs="DengXian-Regular"/>
          <w:sz w:val="32"/>
          <w:szCs w:val="32"/>
        </w:rPr>
        <w:t>1</w:t>
      </w:r>
      <w:r>
        <w:rPr>
          <w:rFonts w:ascii="仿宋_GB2312" w:eastAsia="仿宋_GB2312" w:cs="DengXian-Regular" w:hint="eastAsia"/>
          <w:sz w:val="32"/>
          <w:szCs w:val="32"/>
        </w:rPr>
        <w:t>年的预决算情况、部门责任清单、行政监督清单等相关信息。</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E0C2C">
        <w:rPr>
          <w:rFonts w:ascii="仿宋_GB2312" w:eastAsia="仿宋_GB2312" w:cs="DengXian-Regular" w:hint="eastAsia"/>
          <w:sz w:val="32"/>
          <w:szCs w:val="32"/>
        </w:rPr>
        <w:t>4</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提供的会计账簿、凭证及其他相关资料，区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会计信息资料真实完整，</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E0C2C">
        <w:rPr>
          <w:rFonts w:ascii="仿宋_GB2312" w:eastAsia="仿宋_GB2312" w:cs="DengXian-Regular" w:hint="eastAsia"/>
          <w:sz w:val="32"/>
          <w:szCs w:val="32"/>
        </w:rPr>
        <w:t>4</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（4）资产管理规范性（4分）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w:t>
      </w:r>
      <w:proofErr w:type="gramStart"/>
      <w:r>
        <w:rPr>
          <w:rFonts w:ascii="仿宋_GB2312" w:eastAsia="仿宋_GB2312" w:cs="DengXian-Regular" w:hint="eastAsia"/>
          <w:sz w:val="32"/>
          <w:szCs w:val="32"/>
        </w:rPr>
        <w:t>资产台</w:t>
      </w:r>
      <w:proofErr w:type="gramEnd"/>
      <w:r>
        <w:rPr>
          <w:rFonts w:ascii="仿宋_GB2312" w:eastAsia="仿宋_GB2312" w:cs="DengXian-Regular" w:hint="eastAsia"/>
          <w:sz w:val="32"/>
          <w:szCs w:val="32"/>
        </w:rPr>
        <w:t>账，新增资产是否符合规定程序和规定标准，资产的配置是否合</w:t>
      </w:r>
      <w:proofErr w:type="gramStart"/>
      <w:r>
        <w:rPr>
          <w:rFonts w:ascii="仿宋_GB2312" w:eastAsia="仿宋_GB2312" w:cs="DengXian-Regular" w:hint="eastAsia"/>
          <w:sz w:val="32"/>
          <w:szCs w:val="32"/>
        </w:rPr>
        <w:t>规</w:t>
      </w:r>
      <w:proofErr w:type="gramEnd"/>
      <w:r>
        <w:rPr>
          <w:rFonts w:ascii="仿宋_GB2312" w:eastAsia="仿宋_GB2312" w:cs="DengXian-Regular" w:hint="eastAsia"/>
          <w:sz w:val="32"/>
          <w:szCs w:val="32"/>
        </w:rPr>
        <w:t>，资产保存是否完整。</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建立了固定资产台账、无形</w:t>
      </w:r>
      <w:proofErr w:type="gramStart"/>
      <w:r>
        <w:rPr>
          <w:rFonts w:ascii="仿宋_GB2312" w:eastAsia="仿宋_GB2312" w:cs="DengXian-Regular" w:hint="eastAsia"/>
          <w:sz w:val="32"/>
          <w:szCs w:val="32"/>
        </w:rPr>
        <w:t>资产台</w:t>
      </w:r>
      <w:proofErr w:type="gramEnd"/>
      <w:r>
        <w:rPr>
          <w:rFonts w:ascii="仿宋_GB2312" w:eastAsia="仿宋_GB2312" w:cs="DengXian-Regular" w:hint="eastAsia"/>
          <w:sz w:val="32"/>
          <w:szCs w:val="32"/>
        </w:rPr>
        <w:t>账，资产保存完整，202</w:t>
      </w:r>
      <w:r>
        <w:rPr>
          <w:rFonts w:ascii="仿宋_GB2312" w:eastAsia="仿宋_GB2312" w:cs="DengXian-Regular"/>
          <w:sz w:val="32"/>
          <w:szCs w:val="32"/>
        </w:rPr>
        <w:t>1</w:t>
      </w:r>
      <w:r>
        <w:rPr>
          <w:rFonts w:ascii="仿宋_GB2312" w:eastAsia="仿宋_GB2312" w:cs="DengXian-Regular" w:hint="eastAsia"/>
          <w:sz w:val="32"/>
          <w:szCs w:val="32"/>
        </w:rPr>
        <w:t>年新增资产</w:t>
      </w:r>
      <w:r w:rsidR="009E0C2C">
        <w:rPr>
          <w:rFonts w:ascii="仿宋_GB2312" w:eastAsia="仿宋_GB2312" w:cs="DengXian-Regular" w:hint="eastAsia"/>
          <w:sz w:val="32"/>
          <w:szCs w:val="32"/>
        </w:rPr>
        <w:t>0.91</w:t>
      </w:r>
      <w:r>
        <w:rPr>
          <w:rFonts w:ascii="仿宋_GB2312" w:eastAsia="仿宋_GB2312" w:cs="DengXian-Regular" w:hint="eastAsia"/>
          <w:sz w:val="32"/>
          <w:szCs w:val="32"/>
        </w:rPr>
        <w:t>万元，包含：</w:t>
      </w:r>
      <w:r w:rsidR="009E0C2C">
        <w:rPr>
          <w:rFonts w:ascii="仿宋_GB2312" w:eastAsia="仿宋_GB2312" w:cs="DengXian-Regular" w:hint="eastAsia"/>
          <w:sz w:val="32"/>
          <w:szCs w:val="32"/>
        </w:rPr>
        <w:t>空调</w:t>
      </w:r>
      <w:r>
        <w:rPr>
          <w:rFonts w:ascii="仿宋_GB2312" w:eastAsia="仿宋_GB2312" w:cs="DengXian-Regular" w:hint="eastAsia"/>
          <w:sz w:val="32"/>
          <w:szCs w:val="32"/>
        </w:rPr>
        <w:t>（</w:t>
      </w:r>
      <w:r w:rsidR="009E0C2C">
        <w:rPr>
          <w:rFonts w:ascii="仿宋_GB2312" w:eastAsia="仿宋_GB2312" w:cs="DengXian-Regular" w:hint="eastAsia"/>
          <w:sz w:val="32"/>
          <w:szCs w:val="32"/>
        </w:rPr>
        <w:t>0.52万元）、办公桌椅0.39</w:t>
      </w:r>
      <w:r>
        <w:rPr>
          <w:rFonts w:ascii="仿宋_GB2312" w:eastAsia="仿宋_GB2312" w:cs="DengXian-Regular" w:hint="eastAsia"/>
          <w:sz w:val="32"/>
          <w:szCs w:val="32"/>
        </w:rPr>
        <w:t>，资产购置手续完备，配置符合要求，资产管理整体较规范。</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9E0C2C">
        <w:rPr>
          <w:rFonts w:ascii="仿宋_GB2312" w:eastAsia="仿宋_GB2312" w:cs="DengXian-Regular" w:hint="eastAsia"/>
          <w:sz w:val="32"/>
          <w:szCs w:val="32"/>
        </w:rPr>
        <w:t>4</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3.绩效评价（8分）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（1）绩效自评覆盖率（4分）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绩效自评覆盖率=（报送相关自评材料的数量/应实施项目绩效自评数量）*100%。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根据徐水区财政局《关于开展202</w:t>
      </w:r>
      <w:r>
        <w:rPr>
          <w:rFonts w:ascii="仿宋_GB2312" w:eastAsia="仿宋_GB2312" w:cs="DengXian-Regular"/>
          <w:sz w:val="32"/>
          <w:szCs w:val="32"/>
        </w:rPr>
        <w:t>1</w:t>
      </w:r>
      <w:r>
        <w:rPr>
          <w:rFonts w:ascii="仿宋_GB2312" w:eastAsia="仿宋_GB2312" w:cs="DengXian-Regular" w:hint="eastAsia"/>
          <w:sz w:val="32"/>
          <w:szCs w:val="32"/>
        </w:rPr>
        <w:t>年度财政专项资金部门绩效自评价工作的通知》及徐水区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年一般项目部门绩效自评表，区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年开展绩效自评的项目数为</w:t>
      </w:r>
      <w:r w:rsidR="009E0C2C">
        <w:rPr>
          <w:rFonts w:ascii="仿宋_GB2312" w:eastAsia="仿宋_GB2312" w:cs="DengXian-Regular" w:hint="eastAsia"/>
          <w:sz w:val="32"/>
          <w:szCs w:val="32"/>
        </w:rPr>
        <w:t>7</w:t>
      </w:r>
      <w:r>
        <w:rPr>
          <w:rFonts w:ascii="仿宋_GB2312" w:eastAsia="仿宋_GB2312" w:cs="DengXian-Regular" w:hint="eastAsia"/>
          <w:sz w:val="32"/>
          <w:szCs w:val="32"/>
        </w:rPr>
        <w:t>个，年初预算文本项目数</w:t>
      </w:r>
      <w:r w:rsidR="009E0C2C">
        <w:rPr>
          <w:rFonts w:ascii="仿宋_GB2312" w:eastAsia="仿宋_GB2312" w:cs="DengXian-Regular" w:hint="eastAsia"/>
          <w:sz w:val="32"/>
          <w:szCs w:val="32"/>
        </w:rPr>
        <w:t>7</w:t>
      </w:r>
      <w:r>
        <w:rPr>
          <w:rFonts w:ascii="仿宋_GB2312" w:eastAsia="仿宋_GB2312" w:cs="DengXian-Regular" w:hint="eastAsia"/>
          <w:sz w:val="32"/>
          <w:szCs w:val="32"/>
        </w:rPr>
        <w:t>个，要求自评项目个数</w:t>
      </w:r>
      <w:r w:rsidR="009E0C2C">
        <w:rPr>
          <w:rFonts w:ascii="仿宋_GB2312" w:eastAsia="仿宋_GB2312" w:cs="DengXian-Regular" w:hint="eastAsia"/>
          <w:sz w:val="32"/>
          <w:szCs w:val="32"/>
        </w:rPr>
        <w:t>7</w:t>
      </w:r>
      <w:r>
        <w:rPr>
          <w:rFonts w:ascii="仿宋_GB2312" w:eastAsia="仿宋_GB2312" w:cs="DengXian-Regular" w:hint="eastAsia"/>
          <w:sz w:val="32"/>
          <w:szCs w:val="32"/>
        </w:rPr>
        <w:t>个，自评覆盖率为</w:t>
      </w:r>
      <w:r w:rsidR="009E0C2C">
        <w:rPr>
          <w:rFonts w:ascii="仿宋_GB2312" w:eastAsia="仿宋_GB2312" w:cs="DengXian-Regular" w:hint="eastAsia"/>
          <w:sz w:val="32"/>
          <w:szCs w:val="32"/>
        </w:rPr>
        <w:t>100</w:t>
      </w:r>
      <w:r>
        <w:rPr>
          <w:rFonts w:ascii="仿宋_GB2312" w:eastAsia="仿宋_GB2312" w:cs="DengXian-Regular" w:hint="eastAsia"/>
          <w:sz w:val="32"/>
          <w:szCs w:val="32"/>
        </w:rPr>
        <w:t>%。</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E0C2C">
        <w:rPr>
          <w:rFonts w:ascii="仿宋_GB2312" w:eastAsia="仿宋_GB2312" w:cs="DengXian-Regular" w:hint="eastAsia"/>
          <w:sz w:val="32"/>
          <w:szCs w:val="32"/>
        </w:rPr>
        <w:t>4</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（2）绩效评价优等率（4分）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绩效评价优等率=（结果达到优等的数量/参评数量）*100%。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年参评数量</w:t>
      </w:r>
      <w:r w:rsidR="009E0C2C">
        <w:rPr>
          <w:rFonts w:ascii="仿宋_GB2312" w:eastAsia="仿宋_GB2312" w:cs="DengXian-Regular" w:hint="eastAsia"/>
          <w:sz w:val="32"/>
          <w:szCs w:val="32"/>
        </w:rPr>
        <w:t>3</w:t>
      </w:r>
      <w:r>
        <w:rPr>
          <w:rFonts w:ascii="仿宋_GB2312" w:eastAsia="仿宋_GB2312" w:cs="DengXian-Regular" w:hint="eastAsia"/>
          <w:sz w:val="32"/>
          <w:szCs w:val="32"/>
        </w:rPr>
        <w:t>个，绩效评价结果达到优等的数量</w:t>
      </w:r>
      <w:r w:rsidR="004D29AA">
        <w:rPr>
          <w:rFonts w:ascii="仿宋_GB2312" w:eastAsia="仿宋_GB2312" w:cs="DengXian-Regular" w:hint="eastAsia"/>
          <w:sz w:val="32"/>
          <w:szCs w:val="32"/>
        </w:rPr>
        <w:t>3</w:t>
      </w:r>
      <w:r>
        <w:rPr>
          <w:rFonts w:ascii="仿宋_GB2312" w:eastAsia="仿宋_GB2312" w:cs="DengXian-Regular" w:hint="eastAsia"/>
          <w:sz w:val="32"/>
          <w:szCs w:val="32"/>
        </w:rPr>
        <w:t>个，绩效评价优等率为</w:t>
      </w:r>
      <w:r w:rsidR="004D29AA">
        <w:rPr>
          <w:rFonts w:ascii="仿宋_GB2312" w:eastAsia="仿宋_GB2312" w:cs="DengXian-Regular" w:hint="eastAsia"/>
          <w:sz w:val="32"/>
          <w:szCs w:val="32"/>
        </w:rPr>
        <w:t>100</w:t>
      </w:r>
      <w:r>
        <w:rPr>
          <w:rFonts w:ascii="仿宋_GB2312" w:eastAsia="仿宋_GB2312" w:cs="DengXian-Regular" w:hint="eastAsia"/>
          <w:sz w:val="32"/>
          <w:szCs w:val="32"/>
        </w:rPr>
        <w:t>%。</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4D29AA">
        <w:rPr>
          <w:rFonts w:ascii="仿宋_GB2312" w:eastAsia="仿宋_GB2312" w:cs="DengXian-Regular" w:hint="eastAsia"/>
          <w:sz w:val="32"/>
          <w:szCs w:val="32"/>
        </w:rPr>
        <w:t>4</w:t>
      </w:r>
      <w:r>
        <w:rPr>
          <w:rFonts w:ascii="仿宋_GB2312" w:eastAsia="仿宋_GB2312" w:cs="DengXian-Regular" w:hint="eastAsia"/>
          <w:sz w:val="32"/>
          <w:szCs w:val="32"/>
        </w:rPr>
        <w:t>分。</w:t>
      </w:r>
      <w:bookmarkEnd w:id="64"/>
      <w:bookmarkEnd w:id="65"/>
    </w:p>
    <w:p w:rsidR="003C3842" w:rsidRDefault="00C421AA">
      <w:pPr>
        <w:pStyle w:val="3"/>
        <w:spacing w:before="0" w:after="0"/>
        <w:ind w:firstLineChars="200" w:firstLine="643"/>
        <w:jc w:val="both"/>
        <w:rPr>
          <w:rFonts w:ascii="楷体" w:eastAsia="楷体" w:hAnsi="楷体"/>
          <w:sz w:val="32"/>
        </w:rPr>
      </w:pPr>
      <w:bookmarkStart w:id="66" w:name="_Toc12330"/>
      <w:r>
        <w:rPr>
          <w:rFonts w:ascii="楷体" w:eastAsia="楷体" w:hAnsi="楷体" w:hint="eastAsia"/>
          <w:sz w:val="32"/>
        </w:rPr>
        <w:t>（三）产出（25分）</w:t>
      </w:r>
      <w:bookmarkEnd w:id="66"/>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w:t>
      </w:r>
      <w:r w:rsidR="004D29AA">
        <w:rPr>
          <w:rFonts w:ascii="仿宋_GB2312" w:eastAsia="仿宋_GB2312" w:cs="DengXian-Regular" w:hint="eastAsia"/>
          <w:sz w:val="32"/>
          <w:szCs w:val="32"/>
        </w:rPr>
        <w:t>用率，完成及时率、老干部满意率、青少年满意率。</w:t>
      </w:r>
    </w:p>
    <w:p w:rsidR="003C3842" w:rsidRDefault="00C421AA">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3C3842">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3C3842">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（25分）</w:t>
            </w:r>
          </w:p>
        </w:tc>
        <w:tc>
          <w:tcPr>
            <w:tcW w:w="1004" w:type="dxa"/>
            <w:vMerge w:val="restart"/>
            <w:tcBorders>
              <w:top w:val="single" w:sz="4" w:space="0" w:color="000000"/>
              <w:left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责任履行（25分）</w:t>
            </w:r>
          </w:p>
        </w:tc>
        <w:tc>
          <w:tcPr>
            <w:tcW w:w="2536"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3C3842" w:rsidRDefault="004D29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3C3842">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3C3842" w:rsidRDefault="003C3842">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3C3842" w:rsidRDefault="003C3842">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3C3842" w:rsidRDefault="004D29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3C3842">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3C3842" w:rsidRDefault="003C3842">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3C3842" w:rsidRDefault="003C3842">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3C3842" w:rsidRDefault="004D29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老干部满意率</w:t>
            </w:r>
          </w:p>
        </w:tc>
        <w:tc>
          <w:tcPr>
            <w:tcW w:w="1125"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3C3842" w:rsidRDefault="004D29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3C3842">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3C3842" w:rsidRDefault="003C3842">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3C3842" w:rsidRDefault="003C3842">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3C3842" w:rsidRDefault="004D29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青少年满意率</w:t>
            </w:r>
          </w:p>
        </w:tc>
        <w:tc>
          <w:tcPr>
            <w:tcW w:w="1125"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3C3842" w:rsidRDefault="004D29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3C3842">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3C3842" w:rsidRDefault="003C3842">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3C3842" w:rsidRDefault="003C3842">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3C3842" w:rsidRDefault="004D29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完成及时率</w:t>
            </w:r>
          </w:p>
        </w:tc>
        <w:tc>
          <w:tcPr>
            <w:tcW w:w="1125"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3C3842" w:rsidRDefault="004D29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3C3842">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3C3842" w:rsidRDefault="003C3842">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842" w:rsidRDefault="004D29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23</w:t>
            </w:r>
          </w:p>
        </w:tc>
      </w:tr>
    </w:tbl>
    <w:p w:rsidR="003C3842" w:rsidRDefault="00C421AA">
      <w:pPr>
        <w:spacing w:after="0" w:line="360" w:lineRule="auto"/>
        <w:ind w:firstLineChars="200" w:firstLine="640"/>
        <w:jc w:val="both"/>
        <w:textAlignment w:val="baseline"/>
        <w:rPr>
          <w:rFonts w:ascii="仿宋_GB2312" w:eastAsia="仿宋_GB2312" w:cs="DengXian-Regular"/>
          <w:sz w:val="32"/>
          <w:szCs w:val="32"/>
        </w:rPr>
      </w:pPr>
      <w:bookmarkStart w:id="67" w:name="_Toc465149515"/>
      <w:bookmarkStart w:id="68" w:name="_Toc464638518"/>
      <w:r>
        <w:rPr>
          <w:rFonts w:ascii="仿宋_GB2312" w:eastAsia="仿宋_GB2312" w:cs="DengXian-Regular" w:hint="eastAsia"/>
          <w:sz w:val="32"/>
          <w:szCs w:val="32"/>
        </w:rPr>
        <w:t>1.结转结余率（5分）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结转结余率=（本年结转结余数/决算收入数）*100%。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年决算文本及相关资料，区</w:t>
      </w:r>
      <w:r w:rsidR="004D29A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年结转结余资金</w:t>
      </w:r>
      <w:r w:rsidR="004D29AA">
        <w:rPr>
          <w:rFonts w:ascii="仿宋_GB2312" w:eastAsia="仿宋_GB2312" w:cs="DengXian-Regular" w:hint="eastAsia"/>
          <w:sz w:val="32"/>
          <w:szCs w:val="32"/>
        </w:rPr>
        <w:t>27.71</w:t>
      </w:r>
      <w:r>
        <w:rPr>
          <w:rFonts w:ascii="仿宋_GB2312" w:eastAsia="仿宋_GB2312" w:cs="DengXian-Regular" w:hint="eastAsia"/>
          <w:sz w:val="32"/>
          <w:szCs w:val="32"/>
        </w:rPr>
        <w:t>万元，决算收入</w:t>
      </w:r>
      <w:r w:rsidR="004D29AA">
        <w:rPr>
          <w:rFonts w:ascii="仿宋_GB2312" w:eastAsia="仿宋_GB2312" w:cs="DengXian-Regular" w:hint="eastAsia"/>
          <w:sz w:val="32"/>
          <w:szCs w:val="32"/>
        </w:rPr>
        <w:t>27.71</w:t>
      </w:r>
      <w:r>
        <w:rPr>
          <w:rFonts w:ascii="仿宋_GB2312" w:eastAsia="仿宋_GB2312" w:cs="DengXian-Regular" w:hint="eastAsia"/>
          <w:sz w:val="32"/>
          <w:szCs w:val="32"/>
        </w:rPr>
        <w:t>万元，结转结余率</w:t>
      </w:r>
      <w:r w:rsidR="004D29AA">
        <w:rPr>
          <w:rFonts w:ascii="仿宋_GB2312" w:eastAsia="仿宋_GB2312" w:cs="DengXian-Regular" w:hint="eastAsia"/>
          <w:sz w:val="32"/>
          <w:szCs w:val="32"/>
        </w:rPr>
        <w:t>100</w:t>
      </w:r>
      <w:r>
        <w:rPr>
          <w:rFonts w:ascii="仿宋_GB2312" w:eastAsia="仿宋_GB2312" w:cs="DengXian-Regular" w:hint="eastAsia"/>
          <w:sz w:val="32"/>
          <w:szCs w:val="32"/>
        </w:rPr>
        <w:t>%，大于5%。</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4D29AA">
        <w:rPr>
          <w:rFonts w:ascii="仿宋_GB2312" w:eastAsia="仿宋_GB2312" w:cs="DengXian-Regular" w:hint="eastAsia"/>
          <w:sz w:val="32"/>
          <w:szCs w:val="32"/>
        </w:rPr>
        <w:t>5</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2.项目资金使用率（5分）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该指标主要评价项目资金的使用效率，通过项目资金使用率来衡量。</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项目资金使用率=（实际支出项目资金总额/计划完整项目资金总数）*100%。</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年实际支出项目资金总额</w:t>
      </w:r>
      <w:r w:rsidR="004D29AA">
        <w:rPr>
          <w:rFonts w:ascii="仿宋_GB2312" w:eastAsia="仿宋_GB2312" w:cs="DengXian-Regular" w:hint="eastAsia"/>
          <w:sz w:val="32"/>
          <w:szCs w:val="32"/>
        </w:rPr>
        <w:t>26.77</w:t>
      </w:r>
      <w:r>
        <w:rPr>
          <w:rFonts w:ascii="仿宋_GB2312" w:eastAsia="仿宋_GB2312" w:cs="DengXian-Regular" w:hint="eastAsia"/>
          <w:sz w:val="32"/>
          <w:szCs w:val="32"/>
        </w:rPr>
        <w:t>万元，年初预算共</w:t>
      </w:r>
      <w:r w:rsidR="004D29AA">
        <w:rPr>
          <w:rFonts w:ascii="仿宋_GB2312" w:eastAsia="仿宋_GB2312" w:cs="DengXian-Regular" w:hint="eastAsia"/>
          <w:sz w:val="32"/>
          <w:szCs w:val="32"/>
        </w:rPr>
        <w:t>7</w:t>
      </w:r>
      <w:r>
        <w:rPr>
          <w:rFonts w:ascii="仿宋_GB2312" w:eastAsia="仿宋_GB2312" w:cs="DengXian-Regular" w:hint="eastAsia"/>
          <w:sz w:val="32"/>
          <w:szCs w:val="32"/>
        </w:rPr>
        <w:t>个项目，预算数</w:t>
      </w:r>
      <w:r w:rsidR="00D1424C">
        <w:rPr>
          <w:rFonts w:ascii="仿宋_GB2312" w:eastAsia="仿宋_GB2312" w:cs="DengXian-Regular" w:hint="eastAsia"/>
          <w:sz w:val="32"/>
          <w:szCs w:val="32"/>
        </w:rPr>
        <w:t>30.14</w:t>
      </w:r>
      <w:r>
        <w:rPr>
          <w:rFonts w:ascii="仿宋_GB2312" w:eastAsia="仿宋_GB2312" w:cs="DengXian-Regular" w:hint="eastAsia"/>
          <w:sz w:val="32"/>
          <w:szCs w:val="32"/>
        </w:rPr>
        <w:t>万元，年中追加项目资金</w:t>
      </w:r>
      <w:r w:rsidR="004D29AA">
        <w:rPr>
          <w:rFonts w:ascii="仿宋_GB2312" w:eastAsia="仿宋_GB2312" w:cs="DengXian-Regular" w:hint="eastAsia"/>
          <w:sz w:val="32"/>
          <w:szCs w:val="32"/>
        </w:rPr>
        <w:t>2.02</w:t>
      </w:r>
      <w:r>
        <w:rPr>
          <w:rFonts w:ascii="仿宋_GB2312" w:eastAsia="仿宋_GB2312" w:cs="DengXian-Regular" w:hint="eastAsia"/>
          <w:sz w:val="32"/>
          <w:szCs w:val="32"/>
        </w:rPr>
        <w:t>万元，项目资金使用率为</w:t>
      </w:r>
      <w:r w:rsidR="00D1424C">
        <w:rPr>
          <w:rFonts w:ascii="仿宋_GB2312" w:eastAsia="仿宋_GB2312" w:cs="DengXian-Regular" w:hint="eastAsia"/>
          <w:sz w:val="32"/>
          <w:szCs w:val="32"/>
        </w:rPr>
        <w:t>88.82</w:t>
      </w:r>
      <w:r>
        <w:rPr>
          <w:rFonts w:ascii="仿宋_GB2312" w:eastAsia="仿宋_GB2312" w:cs="DengXian-Regular" w:hint="eastAsia"/>
          <w:sz w:val="32"/>
          <w:szCs w:val="32"/>
        </w:rPr>
        <w:t>%。</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1424C">
        <w:rPr>
          <w:rFonts w:ascii="仿宋_GB2312" w:eastAsia="仿宋_GB2312" w:cs="DengXian-Regular" w:hint="eastAsia"/>
          <w:sz w:val="32"/>
          <w:szCs w:val="32"/>
        </w:rPr>
        <w:t>4</w:t>
      </w:r>
      <w:r>
        <w:rPr>
          <w:rFonts w:ascii="仿宋_GB2312" w:eastAsia="仿宋_GB2312" w:cs="DengXian-Regular" w:hint="eastAsia"/>
          <w:sz w:val="32"/>
          <w:szCs w:val="32"/>
        </w:rPr>
        <w:t>分。</w:t>
      </w:r>
    </w:p>
    <w:p w:rsidR="003C3842" w:rsidRDefault="00C421AA">
      <w:pPr>
        <w:pStyle w:val="3"/>
        <w:spacing w:before="0" w:after="0"/>
        <w:ind w:firstLineChars="200" w:firstLine="643"/>
        <w:jc w:val="both"/>
        <w:rPr>
          <w:rFonts w:ascii="楷体" w:eastAsia="楷体" w:hAnsi="楷体"/>
          <w:sz w:val="32"/>
        </w:rPr>
      </w:pPr>
      <w:bookmarkStart w:id="69" w:name="_Toc28363"/>
      <w:r>
        <w:rPr>
          <w:rFonts w:ascii="楷体" w:eastAsia="楷体" w:hAnsi="楷体" w:hint="eastAsia"/>
          <w:sz w:val="32"/>
        </w:rPr>
        <w:t>（四）效果</w:t>
      </w:r>
      <w:bookmarkEnd w:id="67"/>
      <w:bookmarkEnd w:id="68"/>
      <w:r>
        <w:rPr>
          <w:rFonts w:ascii="楷体" w:eastAsia="楷体" w:hAnsi="楷体" w:hint="eastAsia"/>
          <w:sz w:val="32"/>
        </w:rPr>
        <w:t>（15分）</w:t>
      </w:r>
      <w:bookmarkEnd w:id="69"/>
    </w:p>
    <w:p w:rsidR="003C3842" w:rsidRDefault="00C421AA">
      <w:pPr>
        <w:spacing w:after="0" w:line="360" w:lineRule="auto"/>
        <w:ind w:firstLineChars="200" w:firstLine="640"/>
        <w:jc w:val="both"/>
        <w:textAlignment w:val="baseline"/>
        <w:rPr>
          <w:rFonts w:ascii="仿宋_GB2312" w:eastAsia="仿宋_GB2312" w:cs="DengXian-Regular" w:hint="eastAsia"/>
          <w:sz w:val="32"/>
          <w:szCs w:val="32"/>
        </w:rPr>
      </w:pPr>
      <w:bookmarkStart w:id="70"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EE259D" w:rsidRDefault="00EE259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10</w:t>
      </w:r>
    </w:p>
    <w:p w:rsidR="003C3842" w:rsidRDefault="00C421AA">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3C3842">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3C3842">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3C3842" w:rsidRDefault="00C421AA">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3C3842" w:rsidRDefault="00C421AA">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3C3842" w:rsidRDefault="00C421AA">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3C3842" w:rsidRDefault="00C421AA">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（15分）</w:t>
            </w:r>
          </w:p>
        </w:tc>
        <w:tc>
          <w:tcPr>
            <w:tcW w:w="2130"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3C3842" w:rsidRDefault="00EE259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r>
      <w:tr w:rsidR="003C3842">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3C3842" w:rsidRDefault="003C3842">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3C3842" w:rsidRDefault="003C3842">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3C3842" w:rsidRDefault="00EE259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3C3842">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3C3842" w:rsidRDefault="003C3842">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3C3842" w:rsidRDefault="00C421A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3C3842" w:rsidRDefault="00EE259D">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r>
    </w:tbl>
    <w:p w:rsidR="003C3842" w:rsidRDefault="00C421AA">
      <w:pPr>
        <w:spacing w:after="0" w:line="360" w:lineRule="auto"/>
        <w:ind w:firstLineChars="200" w:firstLine="640"/>
        <w:jc w:val="both"/>
        <w:textAlignment w:val="baseline"/>
        <w:rPr>
          <w:rFonts w:ascii="仿宋_GB2312" w:eastAsia="仿宋_GB2312" w:cs="DengXian-Regular"/>
          <w:sz w:val="32"/>
          <w:szCs w:val="32"/>
        </w:rPr>
      </w:pPr>
      <w:bookmarkStart w:id="71" w:name="_Toc492652784"/>
      <w:bookmarkStart w:id="72" w:name="_Toc465149516"/>
      <w:bookmarkStart w:id="73" w:name="_Toc464638561"/>
      <w:bookmarkEnd w:id="70"/>
      <w:r>
        <w:rPr>
          <w:rFonts w:ascii="仿宋_GB2312" w:eastAsia="仿宋_GB2312" w:cs="DengXian-Regular" w:hint="eastAsia"/>
          <w:sz w:val="32"/>
          <w:szCs w:val="32"/>
        </w:rPr>
        <w:t>1.部门整体效益（10分）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EE259D" w:rsidRDefault="00C421AA">
      <w:pPr>
        <w:spacing w:after="0" w:line="360" w:lineRule="auto"/>
        <w:ind w:firstLineChars="200" w:firstLine="640"/>
        <w:jc w:val="both"/>
        <w:textAlignment w:val="baseline"/>
        <w:rPr>
          <w:rFonts w:ascii="仿宋_GB2312" w:eastAsia="仿宋_GB2312" w:cs="DengXian-Regular" w:hint="eastAsia"/>
          <w:sz w:val="32"/>
          <w:szCs w:val="32"/>
        </w:rPr>
      </w:pPr>
      <w:r>
        <w:rPr>
          <w:rFonts w:ascii="仿宋_GB2312" w:eastAsia="仿宋_GB2312" w:cs="DengXian-Regular" w:hint="eastAsia"/>
          <w:sz w:val="32"/>
          <w:szCs w:val="32"/>
        </w:rPr>
        <w:lastRenderedPageBreak/>
        <w:t>经查看区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提供的相关资料，区</w:t>
      </w:r>
      <w:r w:rsidR="00F62D3A">
        <w:rPr>
          <w:rFonts w:ascii="仿宋_GB2312" w:eastAsia="仿宋_GB2312" w:cs="DengXian-Regular" w:hint="eastAsia"/>
          <w:sz w:val="32"/>
          <w:szCs w:val="32"/>
        </w:rPr>
        <w:t>委老干部局</w:t>
      </w:r>
      <w:r>
        <w:rPr>
          <w:rFonts w:ascii="仿宋_GB2312" w:eastAsia="仿宋_GB2312" w:cs="DengXian-Regular" w:hint="eastAsia"/>
          <w:sz w:val="32"/>
          <w:szCs w:val="32"/>
        </w:rPr>
        <w:t>履行职责对社会发展所带来的社会效益较显著，有效的提高了社会公众的</w:t>
      </w:r>
      <w:r w:rsidR="00EE259D">
        <w:rPr>
          <w:rFonts w:ascii="仿宋_GB2312" w:eastAsia="仿宋_GB2312" w:cs="DengXian-Regular" w:hint="eastAsia"/>
          <w:sz w:val="32"/>
          <w:szCs w:val="32"/>
        </w:rPr>
        <w:t>服务意识。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EE259D">
        <w:rPr>
          <w:rFonts w:ascii="仿宋_GB2312" w:eastAsia="仿宋_GB2312" w:cs="DengXian-Regular" w:hint="eastAsia"/>
          <w:sz w:val="32"/>
          <w:szCs w:val="32"/>
        </w:rPr>
        <w:t>10</w:t>
      </w:r>
      <w:r>
        <w:rPr>
          <w:rFonts w:ascii="仿宋_GB2312" w:eastAsia="仿宋_GB2312" w:cs="DengXian-Regular" w:hint="eastAsia"/>
          <w:sz w:val="32"/>
          <w:szCs w:val="32"/>
        </w:rPr>
        <w:t>分。</w:t>
      </w:r>
    </w:p>
    <w:p w:rsidR="003C3842" w:rsidRDefault="00C421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2.考评满意度（5分）</w:t>
      </w:r>
    </w:p>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3C3842" w:rsidRDefault="00C421AA">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p w:rsidR="003C3842" w:rsidRDefault="00C421AA">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3C3842">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3C3842" w:rsidRDefault="00C421AA">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3C3842" w:rsidRDefault="00C421AA">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3C3842" w:rsidRDefault="00C421AA">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3C3842" w:rsidRDefault="00C421AA">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3C3842" w:rsidRDefault="00C421AA">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3C3842" w:rsidRDefault="00C421AA">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EE259D">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EE259D" w:rsidRDefault="00EE259D">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离退休干部政策及服务</w:t>
            </w:r>
          </w:p>
        </w:tc>
        <w:tc>
          <w:tcPr>
            <w:tcW w:w="1114" w:type="dxa"/>
            <w:tcBorders>
              <w:top w:val="single" w:sz="4" w:space="0" w:color="000000"/>
              <w:left w:val="single" w:sz="4" w:space="0" w:color="000000"/>
              <w:bottom w:val="single" w:sz="4" w:space="0" w:color="000000"/>
              <w:right w:val="single" w:sz="4" w:space="0" w:color="000000"/>
            </w:tcBorders>
            <w:vAlign w:val="center"/>
          </w:tcPr>
          <w:p w:rsidR="00EE259D" w:rsidRPr="0012717F" w:rsidRDefault="00EE259D"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37</w:t>
            </w:r>
          </w:p>
        </w:tc>
        <w:tc>
          <w:tcPr>
            <w:tcW w:w="1134" w:type="dxa"/>
            <w:tcBorders>
              <w:top w:val="single" w:sz="4" w:space="0" w:color="000000"/>
              <w:left w:val="single" w:sz="4" w:space="0" w:color="000000"/>
              <w:bottom w:val="single" w:sz="4" w:space="0" w:color="000000"/>
              <w:right w:val="single" w:sz="4" w:space="0" w:color="000000"/>
            </w:tcBorders>
            <w:vAlign w:val="center"/>
          </w:tcPr>
          <w:p w:rsidR="00EE259D" w:rsidRPr="0012717F" w:rsidRDefault="00EE259D" w:rsidP="00FA16D7">
            <w:pPr>
              <w:spacing w:after="0" w:line="360" w:lineRule="auto"/>
              <w:jc w:val="center"/>
              <w:textAlignment w:val="baseline"/>
              <w:rPr>
                <w:rFonts w:asciiTheme="minorEastAsia" w:eastAsiaTheme="minorEastAsia" w:hAnsiTheme="minorEastAsia" w:cs="Times New Roman"/>
                <w:sz w:val="21"/>
                <w:szCs w:val="21"/>
                <w:u w:color="000000"/>
              </w:rPr>
            </w:pPr>
            <w:r w:rsidRPr="0012717F">
              <w:rPr>
                <w:rFonts w:asciiTheme="minorEastAsia" w:eastAsiaTheme="minorEastAsia" w:hAnsiTheme="minorEastAsia" w:cs="Times New Roman"/>
                <w:sz w:val="21"/>
                <w:szCs w:val="21"/>
                <w:u w:color="000000"/>
              </w:rPr>
              <w:t>12</w:t>
            </w:r>
          </w:p>
        </w:tc>
        <w:tc>
          <w:tcPr>
            <w:tcW w:w="1218" w:type="dxa"/>
            <w:tcBorders>
              <w:top w:val="single" w:sz="4" w:space="0" w:color="000000"/>
              <w:left w:val="single" w:sz="4" w:space="0" w:color="000000"/>
              <w:bottom w:val="single" w:sz="4" w:space="0" w:color="000000"/>
              <w:right w:val="single" w:sz="4" w:space="0" w:color="000000"/>
            </w:tcBorders>
            <w:vAlign w:val="center"/>
          </w:tcPr>
          <w:p w:rsidR="00EE259D" w:rsidRPr="0012717F" w:rsidRDefault="00EE259D"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w:t>
            </w:r>
          </w:p>
        </w:tc>
        <w:tc>
          <w:tcPr>
            <w:tcW w:w="767" w:type="dxa"/>
            <w:tcBorders>
              <w:top w:val="single" w:sz="4" w:space="0" w:color="000000"/>
              <w:left w:val="single" w:sz="4" w:space="0" w:color="000000"/>
              <w:bottom w:val="single" w:sz="4" w:space="0" w:color="000000"/>
              <w:right w:val="single" w:sz="4" w:space="0" w:color="000000"/>
            </w:tcBorders>
            <w:vAlign w:val="center"/>
          </w:tcPr>
          <w:p w:rsidR="00EE259D" w:rsidRDefault="00EE259D"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EE259D" w:rsidRDefault="00A00EE6"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2</w:t>
            </w:r>
          </w:p>
        </w:tc>
      </w:tr>
      <w:tr w:rsidR="00EE259D">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EE259D" w:rsidRDefault="00EE259D">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老年活动阵地建设</w:t>
            </w:r>
          </w:p>
        </w:tc>
        <w:tc>
          <w:tcPr>
            <w:tcW w:w="1114" w:type="dxa"/>
            <w:tcBorders>
              <w:top w:val="single" w:sz="4" w:space="0" w:color="000000"/>
              <w:left w:val="single" w:sz="4" w:space="0" w:color="000000"/>
              <w:bottom w:val="single" w:sz="4" w:space="0" w:color="000000"/>
              <w:right w:val="single" w:sz="4" w:space="0" w:color="000000"/>
            </w:tcBorders>
            <w:vAlign w:val="center"/>
          </w:tcPr>
          <w:p w:rsidR="00EE259D" w:rsidRPr="0012717F" w:rsidRDefault="00EE259D"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43</w:t>
            </w:r>
          </w:p>
        </w:tc>
        <w:tc>
          <w:tcPr>
            <w:tcW w:w="1134" w:type="dxa"/>
            <w:tcBorders>
              <w:top w:val="single" w:sz="4" w:space="0" w:color="000000"/>
              <w:left w:val="single" w:sz="4" w:space="0" w:color="000000"/>
              <w:bottom w:val="single" w:sz="4" w:space="0" w:color="000000"/>
              <w:right w:val="single" w:sz="4" w:space="0" w:color="000000"/>
            </w:tcBorders>
            <w:vAlign w:val="center"/>
          </w:tcPr>
          <w:p w:rsidR="00EE259D" w:rsidRPr="0012717F" w:rsidRDefault="00EE259D"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7</w:t>
            </w:r>
          </w:p>
        </w:tc>
        <w:tc>
          <w:tcPr>
            <w:tcW w:w="1218" w:type="dxa"/>
            <w:tcBorders>
              <w:top w:val="single" w:sz="4" w:space="0" w:color="000000"/>
              <w:left w:val="single" w:sz="4" w:space="0" w:color="000000"/>
              <w:bottom w:val="single" w:sz="4" w:space="0" w:color="000000"/>
              <w:right w:val="single" w:sz="4" w:space="0" w:color="000000"/>
            </w:tcBorders>
            <w:vAlign w:val="center"/>
          </w:tcPr>
          <w:p w:rsidR="00EE259D" w:rsidRPr="0012717F" w:rsidRDefault="00EE259D"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EE259D" w:rsidRDefault="00EE259D"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EE259D" w:rsidRDefault="00A00EE6"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2</w:t>
            </w:r>
          </w:p>
        </w:tc>
      </w:tr>
      <w:tr w:rsidR="00EE259D">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EE259D" w:rsidRDefault="00EE259D">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综合事务管理</w:t>
            </w:r>
          </w:p>
        </w:tc>
        <w:tc>
          <w:tcPr>
            <w:tcW w:w="1114" w:type="dxa"/>
            <w:tcBorders>
              <w:top w:val="single" w:sz="4" w:space="0" w:color="000000"/>
              <w:left w:val="single" w:sz="4" w:space="0" w:color="000000"/>
              <w:bottom w:val="single" w:sz="4" w:space="0" w:color="000000"/>
              <w:right w:val="single" w:sz="4" w:space="0" w:color="000000"/>
            </w:tcBorders>
            <w:vAlign w:val="center"/>
          </w:tcPr>
          <w:p w:rsidR="00EE259D" w:rsidRPr="0012717F" w:rsidRDefault="00EE259D"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41</w:t>
            </w:r>
          </w:p>
        </w:tc>
        <w:tc>
          <w:tcPr>
            <w:tcW w:w="1134" w:type="dxa"/>
            <w:tcBorders>
              <w:top w:val="single" w:sz="4" w:space="0" w:color="000000"/>
              <w:left w:val="single" w:sz="4" w:space="0" w:color="000000"/>
              <w:bottom w:val="single" w:sz="4" w:space="0" w:color="000000"/>
              <w:right w:val="single" w:sz="4" w:space="0" w:color="000000"/>
            </w:tcBorders>
            <w:vAlign w:val="center"/>
          </w:tcPr>
          <w:p w:rsidR="00EE259D" w:rsidRPr="0012717F" w:rsidRDefault="00EE259D"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w:t>
            </w:r>
          </w:p>
        </w:tc>
        <w:tc>
          <w:tcPr>
            <w:tcW w:w="1218" w:type="dxa"/>
            <w:tcBorders>
              <w:top w:val="single" w:sz="4" w:space="0" w:color="000000"/>
              <w:left w:val="single" w:sz="4" w:space="0" w:color="000000"/>
              <w:bottom w:val="single" w:sz="4" w:space="0" w:color="000000"/>
              <w:right w:val="single" w:sz="4" w:space="0" w:color="000000"/>
            </w:tcBorders>
            <w:vAlign w:val="center"/>
          </w:tcPr>
          <w:p w:rsidR="00EE259D" w:rsidRPr="0012717F" w:rsidRDefault="00EE259D"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0</w:t>
            </w:r>
          </w:p>
        </w:tc>
        <w:tc>
          <w:tcPr>
            <w:tcW w:w="767" w:type="dxa"/>
            <w:tcBorders>
              <w:top w:val="single" w:sz="4" w:space="0" w:color="000000"/>
              <w:left w:val="single" w:sz="4" w:space="0" w:color="000000"/>
              <w:bottom w:val="single" w:sz="4" w:space="0" w:color="000000"/>
              <w:right w:val="single" w:sz="4" w:space="0" w:color="000000"/>
            </w:tcBorders>
            <w:vAlign w:val="center"/>
          </w:tcPr>
          <w:p w:rsidR="00EE259D" w:rsidRDefault="00EE259D"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EE259D" w:rsidRDefault="00A00EE6" w:rsidP="00FA16D7">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1</w:t>
            </w:r>
          </w:p>
        </w:tc>
      </w:tr>
    </w:tbl>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调查问卷共分为3个单项，每个单项满分为100分。其中：每一单项满分为100分：满意为100分，一般为50分，不满意为0分。</w:t>
      </w:r>
    </w:p>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总体满意度得分=∑1/3</w:t>
      </w:r>
      <w:proofErr w:type="gramStart"/>
      <w:r>
        <w:rPr>
          <w:rFonts w:ascii="仿宋_GB2312" w:eastAsia="仿宋_GB2312" w:hAnsiTheme="minorEastAsia" w:cs="Times New Roman" w:hint="eastAsia"/>
          <w:sz w:val="32"/>
          <w:szCs w:val="32"/>
          <w:u w:color="000000"/>
        </w:rPr>
        <w:t>各</w:t>
      </w:r>
      <w:proofErr w:type="gramEnd"/>
      <w:r>
        <w:rPr>
          <w:rFonts w:ascii="仿宋_GB2312" w:eastAsia="仿宋_GB2312" w:hAnsiTheme="minorEastAsia" w:cs="Times New Roman" w:hint="eastAsia"/>
          <w:sz w:val="32"/>
          <w:szCs w:val="32"/>
          <w:u w:color="000000"/>
        </w:rPr>
        <w:t>单项满意度得分</w:t>
      </w:r>
    </w:p>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sidR="00EE259D">
        <w:rPr>
          <w:rFonts w:ascii="仿宋_GB2312" w:eastAsia="仿宋_GB2312" w:hAnsiTheme="minorEastAsia" w:cs="Times New Roman" w:hint="eastAsia"/>
          <w:sz w:val="32"/>
          <w:szCs w:val="32"/>
          <w:u w:color="000000"/>
        </w:rPr>
        <w:t>91</w:t>
      </w:r>
      <w:r>
        <w:rPr>
          <w:rFonts w:ascii="仿宋_GB2312" w:eastAsia="仿宋_GB2312" w:hAnsiTheme="minorEastAsia" w:cs="Times New Roman" w:hint="eastAsia"/>
          <w:sz w:val="32"/>
          <w:szCs w:val="32"/>
          <w:u w:color="000000"/>
        </w:rPr>
        <w:t>分，大于90分，评价等级为“</w:t>
      </w:r>
      <w:r w:rsidR="00EE259D">
        <w:rPr>
          <w:rFonts w:ascii="仿宋_GB2312" w:eastAsia="仿宋_GB2312" w:hAnsiTheme="minorEastAsia" w:cs="Times New Roman" w:hint="eastAsia"/>
          <w:sz w:val="32"/>
          <w:szCs w:val="32"/>
          <w:u w:color="000000"/>
        </w:rPr>
        <w:t>优</w:t>
      </w:r>
      <w:r>
        <w:rPr>
          <w:rFonts w:ascii="仿宋_GB2312" w:eastAsia="仿宋_GB2312" w:hAnsiTheme="minorEastAsia" w:cs="Times New Roman" w:hint="eastAsia"/>
          <w:sz w:val="32"/>
          <w:szCs w:val="32"/>
          <w:u w:color="000000"/>
        </w:rPr>
        <w:t>”。</w:t>
      </w:r>
    </w:p>
    <w:p w:rsidR="003C3842" w:rsidRDefault="00C421AA">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该指标实际得分</w:t>
      </w:r>
      <w:r w:rsidR="00EE259D">
        <w:rPr>
          <w:rFonts w:ascii="仿宋_GB2312" w:eastAsia="仿宋_GB2312" w:hAnsiTheme="minorEastAsia" w:cs="Times New Roman" w:hint="eastAsia"/>
          <w:sz w:val="32"/>
          <w:szCs w:val="32"/>
          <w:u w:color="000000"/>
        </w:rPr>
        <w:t>5</w:t>
      </w:r>
      <w:r>
        <w:rPr>
          <w:rFonts w:ascii="仿宋_GB2312" w:eastAsia="仿宋_GB2312" w:hAnsiTheme="minorEastAsia" w:cs="Times New Roman" w:hint="eastAsia"/>
          <w:sz w:val="32"/>
          <w:szCs w:val="32"/>
          <w:u w:color="000000"/>
        </w:rPr>
        <w:t>分。</w:t>
      </w:r>
    </w:p>
    <w:p w:rsidR="003C3842" w:rsidRDefault="00C421AA">
      <w:pPr>
        <w:pStyle w:val="2"/>
        <w:keepNext w:val="0"/>
        <w:keepLines w:val="0"/>
        <w:suppressLineNumbers/>
        <w:spacing w:before="0" w:after="0" w:line="360" w:lineRule="auto"/>
        <w:ind w:firstLineChars="200" w:firstLine="643"/>
        <w:rPr>
          <w:rFonts w:ascii="黑体"/>
        </w:rPr>
      </w:pPr>
      <w:bookmarkStart w:id="74" w:name="_Toc13757"/>
      <w:r>
        <w:rPr>
          <w:rFonts w:ascii="黑体" w:hint="eastAsia"/>
        </w:rPr>
        <w:t>五、绩效评价发现的问题</w:t>
      </w:r>
      <w:bookmarkStart w:id="75" w:name="_Toc492652789"/>
      <w:bookmarkEnd w:id="71"/>
      <w:bookmarkEnd w:id="72"/>
      <w:bookmarkEnd w:id="73"/>
      <w:bookmarkEnd w:id="74"/>
    </w:p>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Pr>
          <w:rFonts w:ascii="仿宋_GB2312" w:eastAsia="仿宋_GB2312" w:cs="DengXian-Regular" w:hint="eastAsia"/>
          <w:sz w:val="32"/>
          <w:szCs w:val="32"/>
        </w:rPr>
        <w:t>区</w:t>
      </w:r>
      <w:r w:rsidR="00F62D3A">
        <w:rPr>
          <w:rFonts w:ascii="仿宋_GB2312" w:eastAsia="仿宋_GB2312" w:cs="DengXian-Regular" w:hint="eastAsia"/>
          <w:sz w:val="32"/>
          <w:szCs w:val="32"/>
        </w:rPr>
        <w:t>委老干部局</w:t>
      </w:r>
      <w:r>
        <w:rPr>
          <w:rFonts w:ascii="仿宋_GB2312" w:eastAsia="仿宋_GB2312" w:hAnsiTheme="minorEastAsia" w:cs="Times New Roman" w:hint="eastAsia"/>
          <w:sz w:val="32"/>
          <w:szCs w:val="32"/>
          <w:u w:color="000000"/>
        </w:rPr>
        <w:t>202</w:t>
      </w:r>
      <w:r>
        <w:rPr>
          <w:rFonts w:ascii="仿宋_GB2312" w:eastAsia="仿宋_GB2312" w:hAnsiTheme="minorEastAsia" w:cs="Times New Roman"/>
          <w:sz w:val="32"/>
          <w:szCs w:val="32"/>
          <w:u w:color="000000"/>
        </w:rPr>
        <w:t>1</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bookmarkStart w:id="76" w:name="_Toc20723"/>
    </w:p>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1.部分绩效指标方面。</w:t>
      </w:r>
    </w:p>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2.预算决算比较。</w:t>
      </w:r>
    </w:p>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3.预算追加方面</w:t>
      </w:r>
    </w:p>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4.政府采购方面</w:t>
      </w:r>
    </w:p>
    <w:p w:rsidR="003C3842" w:rsidRDefault="00C421A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5.项目资金使用率方面</w:t>
      </w:r>
    </w:p>
    <w:p w:rsidR="003C3842" w:rsidRDefault="003C3842">
      <w:pPr>
        <w:spacing w:after="0" w:line="360" w:lineRule="auto"/>
        <w:jc w:val="both"/>
        <w:textAlignment w:val="baseline"/>
        <w:rPr>
          <w:rFonts w:ascii="仿宋_GB2312" w:eastAsia="仿宋_GB2312" w:hAnsiTheme="minorEastAsia" w:cs="Times New Roman"/>
          <w:sz w:val="32"/>
          <w:szCs w:val="32"/>
          <w:u w:color="000000"/>
        </w:rPr>
      </w:pPr>
      <w:bookmarkStart w:id="77" w:name="_Toc465149521"/>
      <w:bookmarkEnd w:id="75"/>
      <w:bookmarkEnd w:id="76"/>
    </w:p>
    <w:p w:rsidR="003C3842" w:rsidRDefault="00C421AA">
      <w:pPr>
        <w:spacing w:after="0" w:line="360" w:lineRule="auto"/>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附件：1.保定市徐水</w:t>
      </w:r>
      <w:r>
        <w:rPr>
          <w:rFonts w:ascii="仿宋_GB2312" w:eastAsia="仿宋_GB2312" w:cs="DengXian-Regular" w:hint="eastAsia"/>
          <w:sz w:val="32"/>
          <w:szCs w:val="32"/>
        </w:rPr>
        <w:t>区</w:t>
      </w:r>
      <w:r w:rsidR="00F62D3A">
        <w:rPr>
          <w:rFonts w:ascii="仿宋_GB2312" w:eastAsia="仿宋_GB2312" w:cs="DengXian-Regular" w:hint="eastAsia"/>
          <w:sz w:val="32"/>
          <w:szCs w:val="32"/>
        </w:rPr>
        <w:t>委老干部局</w:t>
      </w:r>
      <w:r>
        <w:rPr>
          <w:rFonts w:ascii="仿宋_GB2312" w:eastAsia="仿宋_GB2312" w:hAnsiTheme="minorEastAsia" w:cs="Times New Roman" w:hint="eastAsia"/>
          <w:sz w:val="32"/>
          <w:szCs w:val="32"/>
          <w:u w:color="000000"/>
        </w:rPr>
        <w:t>部</w:t>
      </w:r>
      <w:proofErr w:type="gramStart"/>
      <w:r>
        <w:rPr>
          <w:rFonts w:ascii="仿宋_GB2312" w:eastAsia="仿宋_GB2312" w:hAnsiTheme="minorEastAsia" w:cs="Times New Roman" w:hint="eastAsia"/>
          <w:sz w:val="32"/>
          <w:szCs w:val="32"/>
          <w:u w:color="000000"/>
        </w:rPr>
        <w:t>门基本</w:t>
      </w:r>
      <w:proofErr w:type="gramEnd"/>
      <w:r>
        <w:rPr>
          <w:rFonts w:ascii="仿宋_GB2312" w:eastAsia="仿宋_GB2312" w:hAnsiTheme="minorEastAsia" w:cs="Times New Roman" w:hint="eastAsia"/>
          <w:sz w:val="32"/>
          <w:szCs w:val="32"/>
          <w:u w:color="000000"/>
        </w:rPr>
        <w:t>情况及主要职责</w:t>
      </w:r>
    </w:p>
    <w:p w:rsidR="003C3842" w:rsidRDefault="00C421AA">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w:t>
      </w:r>
      <w:r>
        <w:rPr>
          <w:rFonts w:ascii="仿宋_GB2312" w:eastAsia="仿宋_GB2312" w:hAnsiTheme="minorEastAsia" w:cs="Times New Roman"/>
          <w:sz w:val="32"/>
          <w:szCs w:val="32"/>
          <w:u w:color="000000"/>
        </w:rPr>
        <w:t>2021</w:t>
      </w:r>
      <w:r>
        <w:rPr>
          <w:rFonts w:ascii="仿宋_GB2312" w:eastAsia="仿宋_GB2312" w:hAnsiTheme="minorEastAsia" w:cs="Times New Roman" w:hint="eastAsia"/>
          <w:sz w:val="32"/>
          <w:szCs w:val="32"/>
          <w:u w:color="000000"/>
        </w:rPr>
        <w:t>年度保定市徐水区</w:t>
      </w:r>
      <w:r w:rsidR="00F62D3A">
        <w:rPr>
          <w:rFonts w:ascii="仿宋_GB2312" w:eastAsia="仿宋_GB2312" w:cs="DengXian-Regular" w:hint="eastAsia"/>
          <w:sz w:val="32"/>
          <w:szCs w:val="32"/>
        </w:rPr>
        <w:t>委老干部局</w:t>
      </w:r>
      <w:r>
        <w:rPr>
          <w:rFonts w:ascii="仿宋_GB2312" w:eastAsia="仿宋_GB2312" w:hAnsiTheme="minorEastAsia" w:cs="Times New Roman" w:hint="eastAsia"/>
          <w:sz w:val="32"/>
          <w:szCs w:val="32"/>
          <w:u w:color="000000"/>
        </w:rPr>
        <w:t>收支预算及决算明细表</w:t>
      </w:r>
    </w:p>
    <w:p w:rsidR="003C3842" w:rsidRDefault="00C421AA">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8" w:name="_Toc465149534"/>
      <w:r>
        <w:rPr>
          <w:rFonts w:ascii="仿宋_GB2312" w:eastAsia="仿宋_GB2312" w:hAnsiTheme="minorEastAsia" w:cs="Times New Roman" w:hint="eastAsia"/>
          <w:sz w:val="32"/>
          <w:szCs w:val="32"/>
          <w:u w:color="000000"/>
        </w:rPr>
        <w:t>3.</w:t>
      </w:r>
      <w:bookmarkEnd w:id="78"/>
      <w:r>
        <w:rPr>
          <w:rFonts w:ascii="仿宋_GB2312" w:eastAsia="仿宋_GB2312" w:hAnsiTheme="minorEastAsia" w:cs="Times New Roman" w:hint="eastAsia"/>
          <w:sz w:val="32"/>
          <w:szCs w:val="32"/>
          <w:u w:color="000000"/>
        </w:rPr>
        <w:t>部门整体支出绩效评价指标体系</w:t>
      </w:r>
    </w:p>
    <w:p w:rsidR="003C3842" w:rsidRDefault="00C421AA">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9" w:name="_Toc465149544"/>
      <w:r>
        <w:rPr>
          <w:rFonts w:ascii="仿宋_GB2312" w:eastAsia="仿宋_GB2312" w:hAnsiTheme="minorEastAsia" w:cs="Times New Roman" w:hint="eastAsia"/>
          <w:sz w:val="32"/>
          <w:szCs w:val="32"/>
          <w:u w:color="000000"/>
        </w:rPr>
        <w:t>4.</w:t>
      </w:r>
      <w:bookmarkEnd w:id="79"/>
      <w:r>
        <w:rPr>
          <w:rFonts w:ascii="仿宋_GB2312" w:eastAsia="仿宋_GB2312" w:hAnsiTheme="minorEastAsia" w:cs="Times New Roman"/>
          <w:sz w:val="32"/>
          <w:szCs w:val="32"/>
          <w:u w:color="000000"/>
        </w:rPr>
        <w:t>2021</w:t>
      </w:r>
      <w:r>
        <w:rPr>
          <w:rFonts w:ascii="仿宋_GB2312" w:eastAsia="仿宋_GB2312" w:hAnsiTheme="minorEastAsia" w:cs="Times New Roman" w:hint="eastAsia"/>
          <w:sz w:val="32"/>
          <w:szCs w:val="32"/>
          <w:u w:color="000000"/>
        </w:rPr>
        <w:t>年徐水区</w:t>
      </w:r>
      <w:r w:rsidR="00F62D3A">
        <w:rPr>
          <w:rFonts w:ascii="仿宋_GB2312" w:eastAsia="仿宋_GB2312" w:cs="DengXian-Regular" w:hint="eastAsia"/>
          <w:sz w:val="32"/>
          <w:szCs w:val="32"/>
        </w:rPr>
        <w:t>委老干部局</w:t>
      </w:r>
      <w:r>
        <w:rPr>
          <w:rFonts w:ascii="仿宋_GB2312" w:eastAsia="仿宋_GB2312" w:hAnsiTheme="minorEastAsia" w:cs="Times New Roman" w:hint="eastAsia"/>
          <w:sz w:val="32"/>
          <w:szCs w:val="32"/>
          <w:u w:color="000000"/>
        </w:rPr>
        <w:t>工作活动绩效目标、绩效指标一览表</w:t>
      </w:r>
      <w:bookmarkEnd w:id="77"/>
    </w:p>
    <w:p w:rsidR="003C3842" w:rsidRDefault="003C3842">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3C3842" w:rsidRDefault="003C3842">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3C3842" w:rsidRDefault="003C3842">
      <w:pPr>
        <w:spacing w:line="540" w:lineRule="exact"/>
        <w:ind w:firstLineChars="200" w:firstLine="640"/>
        <w:jc w:val="both"/>
        <w:textAlignment w:val="baseline"/>
        <w:rPr>
          <w:rFonts w:ascii="仿宋_GB2312" w:eastAsia="仿宋_GB2312" w:hAnsiTheme="minorEastAsia" w:cs="Times New Roman"/>
          <w:sz w:val="32"/>
          <w:szCs w:val="32"/>
          <w:u w:color="000000"/>
        </w:rPr>
      </w:pPr>
      <w:bookmarkStart w:id="80" w:name="_GoBack"/>
      <w:bookmarkEnd w:id="80"/>
    </w:p>
    <w:sectPr w:rsidR="003C3842">
      <w:footerReference w:type="default" r:id="rId15"/>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CD1" w:rsidRDefault="003B5CD1">
      <w:pPr>
        <w:spacing w:after="0"/>
      </w:pPr>
      <w:r>
        <w:separator/>
      </w:r>
    </w:p>
  </w:endnote>
  <w:endnote w:type="continuationSeparator" w:id="0">
    <w:p w:rsidR="003B5CD1" w:rsidRDefault="003B5C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DA" w:rsidRDefault="003B31DA">
    <w:pPr>
      <w:pStyle w:val="a8"/>
      <w:jc w:val="center"/>
    </w:pPr>
  </w:p>
  <w:p w:rsidR="003B31DA" w:rsidRDefault="003B31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DA" w:rsidRDefault="003B31DA">
    <w:pPr>
      <w:pStyle w:val="a8"/>
      <w:jc w:val="center"/>
    </w:pPr>
    <w:r>
      <w:fldChar w:fldCharType="begin"/>
    </w:r>
    <w:r>
      <w:instrText xml:space="preserve"> PAGE   \* MERGEFORMAT </w:instrText>
    </w:r>
    <w:r>
      <w:fldChar w:fldCharType="separate"/>
    </w:r>
    <w:r w:rsidR="00220C75" w:rsidRPr="00220C75">
      <w:rPr>
        <w:noProof/>
        <w:lang w:val="zh-CN"/>
      </w:rPr>
      <w:t>33</w:t>
    </w:r>
    <w:r>
      <w:rPr>
        <w:lang w:val="zh-CN"/>
      </w:rPr>
      <w:fldChar w:fldCharType="end"/>
    </w:r>
  </w:p>
  <w:p w:rsidR="003B31DA" w:rsidRDefault="003B31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CD1" w:rsidRDefault="003B5CD1">
      <w:pPr>
        <w:spacing w:after="0"/>
      </w:pPr>
      <w:r>
        <w:separator/>
      </w:r>
    </w:p>
  </w:footnote>
  <w:footnote w:type="continuationSeparator" w:id="0">
    <w:p w:rsidR="003B5CD1" w:rsidRDefault="003B5C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8ADE56"/>
    <w:multiLevelType w:val="singleLevel"/>
    <w:tmpl w:val="FC8ADE56"/>
    <w:lvl w:ilvl="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E49D9"/>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26C9E"/>
    <w:rsid w:val="0013591D"/>
    <w:rsid w:val="00141DE8"/>
    <w:rsid w:val="00144105"/>
    <w:rsid w:val="00145B4E"/>
    <w:rsid w:val="001544E1"/>
    <w:rsid w:val="001551CE"/>
    <w:rsid w:val="00164732"/>
    <w:rsid w:val="00164FE1"/>
    <w:rsid w:val="001703D7"/>
    <w:rsid w:val="0017055D"/>
    <w:rsid w:val="001719D0"/>
    <w:rsid w:val="00172245"/>
    <w:rsid w:val="0017403C"/>
    <w:rsid w:val="00174241"/>
    <w:rsid w:val="00176E7D"/>
    <w:rsid w:val="001804B7"/>
    <w:rsid w:val="001827F5"/>
    <w:rsid w:val="0018362C"/>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0C75"/>
    <w:rsid w:val="00221907"/>
    <w:rsid w:val="00222FA8"/>
    <w:rsid w:val="0022308F"/>
    <w:rsid w:val="0022532A"/>
    <w:rsid w:val="00226105"/>
    <w:rsid w:val="00227AFB"/>
    <w:rsid w:val="00235741"/>
    <w:rsid w:val="00236B18"/>
    <w:rsid w:val="002401EA"/>
    <w:rsid w:val="0024138A"/>
    <w:rsid w:val="00241B9D"/>
    <w:rsid w:val="002439D4"/>
    <w:rsid w:val="00245CB2"/>
    <w:rsid w:val="00246A44"/>
    <w:rsid w:val="00250BAC"/>
    <w:rsid w:val="00260245"/>
    <w:rsid w:val="0026252A"/>
    <w:rsid w:val="00262BB1"/>
    <w:rsid w:val="00263D3A"/>
    <w:rsid w:val="002643BE"/>
    <w:rsid w:val="00265325"/>
    <w:rsid w:val="00266069"/>
    <w:rsid w:val="00266E84"/>
    <w:rsid w:val="002715FC"/>
    <w:rsid w:val="002736FD"/>
    <w:rsid w:val="00274CFA"/>
    <w:rsid w:val="00275677"/>
    <w:rsid w:val="00275A3F"/>
    <w:rsid w:val="0028068C"/>
    <w:rsid w:val="00280F6C"/>
    <w:rsid w:val="00282A89"/>
    <w:rsid w:val="00283F8F"/>
    <w:rsid w:val="0028636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166"/>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34E"/>
    <w:rsid w:val="003345BC"/>
    <w:rsid w:val="00343662"/>
    <w:rsid w:val="00351126"/>
    <w:rsid w:val="0035365E"/>
    <w:rsid w:val="00355403"/>
    <w:rsid w:val="003569A8"/>
    <w:rsid w:val="00361FFF"/>
    <w:rsid w:val="00362340"/>
    <w:rsid w:val="00363405"/>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31DA"/>
    <w:rsid w:val="003B5CD1"/>
    <w:rsid w:val="003B6DEC"/>
    <w:rsid w:val="003B79D3"/>
    <w:rsid w:val="003C2B92"/>
    <w:rsid w:val="003C3842"/>
    <w:rsid w:val="003D126B"/>
    <w:rsid w:val="003D1D33"/>
    <w:rsid w:val="003D22C9"/>
    <w:rsid w:val="003D28AC"/>
    <w:rsid w:val="003D3093"/>
    <w:rsid w:val="003D37D8"/>
    <w:rsid w:val="003D7B2A"/>
    <w:rsid w:val="003E070C"/>
    <w:rsid w:val="003E266C"/>
    <w:rsid w:val="003E3AC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4445"/>
    <w:rsid w:val="00445C28"/>
    <w:rsid w:val="004468B5"/>
    <w:rsid w:val="00451E9F"/>
    <w:rsid w:val="004551F1"/>
    <w:rsid w:val="00456648"/>
    <w:rsid w:val="00457E00"/>
    <w:rsid w:val="00461E7C"/>
    <w:rsid w:val="004639E0"/>
    <w:rsid w:val="00463A6D"/>
    <w:rsid w:val="00465A21"/>
    <w:rsid w:val="0047047F"/>
    <w:rsid w:val="00470AFC"/>
    <w:rsid w:val="00472C49"/>
    <w:rsid w:val="00474DE3"/>
    <w:rsid w:val="00477959"/>
    <w:rsid w:val="00486217"/>
    <w:rsid w:val="00486A56"/>
    <w:rsid w:val="00494D73"/>
    <w:rsid w:val="004A19C4"/>
    <w:rsid w:val="004A6EA4"/>
    <w:rsid w:val="004A7F7E"/>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9AA"/>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E7B51"/>
    <w:rsid w:val="004F4875"/>
    <w:rsid w:val="005031BA"/>
    <w:rsid w:val="00507211"/>
    <w:rsid w:val="00507934"/>
    <w:rsid w:val="0051171B"/>
    <w:rsid w:val="00512D1D"/>
    <w:rsid w:val="005131A5"/>
    <w:rsid w:val="00515160"/>
    <w:rsid w:val="005164FA"/>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93BDE"/>
    <w:rsid w:val="005A15D6"/>
    <w:rsid w:val="005A1FD8"/>
    <w:rsid w:val="005A317D"/>
    <w:rsid w:val="005A79F9"/>
    <w:rsid w:val="005C2023"/>
    <w:rsid w:val="005C3594"/>
    <w:rsid w:val="005C46B7"/>
    <w:rsid w:val="005C7C8B"/>
    <w:rsid w:val="005D5617"/>
    <w:rsid w:val="005D6591"/>
    <w:rsid w:val="005D6869"/>
    <w:rsid w:val="005D7446"/>
    <w:rsid w:val="005D785B"/>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41C"/>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3D83"/>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5AEF"/>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2686"/>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4D63"/>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096"/>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B7DCD"/>
    <w:rsid w:val="009C0DAB"/>
    <w:rsid w:val="009C1E20"/>
    <w:rsid w:val="009C799F"/>
    <w:rsid w:val="009D0378"/>
    <w:rsid w:val="009D0F18"/>
    <w:rsid w:val="009D1E40"/>
    <w:rsid w:val="009D1EFB"/>
    <w:rsid w:val="009D5964"/>
    <w:rsid w:val="009D6A0C"/>
    <w:rsid w:val="009E0725"/>
    <w:rsid w:val="009E0C2C"/>
    <w:rsid w:val="009E1492"/>
    <w:rsid w:val="009E4B3F"/>
    <w:rsid w:val="009E5877"/>
    <w:rsid w:val="009F69B0"/>
    <w:rsid w:val="00A00EE6"/>
    <w:rsid w:val="00A0310D"/>
    <w:rsid w:val="00A0635E"/>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55E1"/>
    <w:rsid w:val="00AC60A3"/>
    <w:rsid w:val="00AC70E1"/>
    <w:rsid w:val="00AD1D29"/>
    <w:rsid w:val="00AD328E"/>
    <w:rsid w:val="00AD46FC"/>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06B5"/>
    <w:rsid w:val="00B85F5F"/>
    <w:rsid w:val="00B86395"/>
    <w:rsid w:val="00B86E2B"/>
    <w:rsid w:val="00B915D3"/>
    <w:rsid w:val="00B91DEC"/>
    <w:rsid w:val="00B92A56"/>
    <w:rsid w:val="00B931F8"/>
    <w:rsid w:val="00B95DB0"/>
    <w:rsid w:val="00B9722F"/>
    <w:rsid w:val="00B97741"/>
    <w:rsid w:val="00BA0721"/>
    <w:rsid w:val="00BA1883"/>
    <w:rsid w:val="00BA227D"/>
    <w:rsid w:val="00BA3EFA"/>
    <w:rsid w:val="00BA4C84"/>
    <w:rsid w:val="00BB7AF1"/>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1AA"/>
    <w:rsid w:val="00C42DB9"/>
    <w:rsid w:val="00C447FD"/>
    <w:rsid w:val="00C44B90"/>
    <w:rsid w:val="00C51434"/>
    <w:rsid w:val="00C51743"/>
    <w:rsid w:val="00C51A61"/>
    <w:rsid w:val="00C57393"/>
    <w:rsid w:val="00C64C71"/>
    <w:rsid w:val="00C6528B"/>
    <w:rsid w:val="00C66072"/>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D5E40"/>
    <w:rsid w:val="00CE33C1"/>
    <w:rsid w:val="00CE3834"/>
    <w:rsid w:val="00CF148C"/>
    <w:rsid w:val="00CF3D94"/>
    <w:rsid w:val="00CF48A3"/>
    <w:rsid w:val="00CF5081"/>
    <w:rsid w:val="00D058E4"/>
    <w:rsid w:val="00D07178"/>
    <w:rsid w:val="00D11C0B"/>
    <w:rsid w:val="00D11EE9"/>
    <w:rsid w:val="00D13F47"/>
    <w:rsid w:val="00D1424C"/>
    <w:rsid w:val="00D14E66"/>
    <w:rsid w:val="00D17631"/>
    <w:rsid w:val="00D17CD3"/>
    <w:rsid w:val="00D21B22"/>
    <w:rsid w:val="00D24AEB"/>
    <w:rsid w:val="00D24AFD"/>
    <w:rsid w:val="00D27902"/>
    <w:rsid w:val="00D27984"/>
    <w:rsid w:val="00D31D50"/>
    <w:rsid w:val="00D323E9"/>
    <w:rsid w:val="00D34F5B"/>
    <w:rsid w:val="00D35023"/>
    <w:rsid w:val="00D403B8"/>
    <w:rsid w:val="00D443DF"/>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5768"/>
    <w:rsid w:val="00D97E89"/>
    <w:rsid w:val="00DA1D3F"/>
    <w:rsid w:val="00DA45EE"/>
    <w:rsid w:val="00DA58A3"/>
    <w:rsid w:val="00DB2F5B"/>
    <w:rsid w:val="00DB46CB"/>
    <w:rsid w:val="00DB695F"/>
    <w:rsid w:val="00DB7A02"/>
    <w:rsid w:val="00DC03E7"/>
    <w:rsid w:val="00DC3710"/>
    <w:rsid w:val="00DC3B9E"/>
    <w:rsid w:val="00DC4FB9"/>
    <w:rsid w:val="00DC545F"/>
    <w:rsid w:val="00DC54A9"/>
    <w:rsid w:val="00DC6139"/>
    <w:rsid w:val="00DC6686"/>
    <w:rsid w:val="00DC6D84"/>
    <w:rsid w:val="00DC7F68"/>
    <w:rsid w:val="00DD1D7F"/>
    <w:rsid w:val="00DD1DE9"/>
    <w:rsid w:val="00DD360A"/>
    <w:rsid w:val="00DD7F91"/>
    <w:rsid w:val="00DE0985"/>
    <w:rsid w:val="00DE42BF"/>
    <w:rsid w:val="00DE4A1A"/>
    <w:rsid w:val="00DE4E11"/>
    <w:rsid w:val="00DE53FE"/>
    <w:rsid w:val="00DE6ED8"/>
    <w:rsid w:val="00E00A5F"/>
    <w:rsid w:val="00E05D64"/>
    <w:rsid w:val="00E05EB9"/>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83657"/>
    <w:rsid w:val="00E91889"/>
    <w:rsid w:val="00E91F0F"/>
    <w:rsid w:val="00E944E2"/>
    <w:rsid w:val="00E95C54"/>
    <w:rsid w:val="00E96103"/>
    <w:rsid w:val="00EA027D"/>
    <w:rsid w:val="00EB22CF"/>
    <w:rsid w:val="00EB3414"/>
    <w:rsid w:val="00EB39DD"/>
    <w:rsid w:val="00EB40E4"/>
    <w:rsid w:val="00EB4FDC"/>
    <w:rsid w:val="00EB67BA"/>
    <w:rsid w:val="00EC16F8"/>
    <w:rsid w:val="00EC306F"/>
    <w:rsid w:val="00EC408E"/>
    <w:rsid w:val="00EC41F2"/>
    <w:rsid w:val="00EC4E40"/>
    <w:rsid w:val="00EC4EB3"/>
    <w:rsid w:val="00EC5617"/>
    <w:rsid w:val="00EC7C9E"/>
    <w:rsid w:val="00ED230D"/>
    <w:rsid w:val="00ED2440"/>
    <w:rsid w:val="00EE1C0B"/>
    <w:rsid w:val="00EE259D"/>
    <w:rsid w:val="00EE3219"/>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2D3A"/>
    <w:rsid w:val="00F63B02"/>
    <w:rsid w:val="00F65350"/>
    <w:rsid w:val="00F65C21"/>
    <w:rsid w:val="00F700A6"/>
    <w:rsid w:val="00F760D1"/>
    <w:rsid w:val="00F8151A"/>
    <w:rsid w:val="00F83516"/>
    <w:rsid w:val="00F83788"/>
    <w:rsid w:val="00F84D69"/>
    <w:rsid w:val="00F85054"/>
    <w:rsid w:val="00F87AEF"/>
    <w:rsid w:val="00F87C14"/>
    <w:rsid w:val="00F90C22"/>
    <w:rsid w:val="00F94F61"/>
    <w:rsid w:val="00FA17B4"/>
    <w:rsid w:val="00FA3581"/>
    <w:rsid w:val="00FB10B8"/>
    <w:rsid w:val="00FB24BA"/>
    <w:rsid w:val="00FB28C8"/>
    <w:rsid w:val="00FB381D"/>
    <w:rsid w:val="00FB4AAB"/>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iPriority="0" w:qFormat="1"/>
    <w:lsdException w:name="heading 5" w:uiPriority="0" w:qFormat="1"/>
    <w:lsdException w:name="heading 6" w:uiPriority="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0"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0" w:qFormat="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nhideWhenUsed="0" w:qFormat="1"/>
    <w:lsdException w:name="Document Map" w:semiHidden="1" w:unhideWhenUsed="0"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uiPriority="29"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Char"/>
    <w:uiPriority w:val="99"/>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uiPriority w:val="99"/>
    <w:qFormat/>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Char"/>
    <w:unhideWhenUsed/>
    <w:qFormat/>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unhideWhenUsed/>
    <w:qFormat/>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4">
    <w:name w:val="annotation text"/>
    <w:basedOn w:val="a"/>
    <w:link w:val="Char0"/>
    <w:uiPriority w:val="99"/>
    <w:unhideWhenUsed/>
    <w:qFormat/>
  </w:style>
  <w:style w:type="paragraph" w:styleId="a5">
    <w:name w:val="Body Text"/>
    <w:basedOn w:val="a"/>
    <w:link w:val="Char1"/>
    <w:uiPriority w:val="99"/>
    <w:qFormat/>
    <w:pPr>
      <w:widowControl w:val="0"/>
      <w:adjustRightInd/>
      <w:snapToGrid/>
      <w:spacing w:after="120"/>
      <w:jc w:val="both"/>
    </w:pPr>
    <w:rPr>
      <w:rFonts w:ascii="Times New Roman" w:eastAsia="宋体" w:hAnsi="Times New Roman" w:cs="Times New Roman"/>
      <w:kern w:val="2"/>
      <w:sz w:val="21"/>
      <w:szCs w:val="24"/>
    </w:rPr>
  </w:style>
  <w:style w:type="paragraph" w:styleId="30">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6">
    <w:name w:val="Plain Text"/>
    <w:basedOn w:val="a"/>
    <w:link w:val="Char2"/>
    <w:uiPriority w:val="99"/>
    <w:qFormat/>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7">
    <w:name w:val="Balloon Text"/>
    <w:basedOn w:val="a"/>
    <w:link w:val="Char3"/>
    <w:uiPriority w:val="99"/>
    <w:qFormat/>
    <w:pPr>
      <w:widowControl w:val="0"/>
      <w:adjustRightInd/>
      <w:snapToGrid/>
      <w:spacing w:after="0"/>
      <w:jc w:val="both"/>
    </w:pPr>
    <w:rPr>
      <w:rFonts w:ascii="Times New Roman" w:eastAsia="宋体" w:hAnsi="Times New Roman" w:cs="Times New Roman"/>
      <w:kern w:val="2"/>
      <w:sz w:val="18"/>
      <w:szCs w:val="18"/>
    </w:rPr>
  </w:style>
  <w:style w:type="paragraph" w:styleId="a8">
    <w:name w:val="footer"/>
    <w:basedOn w:val="a"/>
    <w:link w:val="Char4"/>
    <w:uiPriority w:val="99"/>
    <w:unhideWhenUsed/>
    <w:qFormat/>
    <w:pPr>
      <w:tabs>
        <w:tab w:val="center" w:pos="4153"/>
        <w:tab w:val="right" w:pos="8306"/>
      </w:tabs>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a">
    <w:name w:val="footnote text"/>
    <w:basedOn w:val="a"/>
    <w:link w:val="Char6"/>
    <w:uiPriority w:val="99"/>
    <w:qFormat/>
    <w:pPr>
      <w:widowControl w:val="0"/>
      <w:adjustRightInd/>
      <w:spacing w:after="0"/>
    </w:pPr>
    <w:rPr>
      <w:rFonts w:ascii="Times New Roman" w:eastAsia="宋体" w:hAnsi="Times New Roman" w:cs="Times New Roman"/>
      <w:kern w:val="2"/>
      <w:sz w:val="18"/>
      <w:szCs w:val="18"/>
    </w:rPr>
  </w:style>
  <w:style w:type="paragraph" w:styleId="20">
    <w:name w:val="toc 2"/>
    <w:basedOn w:val="a"/>
    <w:next w:val="a"/>
    <w:uiPriority w:val="39"/>
    <w:qFormat/>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b">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c">
    <w:name w:val="Title"/>
    <w:basedOn w:val="a"/>
    <w:next w:val="a"/>
    <w:link w:val="Char7"/>
    <w:qFormat/>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d">
    <w:name w:val="annotation subject"/>
    <w:basedOn w:val="a4"/>
    <w:next w:val="a4"/>
    <w:link w:val="Char8"/>
    <w:uiPriority w:val="99"/>
    <w:qFormat/>
    <w:pPr>
      <w:widowControl w:val="0"/>
      <w:adjustRightInd/>
      <w:snapToGrid/>
      <w:spacing w:after="0"/>
    </w:pPr>
    <w:rPr>
      <w:rFonts w:ascii="Times New Roman" w:eastAsia="宋体" w:hAnsi="Times New Roman" w:cs="Times New Roman"/>
      <w:b/>
      <w:bCs/>
      <w:kern w:val="2"/>
      <w:sz w:val="21"/>
      <w:szCs w:val="24"/>
    </w:rPr>
  </w:style>
  <w:style w:type="character" w:styleId="ae">
    <w:name w:val="page number"/>
    <w:basedOn w:val="a0"/>
    <w:uiPriority w:val="99"/>
    <w:qFormat/>
  </w:style>
  <w:style w:type="character" w:styleId="af">
    <w:name w:val="FollowedHyperlink"/>
    <w:basedOn w:val="a0"/>
    <w:uiPriority w:val="99"/>
    <w:unhideWhenUsed/>
    <w:qFormat/>
    <w:rPr>
      <w:color w:val="800080"/>
      <w:u w:val="single"/>
    </w:rPr>
  </w:style>
  <w:style w:type="character" w:styleId="af0">
    <w:name w:val="Emphasis"/>
    <w:uiPriority w:val="99"/>
    <w:qFormat/>
    <w:rPr>
      <w:color w:val="CC0000"/>
    </w:rPr>
  </w:style>
  <w:style w:type="character" w:styleId="af1">
    <w:name w:val="Hyperlink"/>
    <w:uiPriority w:val="99"/>
    <w:qFormat/>
    <w:rPr>
      <w:color w:val="0000FF"/>
      <w:u w:val="single"/>
    </w:rPr>
  </w:style>
  <w:style w:type="character" w:styleId="af2">
    <w:name w:val="annotation reference"/>
    <w:basedOn w:val="a0"/>
    <w:uiPriority w:val="99"/>
    <w:qFormat/>
    <w:rPr>
      <w:sz w:val="21"/>
      <w:szCs w:val="21"/>
    </w:rPr>
  </w:style>
  <w:style w:type="character" w:styleId="af3">
    <w:name w:val="footnote reference"/>
    <w:basedOn w:val="a0"/>
    <w:uiPriority w:val="99"/>
    <w:qFormat/>
    <w:rPr>
      <w:vertAlign w:val="superscript"/>
    </w:rPr>
  </w:style>
  <w:style w:type="character" w:customStyle="1" w:styleId="1Char">
    <w:name w:val="标题 1 Char"/>
    <w:basedOn w:val="a0"/>
    <w:link w:val="1"/>
    <w:uiPriority w:val="99"/>
    <w:qFormat/>
    <w:rPr>
      <w:rFonts w:ascii="Times New Roman" w:eastAsia="黑体" w:hAnsi="Times New Roman" w:cs="Times New Roman"/>
      <w:b/>
      <w:bCs/>
      <w:color w:val="000000"/>
      <w:kern w:val="44"/>
      <w:sz w:val="36"/>
      <w:szCs w:val="44"/>
      <w:u w:color="000000"/>
    </w:rPr>
  </w:style>
  <w:style w:type="character" w:customStyle="1" w:styleId="2Char">
    <w:name w:val="标题 2 Char"/>
    <w:basedOn w:val="a0"/>
    <w:link w:val="2"/>
    <w:uiPriority w:val="99"/>
    <w:qFormat/>
    <w:rPr>
      <w:rFonts w:ascii="Arial" w:eastAsia="黑体" w:hAnsi="Arial" w:cs="Times New Roman"/>
      <w:b/>
      <w:bCs/>
      <w:kern w:val="2"/>
      <w:sz w:val="32"/>
      <w:szCs w:val="32"/>
    </w:rPr>
  </w:style>
  <w:style w:type="character" w:customStyle="1" w:styleId="3Char">
    <w:name w:val="标题 3 Char"/>
    <w:basedOn w:val="a0"/>
    <w:link w:val="3"/>
    <w:uiPriority w:val="99"/>
    <w:qFormat/>
    <w:rPr>
      <w:rFonts w:ascii="Times New Roman" w:eastAsia="仿宋_GB2312" w:hAnsi="Times New Roman" w:cs="Times New Roman"/>
      <w:b/>
      <w:bCs/>
      <w:sz w:val="30"/>
      <w:szCs w:val="32"/>
      <w:u w:color="000000"/>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5Char">
    <w:name w:val="标题 5 Char"/>
    <w:basedOn w:val="a0"/>
    <w:link w:val="5"/>
    <w:qFormat/>
    <w:rPr>
      <w:rFonts w:ascii="Times New Roman" w:eastAsia="宋体" w:hAnsi="Times New Roman" w:cs="Times New Roman"/>
      <w:b/>
      <w:bCs/>
      <w:kern w:val="2"/>
      <w:sz w:val="28"/>
      <w:szCs w:val="28"/>
    </w:rPr>
  </w:style>
  <w:style w:type="character" w:customStyle="1" w:styleId="6Char">
    <w:name w:val="标题 6 Char"/>
    <w:basedOn w:val="a0"/>
    <w:link w:val="6"/>
    <w:qFormat/>
    <w:rPr>
      <w:rFonts w:asciiTheme="majorHAnsi" w:eastAsiaTheme="majorEastAsia" w:hAnsiTheme="majorHAnsi" w:cstheme="majorBidi"/>
      <w:b/>
      <w:bCs/>
      <w:kern w:val="2"/>
      <w:sz w:val="24"/>
      <w:szCs w:val="24"/>
    </w:rPr>
  </w:style>
  <w:style w:type="character" w:customStyle="1" w:styleId="Char5">
    <w:name w:val="页眉 Char"/>
    <w:basedOn w:val="a0"/>
    <w:link w:val="a9"/>
    <w:uiPriority w:val="99"/>
    <w:qFormat/>
    <w:rPr>
      <w:rFonts w:ascii="Tahoma" w:hAnsi="Tahoma"/>
      <w:sz w:val="18"/>
      <w:szCs w:val="18"/>
    </w:rPr>
  </w:style>
  <w:style w:type="character" w:customStyle="1" w:styleId="Char4">
    <w:name w:val="页脚 Char"/>
    <w:basedOn w:val="a0"/>
    <w:link w:val="a8"/>
    <w:uiPriority w:val="99"/>
    <w:qFormat/>
    <w:rPr>
      <w:rFonts w:ascii="Tahoma" w:hAnsi="Tahoma"/>
      <w:sz w:val="18"/>
      <w:szCs w:val="18"/>
    </w:rPr>
  </w:style>
  <w:style w:type="paragraph" w:customStyle="1" w:styleId="11">
    <w:name w:val="标题1"/>
    <w:basedOn w:val="a"/>
    <w:qFormat/>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4">
    <w:name w:val="List Paragraph"/>
    <w:basedOn w:val="a"/>
    <w:uiPriority w:val="99"/>
    <w:qFormat/>
    <w:pPr>
      <w:ind w:firstLineChars="200" w:firstLine="420"/>
    </w:pPr>
  </w:style>
  <w:style w:type="character" w:customStyle="1" w:styleId="Char0">
    <w:name w:val="批注文字 Char"/>
    <w:basedOn w:val="a0"/>
    <w:link w:val="a4"/>
    <w:uiPriority w:val="99"/>
    <w:qFormat/>
    <w:rPr>
      <w:rFonts w:ascii="Tahoma" w:hAnsi="Tahoma"/>
    </w:rPr>
  </w:style>
  <w:style w:type="character" w:customStyle="1" w:styleId="Char8">
    <w:name w:val="批注主题 Char"/>
    <w:basedOn w:val="Char0"/>
    <w:link w:val="ad"/>
    <w:uiPriority w:val="99"/>
    <w:qFormat/>
    <w:rPr>
      <w:rFonts w:ascii="Times New Roman" w:eastAsia="宋体" w:hAnsi="Times New Roman" w:cs="Times New Roman"/>
      <w:b/>
      <w:bCs/>
      <w:kern w:val="2"/>
      <w:sz w:val="21"/>
      <w:szCs w:val="24"/>
    </w:rPr>
  </w:style>
  <w:style w:type="character" w:customStyle="1" w:styleId="Char">
    <w:name w:val="文档结构图 Char"/>
    <w:basedOn w:val="a0"/>
    <w:link w:val="a3"/>
    <w:uiPriority w:val="99"/>
    <w:semiHidden/>
    <w:qFormat/>
    <w:rPr>
      <w:rFonts w:ascii="Times New Roman" w:eastAsia="宋体" w:hAnsi="Times New Roman" w:cs="Times New Roman"/>
      <w:kern w:val="2"/>
      <w:sz w:val="21"/>
      <w:szCs w:val="24"/>
      <w:shd w:val="clear" w:color="auto" w:fill="000080"/>
    </w:rPr>
  </w:style>
  <w:style w:type="character" w:customStyle="1" w:styleId="Char1">
    <w:name w:val="正文文本 Char"/>
    <w:basedOn w:val="a0"/>
    <w:link w:val="a5"/>
    <w:uiPriority w:val="99"/>
    <w:qFormat/>
    <w:rPr>
      <w:rFonts w:ascii="Times New Roman" w:eastAsia="宋体" w:hAnsi="Times New Roman" w:cs="Times New Roman"/>
      <w:kern w:val="2"/>
      <w:sz w:val="21"/>
      <w:szCs w:val="24"/>
    </w:rPr>
  </w:style>
  <w:style w:type="character" w:customStyle="1" w:styleId="Char2">
    <w:name w:val="纯文本 Char"/>
    <w:basedOn w:val="a0"/>
    <w:link w:val="a6"/>
    <w:uiPriority w:val="99"/>
    <w:qFormat/>
    <w:rPr>
      <w:rFonts w:ascii="宋体" w:eastAsia="宋体" w:hAnsi="Times New Roman" w:cs="Times New Roman"/>
      <w:color w:val="000000"/>
      <w:sz w:val="21"/>
      <w:szCs w:val="20"/>
      <w:u w:color="000000"/>
    </w:rPr>
  </w:style>
  <w:style w:type="character" w:customStyle="1" w:styleId="Char3">
    <w:name w:val="批注框文本 Char"/>
    <w:basedOn w:val="a0"/>
    <w:link w:val="a7"/>
    <w:uiPriority w:val="99"/>
    <w:qFormat/>
    <w:rPr>
      <w:rFonts w:ascii="Times New Roman" w:eastAsia="宋体" w:hAnsi="Times New Roman" w:cs="Times New Roman"/>
      <w:kern w:val="2"/>
      <w:sz w:val="18"/>
      <w:szCs w:val="18"/>
    </w:rPr>
  </w:style>
  <w:style w:type="character" w:customStyle="1" w:styleId="Char6">
    <w:name w:val="脚注文本 Char"/>
    <w:basedOn w:val="a0"/>
    <w:link w:val="aa"/>
    <w:uiPriority w:val="99"/>
    <w:qFormat/>
    <w:rPr>
      <w:rFonts w:ascii="Times New Roman" w:eastAsia="宋体" w:hAnsi="Times New Roman" w:cs="Times New Roman"/>
      <w:kern w:val="2"/>
      <w:sz w:val="18"/>
      <w:szCs w:val="18"/>
    </w:rPr>
  </w:style>
  <w:style w:type="character" w:customStyle="1" w:styleId="HTMLChar">
    <w:name w:val="HTML 预设格式 Char"/>
    <w:basedOn w:val="a0"/>
    <w:link w:val="HTML"/>
    <w:qFormat/>
    <w:rPr>
      <w:rFonts w:ascii="宋体" w:eastAsia="宋体" w:hAnsi="宋体" w:cs="宋体"/>
      <w:sz w:val="24"/>
      <w:szCs w:val="24"/>
    </w:rPr>
  </w:style>
  <w:style w:type="paragraph" w:customStyle="1" w:styleId="xl69">
    <w:name w:val="xl69"/>
    <w:basedOn w:val="a"/>
    <w:uiPriority w:val="99"/>
    <w:qFormat/>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pPr>
      <w:widowControl/>
      <w:spacing w:line="600" w:lineRule="exact"/>
      <w:jc w:val="left"/>
      <w:textAlignment w:val="baseline"/>
    </w:pPr>
    <w:rPr>
      <w:rFonts w:eastAsia="楷体_GB2312" w:cs="宋体"/>
      <w:color w:val="000000"/>
      <w:kern w:val="0"/>
      <w:szCs w:val="20"/>
      <w:u w:color="000000"/>
    </w:rPr>
  </w:style>
  <w:style w:type="paragraph" w:customStyle="1" w:styleId="12">
    <w:name w:val="列出段落1"/>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Char9">
    <w:name w:val="Char"/>
    <w:basedOn w:val="a"/>
    <w:uiPriority w:val="99"/>
    <w:qFormat/>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Char7">
    <w:name w:val="标题 Char"/>
    <w:basedOn w:val="a0"/>
    <w:link w:val="ac"/>
    <w:qFormat/>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Times New Roman" w:hAnsi="Times New Roman" w:cs="Times New Roman" w:hint="default"/>
      <w:b/>
      <w:color w:val="000000"/>
      <w:sz w:val="32"/>
      <w:szCs w:val="32"/>
      <w:u w:val="none"/>
    </w:rPr>
  </w:style>
  <w:style w:type="paragraph" w:styleId="af5">
    <w:name w:val="Quote"/>
    <w:basedOn w:val="a"/>
    <w:next w:val="a"/>
    <w:link w:val="Chara"/>
    <w:uiPriority w:val="29"/>
    <w:qFormat/>
    <w:rsid w:val="002C2166"/>
    <w:pPr>
      <w:adjustRightInd/>
      <w:snapToGrid/>
      <w:spacing w:line="276" w:lineRule="auto"/>
    </w:pPr>
    <w:rPr>
      <w:rFonts w:asciiTheme="minorHAnsi" w:eastAsiaTheme="minorEastAsia" w:hAnsiTheme="minorHAnsi"/>
      <w:i/>
      <w:iCs/>
      <w:color w:val="000000" w:themeColor="text1"/>
    </w:rPr>
  </w:style>
  <w:style w:type="character" w:customStyle="1" w:styleId="Chara">
    <w:name w:val="引用 Char"/>
    <w:basedOn w:val="a0"/>
    <w:link w:val="af5"/>
    <w:uiPriority w:val="29"/>
    <w:rsid w:val="002C2166"/>
    <w:rPr>
      <w:rFonts w:asciiTheme="minorHAnsi" w:eastAsiaTheme="minorEastAsia" w:hAnsiTheme="minorHAnsi" w:cstheme="minorBidi"/>
      <w:i/>
      <w:iCs/>
      <w:color w:val="000000" w:themeColor="text1"/>
      <w:sz w:val="22"/>
      <w:szCs w:val="22"/>
    </w:rPr>
  </w:style>
  <w:style w:type="paragraph" w:styleId="af6">
    <w:name w:val="caption"/>
    <w:basedOn w:val="a"/>
    <w:next w:val="a"/>
    <w:uiPriority w:val="35"/>
    <w:semiHidden/>
    <w:unhideWhenUsed/>
    <w:qFormat/>
    <w:rsid w:val="002C2166"/>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a:t>2021</a:t>
            </a:r>
            <a:r>
              <a:rPr lang="zh-CN" altLang="en-US"/>
              <a:t>年决算收入结构图</a:t>
            </a:r>
          </a:p>
        </c:rich>
      </c:tx>
      <c:overlay val="0"/>
    </c:title>
    <c:autoTitleDeleted val="0"/>
    <c:plotArea>
      <c:layout/>
      <c:pieChart>
        <c:varyColors val="1"/>
        <c:ser>
          <c:idx val="0"/>
          <c:order val="0"/>
          <c:tx>
            <c:strRef>
              <c:f>Sheet1!$B$1</c:f>
              <c:strCache>
                <c:ptCount val="1"/>
                <c:pt idx="0">
                  <c:v>销售额</c:v>
                </c:pt>
              </c:strCache>
            </c:strRef>
          </c:tx>
          <c:dLbls>
            <c:dLbl>
              <c:idx val="0"/>
              <c:layout>
                <c:manualLayout>
                  <c:x val="-6.2218157769648876E-2"/>
                  <c:y val="-0.21490320421356718"/>
                </c:manualLayout>
              </c:layout>
              <c:tx>
                <c:rich>
                  <a:bodyPr/>
                  <a:lstStyle/>
                  <a:p>
                    <a:r>
                      <a:rPr lang="en-US" altLang="en-US"/>
                      <a:t>193.1, 93.54%</a:t>
                    </a:r>
                  </a:p>
                </c:rich>
              </c:tx>
              <c:showLegendKey val="0"/>
              <c:showVal val="1"/>
              <c:showCatName val="0"/>
              <c:showSerName val="0"/>
              <c:showPercent val="1"/>
              <c:showBubbleSize val="0"/>
            </c:dLbl>
            <c:dLbl>
              <c:idx val="1"/>
              <c:layout>
                <c:manualLayout>
                  <c:x val="-2.951760993774695E-2"/>
                  <c:y val="5.2005883165533104E-3"/>
                </c:manualLayout>
              </c:layout>
              <c:tx>
                <c:rich>
                  <a:bodyPr/>
                  <a:lstStyle/>
                  <a:p>
                    <a:r>
                      <a:rPr lang="en-US" altLang="en-US"/>
                      <a:t>4.69,2.27%</a:t>
                    </a:r>
                  </a:p>
                </c:rich>
              </c:tx>
              <c:showLegendKey val="0"/>
              <c:showVal val="1"/>
              <c:showCatName val="0"/>
              <c:showSerName val="0"/>
              <c:showPercent val="1"/>
              <c:showBubbleSize val="0"/>
            </c:dLbl>
            <c:dLbl>
              <c:idx val="2"/>
              <c:layout>
                <c:manualLayout>
                  <c:x val="9.2828676198868643E-2"/>
                  <c:y val="-7.4517929840813239E-3"/>
                </c:manualLayout>
              </c:layout>
              <c:tx>
                <c:rich>
                  <a:bodyPr/>
                  <a:lstStyle/>
                  <a:p>
                    <a:r>
                      <a:rPr lang="en-US" altLang="en-US"/>
                      <a:t>8.65, 4.19%</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193.1</c:v>
                </c:pt>
                <c:pt idx="1">
                  <c:v>4.6900000000000004</c:v>
                </c:pt>
                <c:pt idx="2">
                  <c:v>8.65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950209544307441E-2"/>
          <c:y val="0.21906229549724515"/>
          <c:w val="0.78729471857403777"/>
          <c:h val="0.67354450873059302"/>
        </c:manualLayout>
      </c:layout>
      <c:barChart>
        <c:barDir val="col"/>
        <c:grouping val="clustered"/>
        <c:varyColors val="0"/>
        <c:ser>
          <c:idx val="0"/>
          <c:order val="0"/>
          <c:tx>
            <c:strRef>
              <c:f>Sheet1!$B$2</c:f>
              <c:strCache>
                <c:ptCount val="1"/>
                <c:pt idx="0">
                  <c:v>预算</c:v>
                </c:pt>
              </c:strCache>
            </c:strRef>
          </c:tx>
          <c:invertIfNegative val="0"/>
          <c:cat>
            <c:strRef>
              <c:f>Sheet1!$A$3:$A$5</c:f>
              <c:strCache>
                <c:ptCount val="3"/>
                <c:pt idx="0">
                  <c:v>社会保障和就业支出</c:v>
                </c:pt>
                <c:pt idx="1">
                  <c:v>卫生健康支出</c:v>
                </c:pt>
                <c:pt idx="2">
                  <c:v>住房保障支出</c:v>
                </c:pt>
              </c:strCache>
            </c:strRef>
          </c:cat>
          <c:val>
            <c:numRef>
              <c:f>Sheet1!$B$3:$B$5</c:f>
              <c:numCache>
                <c:formatCode>General</c:formatCode>
                <c:ptCount val="3"/>
                <c:pt idx="0">
                  <c:v>239.04</c:v>
                </c:pt>
                <c:pt idx="1">
                  <c:v>10.43</c:v>
                </c:pt>
                <c:pt idx="2">
                  <c:v>8.75</c:v>
                </c:pt>
              </c:numCache>
            </c:numRef>
          </c:val>
        </c:ser>
        <c:ser>
          <c:idx val="1"/>
          <c:order val="1"/>
          <c:tx>
            <c:strRef>
              <c:f>Sheet1!$C$2</c:f>
              <c:strCache>
                <c:ptCount val="1"/>
                <c:pt idx="0">
                  <c:v>决算</c:v>
                </c:pt>
              </c:strCache>
            </c:strRef>
          </c:tx>
          <c:invertIfNegative val="0"/>
          <c:cat>
            <c:strRef>
              <c:f>Sheet1!$A$3:$A$5</c:f>
              <c:strCache>
                <c:ptCount val="3"/>
                <c:pt idx="0">
                  <c:v>社会保障和就业支出</c:v>
                </c:pt>
                <c:pt idx="1">
                  <c:v>卫生健康支出</c:v>
                </c:pt>
                <c:pt idx="2">
                  <c:v>住房保障支出</c:v>
                </c:pt>
              </c:strCache>
            </c:strRef>
          </c:cat>
          <c:val>
            <c:numRef>
              <c:f>Sheet1!$C$3:$C$5</c:f>
              <c:numCache>
                <c:formatCode>General</c:formatCode>
                <c:ptCount val="3"/>
                <c:pt idx="0">
                  <c:v>193.1</c:v>
                </c:pt>
                <c:pt idx="1">
                  <c:v>4.6900000000000004</c:v>
                </c:pt>
                <c:pt idx="2">
                  <c:v>8.65</c:v>
                </c:pt>
              </c:numCache>
            </c:numRef>
          </c:val>
        </c:ser>
        <c:dLbls>
          <c:showLegendKey val="0"/>
          <c:showVal val="0"/>
          <c:showCatName val="0"/>
          <c:showSerName val="0"/>
          <c:showPercent val="0"/>
          <c:showBubbleSize val="0"/>
        </c:dLbls>
        <c:gapWidth val="150"/>
        <c:axId val="236944000"/>
        <c:axId val="250749696"/>
      </c:barChart>
      <c:catAx>
        <c:axId val="236944000"/>
        <c:scaling>
          <c:orientation val="minMax"/>
        </c:scaling>
        <c:delete val="0"/>
        <c:axPos val="b"/>
        <c:majorTickMark val="out"/>
        <c:minorTickMark val="none"/>
        <c:tickLblPos val="nextTo"/>
        <c:crossAx val="250749696"/>
        <c:crosses val="autoZero"/>
        <c:auto val="1"/>
        <c:lblAlgn val="ctr"/>
        <c:lblOffset val="100"/>
        <c:noMultiLvlLbl val="0"/>
      </c:catAx>
      <c:valAx>
        <c:axId val="250749696"/>
        <c:scaling>
          <c:orientation val="minMax"/>
        </c:scaling>
        <c:delete val="0"/>
        <c:axPos val="l"/>
        <c:majorGridlines/>
        <c:numFmt formatCode="General" sourceLinked="1"/>
        <c:majorTickMark val="out"/>
        <c:minorTickMark val="none"/>
        <c:tickLblPos val="nextTo"/>
        <c:crossAx val="23694400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a:t>2021</a:t>
            </a:r>
            <a:r>
              <a:rPr lang="zh-CN" altLang="en-US"/>
              <a:t>年决算支出结构图</a:t>
            </a:r>
          </a:p>
        </c:rich>
      </c:tx>
      <c:overlay val="0"/>
    </c:title>
    <c:autoTitleDeleted val="0"/>
    <c:plotArea>
      <c:layout/>
      <c:pieChart>
        <c:varyColors val="1"/>
        <c:ser>
          <c:idx val="0"/>
          <c:order val="0"/>
          <c:tx>
            <c:strRef>
              <c:f>Sheet1!$B$1</c:f>
              <c:strCache>
                <c:ptCount val="1"/>
                <c:pt idx="0">
                  <c:v>列1</c:v>
                </c:pt>
              </c:strCache>
            </c:strRef>
          </c:tx>
          <c:dLbls>
            <c:dLbl>
              <c:idx val="0"/>
              <c:tx>
                <c:rich>
                  <a:bodyPr/>
                  <a:lstStyle/>
                  <a:p>
                    <a:r>
                      <a:rPr lang="en-US" altLang="en-US"/>
                      <a:t>218.74, 94.25%</a:t>
                    </a:r>
                  </a:p>
                </c:rich>
              </c:tx>
              <c:showLegendKey val="0"/>
              <c:showVal val="1"/>
              <c:showCatName val="0"/>
              <c:showSerName val="0"/>
              <c:showPercent val="1"/>
              <c:showBubbleSize val="0"/>
            </c:dLbl>
            <c:dLbl>
              <c:idx val="1"/>
              <c:layout>
                <c:manualLayout>
                  <c:x val="-6.3085931948037174E-2"/>
                  <c:y val="7.1241559201384655E-3"/>
                </c:manualLayout>
              </c:layout>
              <c:tx>
                <c:rich>
                  <a:bodyPr/>
                  <a:lstStyle/>
                  <a:p>
                    <a:r>
                      <a:rPr lang="en-US" altLang="en-US"/>
                      <a:t>4.69, 2.02%</a:t>
                    </a:r>
                  </a:p>
                </c:rich>
              </c:tx>
              <c:showLegendKey val="0"/>
              <c:showVal val="1"/>
              <c:showCatName val="0"/>
              <c:showSerName val="0"/>
              <c:showPercent val="1"/>
              <c:showBubbleSize val="0"/>
            </c:dLbl>
            <c:dLbl>
              <c:idx val="2"/>
              <c:layout>
                <c:manualLayout>
                  <c:x val="0.10333011171437505"/>
                  <c:y val="1.0717762446876803E-2"/>
                </c:manualLayout>
              </c:layout>
              <c:tx>
                <c:rich>
                  <a:bodyPr/>
                  <a:lstStyle/>
                  <a:p>
                    <a:r>
                      <a:rPr lang="en-US" altLang="en-US"/>
                      <a:t>8.65, 3.73%</a:t>
                    </a:r>
                  </a:p>
                </c:rich>
              </c:tx>
              <c:showLegendKey val="0"/>
              <c:showVal val="1"/>
              <c:showCatName val="0"/>
              <c:showSerName val="0"/>
              <c:showPercent val="1"/>
              <c:showBubbleSize val="0"/>
            </c:dLbl>
            <c:showLegendKey val="0"/>
            <c:showVal val="1"/>
            <c:showCatName val="0"/>
            <c:showSerName val="0"/>
            <c:showPercent val="0"/>
            <c:showBubbleSize val="0"/>
            <c:showLeaderLines val="1"/>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218.74</c:v>
                </c:pt>
                <c:pt idx="1">
                  <c:v>4.6900000000000004</c:v>
                </c:pt>
                <c:pt idx="2">
                  <c:v>8.65</c:v>
                </c:pt>
              </c:numCache>
            </c:numRef>
          </c:val>
        </c:ser>
        <c:ser>
          <c:idx val="1"/>
          <c:order val="1"/>
          <c:tx>
            <c:strRef>
              <c:f>Sheet1!$C$1</c:f>
              <c:strCache>
                <c:ptCount val="1"/>
                <c:pt idx="0">
                  <c:v>列2</c:v>
                </c:pt>
              </c:strCache>
            </c:strRef>
          </c:tx>
          <c:cat>
            <c:strRef>
              <c:f>Sheet1!$A$2:$A$4</c:f>
              <c:strCache>
                <c:ptCount val="3"/>
                <c:pt idx="0">
                  <c:v>社会保障和就业支出</c:v>
                </c:pt>
                <c:pt idx="1">
                  <c:v>卫生健康支出</c:v>
                </c:pt>
                <c:pt idx="2">
                  <c:v>住房保障支出</c:v>
                </c:pt>
              </c:strCache>
            </c:strRef>
          </c:cat>
          <c:val>
            <c:numRef>
              <c:f>Sheet1!$C$2:$C$4</c:f>
              <c:numCache>
                <c:formatCode>General</c:formatCode>
                <c:ptCount val="3"/>
                <c:pt idx="0">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168688851333429E-2"/>
          <c:y val="0.28917984550755654"/>
          <c:w val="0.79771339037384525"/>
          <c:h val="0.54980765577121993"/>
        </c:manualLayout>
      </c:layout>
      <c:barChart>
        <c:barDir val="col"/>
        <c:grouping val="clustered"/>
        <c:varyColors val="0"/>
        <c:ser>
          <c:idx val="0"/>
          <c:order val="0"/>
          <c:tx>
            <c:strRef>
              <c:f>Sheet1!$B$1</c:f>
              <c:strCache>
                <c:ptCount val="1"/>
                <c:pt idx="0">
                  <c:v>预算</c:v>
                </c:pt>
              </c:strCache>
            </c:strRef>
          </c:tx>
          <c:invertIfNegative val="0"/>
          <c:cat>
            <c:strRef>
              <c:f>Sheet1!$A$2:$A$6</c:f>
              <c:strCache>
                <c:ptCount val="3"/>
                <c:pt idx="0">
                  <c:v>社会保障和就业支出</c:v>
                </c:pt>
                <c:pt idx="1">
                  <c:v>卫生健康支出</c:v>
                </c:pt>
                <c:pt idx="2">
                  <c:v>住房保障支出</c:v>
                </c:pt>
              </c:strCache>
            </c:strRef>
          </c:cat>
          <c:val>
            <c:numRef>
              <c:f>Sheet1!$B$2:$B$6</c:f>
              <c:numCache>
                <c:formatCode>General</c:formatCode>
                <c:ptCount val="5"/>
                <c:pt idx="0">
                  <c:v>239.04</c:v>
                </c:pt>
                <c:pt idx="1">
                  <c:v>10.43</c:v>
                </c:pt>
                <c:pt idx="2">
                  <c:v>8.75</c:v>
                </c:pt>
              </c:numCache>
            </c:numRef>
          </c:val>
        </c:ser>
        <c:ser>
          <c:idx val="1"/>
          <c:order val="1"/>
          <c:tx>
            <c:strRef>
              <c:f>Sheet1!$C$1</c:f>
              <c:strCache>
                <c:ptCount val="1"/>
                <c:pt idx="0">
                  <c:v>决算</c:v>
                </c:pt>
              </c:strCache>
            </c:strRef>
          </c:tx>
          <c:invertIfNegative val="0"/>
          <c:cat>
            <c:strRef>
              <c:f>Sheet1!$A$2:$A$6</c:f>
              <c:strCache>
                <c:ptCount val="3"/>
                <c:pt idx="0">
                  <c:v>社会保障和就业支出</c:v>
                </c:pt>
                <c:pt idx="1">
                  <c:v>卫生健康支出</c:v>
                </c:pt>
                <c:pt idx="2">
                  <c:v>住房保障支出</c:v>
                </c:pt>
              </c:strCache>
            </c:strRef>
          </c:cat>
          <c:val>
            <c:numRef>
              <c:f>Sheet1!$C$2:$C$6</c:f>
              <c:numCache>
                <c:formatCode>General</c:formatCode>
                <c:ptCount val="5"/>
                <c:pt idx="0">
                  <c:v>218.74</c:v>
                </c:pt>
                <c:pt idx="1">
                  <c:v>4.6900000000000004</c:v>
                </c:pt>
                <c:pt idx="2">
                  <c:v>8.65</c:v>
                </c:pt>
              </c:numCache>
            </c:numRef>
          </c:val>
        </c:ser>
        <c:dLbls>
          <c:showLegendKey val="0"/>
          <c:showVal val="0"/>
          <c:showCatName val="0"/>
          <c:showSerName val="0"/>
          <c:showPercent val="0"/>
          <c:showBubbleSize val="0"/>
        </c:dLbls>
        <c:gapWidth val="150"/>
        <c:axId val="308183040"/>
        <c:axId val="308184576"/>
      </c:barChart>
      <c:catAx>
        <c:axId val="308183040"/>
        <c:scaling>
          <c:orientation val="minMax"/>
        </c:scaling>
        <c:delete val="0"/>
        <c:axPos val="b"/>
        <c:majorTickMark val="out"/>
        <c:minorTickMark val="none"/>
        <c:tickLblPos val="nextTo"/>
        <c:crossAx val="308184576"/>
        <c:crosses val="autoZero"/>
        <c:auto val="1"/>
        <c:lblAlgn val="ctr"/>
        <c:lblOffset val="100"/>
        <c:noMultiLvlLbl val="0"/>
      </c:catAx>
      <c:valAx>
        <c:axId val="308184576"/>
        <c:scaling>
          <c:orientation val="minMax"/>
        </c:scaling>
        <c:delete val="0"/>
        <c:axPos val="l"/>
        <c:majorGridlines/>
        <c:numFmt formatCode="General" sourceLinked="1"/>
        <c:majorTickMark val="out"/>
        <c:minorTickMark val="none"/>
        <c:tickLblPos val="nextTo"/>
        <c:crossAx val="30818304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0.74213</cdr:x>
      <cdr:y>0.23154</cdr:y>
    </cdr:from>
    <cdr:to>
      <cdr:x>0.93895</cdr:x>
      <cdr:y>0.32214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590925" y="657225"/>
          <a:ext cx="952381" cy="257143"/>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0.81932</cdr:x>
      <cdr:y>0.13405</cdr:y>
    </cdr:from>
    <cdr:to>
      <cdr:x>0.99976</cdr:x>
      <cdr:y>0.21756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324469" y="412750"/>
          <a:ext cx="952381" cy="257143"/>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0.77117</cdr:x>
      <cdr:y>0.18045</cdr:y>
    </cdr:from>
    <cdr:to>
      <cdr:x>0.95161</cdr:x>
      <cdr:y>0.26396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70350" y="555625"/>
          <a:ext cx="952381" cy="257143"/>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0.7808</cdr:x>
      <cdr:y>0.19695</cdr:y>
    </cdr:from>
    <cdr:to>
      <cdr:x>0.96124</cdr:x>
      <cdr:y>0.28046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21150" y="606425"/>
          <a:ext cx="952381" cy="257143"/>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174F7-B048-4D5D-B5BA-A52F4318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1</Pages>
  <Words>2307</Words>
  <Characters>13154</Characters>
  <Application>Microsoft Office Word</Application>
  <DocSecurity>0</DocSecurity>
  <Lines>109</Lines>
  <Paragraphs>30</Paragraphs>
  <ScaleCrop>false</ScaleCrop>
  <Company>Microsoft</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178</cp:revision>
  <cp:lastPrinted>2022-11-21T04:26:00Z</cp:lastPrinted>
  <dcterms:created xsi:type="dcterms:W3CDTF">2019-11-18T06:52:00Z</dcterms:created>
  <dcterms:modified xsi:type="dcterms:W3CDTF">2022-11-21T04:27:00Z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