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36D" w:rsidRDefault="0097736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7736D" w:rsidRDefault="0097736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7736D" w:rsidRDefault="002E495C">
      <w:pPr>
        <w:widowControl w:val="0"/>
        <w:adjustRightInd/>
        <w:snapToGrid/>
        <w:spacing w:after="0" w:line="580" w:lineRule="exact"/>
        <w:jc w:val="center"/>
        <w:rPr>
          <w:rFonts w:asciiTheme="majorEastAsia" w:eastAsiaTheme="majorEastAsia" w:hAnsiTheme="majorEastAsia" w:cstheme="majorEastAsia"/>
          <w:b/>
          <w:kern w:val="2"/>
          <w:sz w:val="44"/>
          <w:szCs w:val="44"/>
        </w:rPr>
      </w:pPr>
      <w:r>
        <w:rPr>
          <w:rFonts w:asciiTheme="majorEastAsia" w:eastAsiaTheme="majorEastAsia" w:hAnsiTheme="majorEastAsia" w:cstheme="majorEastAsia" w:hint="eastAsia"/>
          <w:b/>
          <w:kern w:val="2"/>
          <w:sz w:val="44"/>
          <w:szCs w:val="44"/>
        </w:rPr>
        <w:t>中国人民政治协商会议</w:t>
      </w:r>
    </w:p>
    <w:p w:rsidR="002E495C" w:rsidRDefault="002E495C" w:rsidP="002E495C">
      <w:pPr>
        <w:widowControl w:val="0"/>
        <w:adjustRightInd/>
        <w:snapToGrid/>
        <w:spacing w:after="0" w:line="580" w:lineRule="exact"/>
        <w:jc w:val="center"/>
        <w:rPr>
          <w:rFonts w:asciiTheme="majorEastAsia" w:eastAsiaTheme="majorEastAsia" w:hAnsiTheme="majorEastAsia" w:cstheme="majorEastAsia" w:hint="eastAsia"/>
          <w:b/>
          <w:kern w:val="2"/>
          <w:sz w:val="44"/>
          <w:szCs w:val="44"/>
        </w:rPr>
      </w:pPr>
      <w:r>
        <w:rPr>
          <w:rFonts w:asciiTheme="majorEastAsia" w:eastAsiaTheme="majorEastAsia" w:hAnsiTheme="majorEastAsia" w:cstheme="majorEastAsia" w:hint="eastAsia"/>
          <w:b/>
          <w:kern w:val="2"/>
          <w:sz w:val="44"/>
          <w:szCs w:val="44"/>
        </w:rPr>
        <w:t>保定市徐水区委员会</w:t>
      </w:r>
    </w:p>
    <w:p w:rsidR="0097736D" w:rsidRPr="002E495C" w:rsidRDefault="002E495C" w:rsidP="002E495C">
      <w:pPr>
        <w:widowControl w:val="0"/>
        <w:adjustRightInd/>
        <w:snapToGrid/>
        <w:spacing w:after="0" w:line="580" w:lineRule="exact"/>
        <w:jc w:val="center"/>
        <w:rPr>
          <w:rFonts w:asciiTheme="majorEastAsia" w:eastAsiaTheme="majorEastAsia" w:hAnsiTheme="majorEastAsia" w:cstheme="majorEastAsia"/>
          <w:b/>
          <w:kern w:val="2"/>
          <w:sz w:val="44"/>
          <w:szCs w:val="44"/>
        </w:rPr>
      </w:pPr>
      <w:r>
        <w:rPr>
          <w:rFonts w:asciiTheme="majorEastAsia" w:eastAsiaTheme="majorEastAsia" w:hAnsiTheme="majorEastAsia" w:cstheme="majorEastAsia" w:hint="eastAsia"/>
          <w:b/>
          <w:kern w:val="2"/>
          <w:sz w:val="44"/>
          <w:szCs w:val="44"/>
        </w:rPr>
        <w:t>202</w:t>
      </w:r>
      <w:r>
        <w:rPr>
          <w:rFonts w:asciiTheme="majorEastAsia" w:eastAsiaTheme="majorEastAsia" w:hAnsiTheme="majorEastAsia" w:cstheme="majorEastAsia"/>
          <w:b/>
          <w:kern w:val="2"/>
          <w:sz w:val="44"/>
          <w:szCs w:val="44"/>
        </w:rPr>
        <w:t>1</w:t>
      </w:r>
      <w:r>
        <w:rPr>
          <w:rFonts w:asciiTheme="majorEastAsia" w:eastAsiaTheme="majorEastAsia" w:hAnsiTheme="majorEastAsia" w:cstheme="majorEastAsia" w:hint="eastAsia"/>
          <w:b/>
          <w:kern w:val="2"/>
          <w:sz w:val="44"/>
          <w:szCs w:val="44"/>
        </w:rPr>
        <w:t>年部门</w:t>
      </w:r>
      <w:bookmarkStart w:id="0" w:name="_GoBack"/>
      <w:bookmarkEnd w:id="0"/>
      <w:r>
        <w:rPr>
          <w:rFonts w:asciiTheme="majorEastAsia" w:eastAsiaTheme="majorEastAsia" w:hAnsiTheme="majorEastAsia" w:cstheme="majorEastAsia" w:hint="eastAsia"/>
          <w:b/>
          <w:kern w:val="2"/>
          <w:sz w:val="44"/>
          <w:szCs w:val="44"/>
        </w:rPr>
        <w:t>整体支出绩效评价自评报告</w:t>
      </w:r>
    </w:p>
    <w:p w:rsidR="0097736D" w:rsidRDefault="0097736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7736D" w:rsidRDefault="0097736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7736D" w:rsidRDefault="0097736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7736D" w:rsidRDefault="0097736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7736D" w:rsidRDefault="0097736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7736D" w:rsidRDefault="0097736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7736D" w:rsidRDefault="0097736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7736D" w:rsidRDefault="0097736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7736D" w:rsidRDefault="0097736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7736D" w:rsidRDefault="0097736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7736D" w:rsidRDefault="0097736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7736D" w:rsidRDefault="0097736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7736D" w:rsidRDefault="0097736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7736D" w:rsidRDefault="002E495C">
      <w:pPr>
        <w:widowControl w:val="0"/>
        <w:adjustRightInd/>
        <w:snapToGrid/>
        <w:spacing w:after="0" w:line="540" w:lineRule="exact"/>
        <w:ind w:firstLineChars="200" w:firstLine="720"/>
        <w:jc w:val="center"/>
        <w:rPr>
          <w:rFonts w:asciiTheme="minorEastAsia" w:eastAsiaTheme="minorEastAsia" w:hAnsiTheme="minorEastAsia" w:cs="Times New Roman"/>
          <w:bCs/>
          <w:kern w:val="2"/>
          <w:sz w:val="36"/>
          <w:szCs w:val="36"/>
        </w:rPr>
      </w:pPr>
      <w:r>
        <w:rPr>
          <w:rFonts w:asciiTheme="minorEastAsia" w:eastAsiaTheme="minorEastAsia" w:hAnsiTheme="minorEastAsia" w:cs="Times New Roman" w:hint="eastAsia"/>
          <w:bCs/>
          <w:kern w:val="2"/>
          <w:sz w:val="36"/>
          <w:szCs w:val="36"/>
        </w:rPr>
        <w:t>20</w:t>
      </w:r>
      <w:r>
        <w:rPr>
          <w:rFonts w:asciiTheme="minorEastAsia" w:eastAsiaTheme="minorEastAsia" w:hAnsiTheme="minorEastAsia" w:cs="Times New Roman"/>
          <w:bCs/>
          <w:kern w:val="2"/>
          <w:sz w:val="36"/>
          <w:szCs w:val="36"/>
        </w:rPr>
        <w:t>2</w:t>
      </w:r>
      <w:r>
        <w:rPr>
          <w:rFonts w:asciiTheme="minorEastAsia" w:eastAsiaTheme="minorEastAsia" w:hAnsiTheme="minorEastAsia" w:cs="Times New Roman"/>
          <w:bCs/>
          <w:kern w:val="2"/>
          <w:sz w:val="36"/>
          <w:szCs w:val="36"/>
        </w:rPr>
        <w:t>2</w:t>
      </w:r>
      <w:r>
        <w:rPr>
          <w:rFonts w:asciiTheme="minorEastAsia" w:eastAsiaTheme="minorEastAsia" w:hAnsiTheme="minorEastAsia" w:cs="Times New Roman" w:hint="eastAsia"/>
          <w:bCs/>
          <w:kern w:val="2"/>
          <w:sz w:val="36"/>
          <w:szCs w:val="36"/>
        </w:rPr>
        <w:t>年</w:t>
      </w:r>
      <w:r>
        <w:rPr>
          <w:rFonts w:asciiTheme="minorEastAsia" w:eastAsiaTheme="minorEastAsia" w:hAnsiTheme="minorEastAsia" w:cs="Times New Roman"/>
          <w:bCs/>
          <w:kern w:val="2"/>
          <w:sz w:val="36"/>
          <w:szCs w:val="36"/>
        </w:rPr>
        <w:t>11</w:t>
      </w:r>
      <w:r>
        <w:rPr>
          <w:rFonts w:asciiTheme="minorEastAsia" w:eastAsiaTheme="minorEastAsia" w:hAnsiTheme="minorEastAsia" w:cs="Times New Roman" w:hint="eastAsia"/>
          <w:bCs/>
          <w:kern w:val="2"/>
          <w:sz w:val="36"/>
          <w:szCs w:val="36"/>
        </w:rPr>
        <w:t>月</w:t>
      </w:r>
    </w:p>
    <w:p w:rsidR="0097736D" w:rsidRDefault="0097736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7736D" w:rsidRDefault="0097736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7736D" w:rsidRDefault="0097736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p w:rsidR="0097736D" w:rsidRDefault="0097736D">
      <w:pPr>
        <w:widowControl w:val="0"/>
        <w:adjustRightInd/>
        <w:snapToGrid/>
        <w:spacing w:after="0" w:line="540" w:lineRule="exact"/>
        <w:ind w:firstLineChars="200" w:firstLine="1440"/>
        <w:jc w:val="both"/>
        <w:rPr>
          <w:rFonts w:ascii="Times New Roman" w:eastAsia="宋体" w:hAnsi="Times New Roman" w:cs="Times New Roman"/>
          <w:bCs/>
          <w:kern w:val="2"/>
          <w:sz w:val="72"/>
          <w:szCs w:val="24"/>
        </w:rPr>
      </w:pPr>
    </w:p>
    <w:sdt>
      <w:sdtPr>
        <w:rPr>
          <w:rFonts w:ascii="Tahoma" w:eastAsia="微软雅黑" w:hAnsi="Tahoma" w:cstheme="minorBidi"/>
          <w:b w:val="0"/>
          <w:bCs w:val="0"/>
          <w:color w:val="auto"/>
          <w:sz w:val="22"/>
          <w:szCs w:val="22"/>
          <w:lang w:val="zh-CN"/>
        </w:rPr>
        <w:id w:val="8905895"/>
        <w:docPartObj>
          <w:docPartGallery w:val="Table of Contents"/>
          <w:docPartUnique/>
        </w:docPartObj>
      </w:sdtPr>
      <w:sdtEndPr>
        <w:rPr>
          <w:lang w:val="en-US"/>
        </w:rPr>
      </w:sdtEndPr>
      <w:sdtContent>
        <w:p w:rsidR="0097736D" w:rsidRDefault="002E495C">
          <w:pPr>
            <w:pStyle w:val="TOC1"/>
            <w:ind w:firstLineChars="200" w:firstLine="44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rsidR="0097736D" w:rsidRDefault="002E495C">
          <w:pPr>
            <w:pStyle w:val="20"/>
            <w:tabs>
              <w:tab w:val="right" w:leader="dot" w:pos="8312"/>
            </w:tabs>
            <w:spacing w:line="312" w:lineRule="auto"/>
            <w:ind w:leftChars="0" w:left="0"/>
            <w:rPr>
              <w:rFonts w:asciiTheme="majorEastAsia" w:eastAsiaTheme="majorEastAsia" w:hAnsiTheme="majorEastAsia" w:cstheme="majorEastAsia"/>
              <w:b/>
              <w:bCs/>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TOC \o "1-3" \h \z \u </w:instrText>
          </w:r>
          <w:r>
            <w:rPr>
              <w:rFonts w:asciiTheme="minorEastAsia" w:eastAsiaTheme="minorEastAsia" w:hAnsiTheme="minorEastAsia"/>
              <w:sz w:val="24"/>
            </w:rPr>
            <w:fldChar w:fldCharType="separate"/>
          </w:r>
          <w:hyperlink w:anchor="_Toc25184" w:history="1">
            <w:r>
              <w:rPr>
                <w:rFonts w:asciiTheme="majorEastAsia" w:eastAsiaTheme="majorEastAsia" w:hAnsiTheme="majorEastAsia" w:cstheme="majorEastAsia" w:hint="eastAsia"/>
                <w:b/>
                <w:bCs/>
                <w:sz w:val="24"/>
              </w:rPr>
              <w:t>第一部分</w:t>
            </w:r>
            <w:r>
              <w:rPr>
                <w:rFonts w:asciiTheme="majorEastAsia" w:eastAsiaTheme="majorEastAsia" w:hAnsiTheme="majorEastAsia" w:cstheme="majorEastAsia" w:hint="eastAsia"/>
                <w:b/>
                <w:bCs/>
                <w:sz w:val="24"/>
              </w:rPr>
              <w:t xml:space="preserve">   </w:t>
            </w:r>
            <w:r>
              <w:rPr>
                <w:rFonts w:asciiTheme="majorEastAsia" w:eastAsiaTheme="majorEastAsia" w:hAnsiTheme="majorEastAsia" w:cstheme="majorEastAsia" w:hint="eastAsia"/>
                <w:b/>
                <w:bCs/>
                <w:sz w:val="24"/>
              </w:rPr>
              <w:t>摘</w:t>
            </w:r>
            <w:r>
              <w:rPr>
                <w:rFonts w:asciiTheme="majorEastAsia" w:eastAsiaTheme="majorEastAsia" w:hAnsiTheme="majorEastAsia" w:cstheme="majorEastAsia" w:hint="eastAsia"/>
                <w:b/>
                <w:bCs/>
                <w:sz w:val="24"/>
              </w:rPr>
              <w:t xml:space="preserve">  </w:t>
            </w:r>
            <w:r>
              <w:rPr>
                <w:rFonts w:asciiTheme="majorEastAsia" w:eastAsiaTheme="majorEastAsia" w:hAnsiTheme="majorEastAsia" w:cstheme="majorEastAsia" w:hint="eastAsia"/>
                <w:b/>
                <w:bCs/>
                <w:sz w:val="24"/>
              </w:rPr>
              <w:t>要</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Pr>
                <w:rFonts w:asciiTheme="majorEastAsia" w:eastAsiaTheme="majorEastAsia" w:hAnsiTheme="majorEastAsia" w:cstheme="majorEastAsia" w:hint="eastAsia"/>
                <w:b/>
                <w:bCs/>
                <w:sz w:val="24"/>
              </w:rPr>
              <w:instrText xml:space="preserve"> PAGEREF _Toc25184 </w:instrText>
            </w:r>
            <w:r>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hint="eastAsia"/>
                <w:b/>
                <w:bCs/>
                <w:sz w:val="24"/>
              </w:rPr>
              <w:t>1</w:t>
            </w:r>
            <w:r>
              <w:rPr>
                <w:rFonts w:asciiTheme="majorEastAsia" w:eastAsiaTheme="majorEastAsia" w:hAnsiTheme="majorEastAsia" w:cstheme="majorEastAsia" w:hint="eastAsia"/>
                <w:b/>
                <w:bCs/>
                <w:sz w:val="24"/>
              </w:rPr>
              <w:fldChar w:fldCharType="end"/>
            </w:r>
          </w:hyperlink>
        </w:p>
        <w:p w:rsidR="0097736D" w:rsidRDefault="002E495C">
          <w:pPr>
            <w:pStyle w:val="20"/>
            <w:tabs>
              <w:tab w:val="right" w:leader="dot" w:pos="8312"/>
            </w:tabs>
            <w:spacing w:line="312" w:lineRule="auto"/>
            <w:ind w:leftChars="0" w:left="0"/>
            <w:rPr>
              <w:rFonts w:asciiTheme="majorEastAsia" w:eastAsiaTheme="majorEastAsia" w:hAnsiTheme="majorEastAsia" w:cstheme="majorEastAsia"/>
              <w:sz w:val="24"/>
            </w:rPr>
          </w:pPr>
          <w:hyperlink w:anchor="_Toc4346" w:history="1">
            <w:r>
              <w:rPr>
                <w:rFonts w:asciiTheme="majorEastAsia" w:eastAsiaTheme="majorEastAsia" w:hAnsiTheme="majorEastAsia" w:cstheme="majorEastAsia" w:hint="eastAsia"/>
                <w:b/>
                <w:bCs/>
                <w:sz w:val="24"/>
              </w:rPr>
              <w:t>第二部分</w:t>
            </w:r>
            <w:r>
              <w:rPr>
                <w:rFonts w:asciiTheme="majorEastAsia" w:eastAsiaTheme="majorEastAsia" w:hAnsiTheme="majorEastAsia" w:cstheme="majorEastAsia" w:hint="eastAsia"/>
                <w:b/>
                <w:bCs/>
                <w:sz w:val="24"/>
              </w:rPr>
              <w:t xml:space="preserve">   </w:t>
            </w:r>
            <w:r>
              <w:rPr>
                <w:rFonts w:asciiTheme="majorEastAsia" w:eastAsiaTheme="majorEastAsia" w:hAnsiTheme="majorEastAsia" w:cstheme="majorEastAsia" w:hint="eastAsia"/>
                <w:b/>
                <w:bCs/>
                <w:sz w:val="24"/>
              </w:rPr>
              <w:t>绩效评价报告</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Pr>
                <w:rFonts w:asciiTheme="majorEastAsia" w:eastAsiaTheme="majorEastAsia" w:hAnsiTheme="majorEastAsia" w:cstheme="majorEastAsia" w:hint="eastAsia"/>
                <w:b/>
                <w:bCs/>
                <w:sz w:val="24"/>
              </w:rPr>
              <w:instrText xml:space="preserve"> PAGEREF _Toc4346 </w:instrText>
            </w:r>
            <w:r>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hint="eastAsia"/>
                <w:b/>
                <w:bCs/>
                <w:sz w:val="24"/>
              </w:rPr>
              <w:t>5</w:t>
            </w:r>
            <w:r>
              <w:rPr>
                <w:rFonts w:asciiTheme="majorEastAsia" w:eastAsiaTheme="majorEastAsia" w:hAnsiTheme="majorEastAsia" w:cstheme="majorEastAsia" w:hint="eastAsia"/>
                <w:b/>
                <w:bCs/>
                <w:sz w:val="24"/>
              </w:rPr>
              <w:fldChar w:fldCharType="end"/>
            </w:r>
          </w:hyperlink>
        </w:p>
        <w:p w:rsidR="0097736D" w:rsidRDefault="002E495C">
          <w:pPr>
            <w:pStyle w:val="20"/>
            <w:tabs>
              <w:tab w:val="right" w:leader="dot" w:pos="8312"/>
            </w:tabs>
            <w:spacing w:line="312" w:lineRule="auto"/>
            <w:ind w:leftChars="0" w:left="0"/>
            <w:rPr>
              <w:rFonts w:asciiTheme="majorEastAsia" w:eastAsiaTheme="majorEastAsia" w:hAnsiTheme="majorEastAsia" w:cstheme="majorEastAsia"/>
              <w:b/>
              <w:bCs/>
              <w:sz w:val="24"/>
            </w:rPr>
          </w:pPr>
          <w:hyperlink w:anchor="_Toc427" w:history="1">
            <w:r>
              <w:rPr>
                <w:rFonts w:asciiTheme="majorEastAsia" w:eastAsiaTheme="majorEastAsia" w:hAnsiTheme="majorEastAsia" w:cstheme="majorEastAsia" w:hint="eastAsia"/>
                <w:b/>
                <w:bCs/>
                <w:sz w:val="24"/>
              </w:rPr>
              <w:t>一、保定市徐水区</w:t>
            </w:r>
            <w:r>
              <w:rPr>
                <w:rFonts w:asciiTheme="majorEastAsia" w:eastAsiaTheme="majorEastAsia" w:hAnsiTheme="majorEastAsia" w:cstheme="majorEastAsia" w:hint="eastAsia"/>
                <w:b/>
                <w:bCs/>
                <w:sz w:val="24"/>
              </w:rPr>
              <w:t>XXX</w:t>
            </w:r>
            <w:r>
              <w:rPr>
                <w:rFonts w:asciiTheme="majorEastAsia" w:eastAsiaTheme="majorEastAsia" w:hAnsiTheme="majorEastAsia" w:cstheme="majorEastAsia" w:hint="eastAsia"/>
                <w:b/>
                <w:bCs/>
                <w:sz w:val="24"/>
              </w:rPr>
              <w:t>基本情况</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Pr>
                <w:rFonts w:asciiTheme="majorEastAsia" w:eastAsiaTheme="majorEastAsia" w:hAnsiTheme="majorEastAsia" w:cstheme="majorEastAsia" w:hint="eastAsia"/>
                <w:b/>
                <w:bCs/>
                <w:sz w:val="24"/>
              </w:rPr>
              <w:instrText xml:space="preserve"> PAGEREF _Toc427 </w:instrText>
            </w:r>
            <w:r>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hint="eastAsia"/>
                <w:b/>
                <w:bCs/>
                <w:sz w:val="24"/>
              </w:rPr>
              <w:t>6</w:t>
            </w:r>
            <w:r>
              <w:rPr>
                <w:rFonts w:asciiTheme="majorEastAsia" w:eastAsiaTheme="majorEastAsia" w:hAnsiTheme="majorEastAsia" w:cstheme="majorEastAsia" w:hint="eastAsia"/>
                <w:b/>
                <w:bCs/>
                <w:sz w:val="24"/>
              </w:rPr>
              <w:fldChar w:fldCharType="end"/>
            </w:r>
          </w:hyperlink>
        </w:p>
        <w:p w:rsidR="0097736D" w:rsidRDefault="002E495C">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1473" w:history="1">
            <w:r>
              <w:rPr>
                <w:rFonts w:asciiTheme="majorEastAsia" w:eastAsiaTheme="majorEastAsia" w:hAnsiTheme="majorEastAsia" w:cstheme="majorEastAsia" w:hint="eastAsia"/>
                <w:sz w:val="24"/>
              </w:rPr>
              <w:t>（一）部门职责和工作活动</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_Toc11473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6</w:t>
            </w:r>
            <w:r>
              <w:rPr>
                <w:rFonts w:asciiTheme="majorEastAsia" w:eastAsiaTheme="majorEastAsia" w:hAnsiTheme="majorEastAsia" w:cstheme="majorEastAsia" w:hint="eastAsia"/>
                <w:sz w:val="24"/>
              </w:rPr>
              <w:fldChar w:fldCharType="end"/>
            </w:r>
          </w:hyperlink>
        </w:p>
        <w:p w:rsidR="0097736D" w:rsidRDefault="002E495C">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075" w:history="1">
            <w:r>
              <w:rPr>
                <w:rFonts w:asciiTheme="majorEastAsia" w:eastAsiaTheme="majorEastAsia" w:hAnsiTheme="majorEastAsia" w:cstheme="majorEastAsia" w:hint="eastAsia"/>
                <w:sz w:val="24"/>
              </w:rPr>
              <w:t>（二）部门年度发展规划总体目标和职责分类绩效目标</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_Toc7075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7</w:t>
            </w:r>
            <w:r>
              <w:rPr>
                <w:rFonts w:asciiTheme="majorEastAsia" w:eastAsiaTheme="majorEastAsia" w:hAnsiTheme="majorEastAsia" w:cstheme="majorEastAsia" w:hint="eastAsia"/>
                <w:sz w:val="24"/>
              </w:rPr>
              <w:fldChar w:fldCharType="end"/>
            </w:r>
          </w:hyperlink>
        </w:p>
        <w:p w:rsidR="0097736D" w:rsidRDefault="002E495C">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678" w:history="1">
            <w:r>
              <w:rPr>
                <w:rFonts w:asciiTheme="majorEastAsia" w:eastAsiaTheme="majorEastAsia" w:hAnsiTheme="majorEastAsia" w:cstheme="majorEastAsia" w:hint="eastAsia"/>
                <w:sz w:val="24"/>
              </w:rPr>
              <w:t>（三）部门预算收入及决算收入</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_Toc1678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8</w:t>
            </w:r>
            <w:r>
              <w:rPr>
                <w:rFonts w:asciiTheme="majorEastAsia" w:eastAsiaTheme="majorEastAsia" w:hAnsiTheme="majorEastAsia" w:cstheme="majorEastAsia" w:hint="eastAsia"/>
                <w:sz w:val="24"/>
              </w:rPr>
              <w:fldChar w:fldCharType="end"/>
            </w:r>
          </w:hyperlink>
        </w:p>
        <w:p w:rsidR="0097736D" w:rsidRDefault="002E495C">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8197" w:history="1">
            <w:r>
              <w:rPr>
                <w:rFonts w:asciiTheme="majorEastAsia" w:eastAsiaTheme="majorEastAsia" w:hAnsiTheme="majorEastAsia" w:cstheme="majorEastAsia" w:hint="eastAsia"/>
                <w:sz w:val="24"/>
              </w:rPr>
              <w:t>（四）预算支出及决算支出</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_Toc18197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9</w:t>
            </w:r>
            <w:r>
              <w:rPr>
                <w:rFonts w:asciiTheme="majorEastAsia" w:eastAsiaTheme="majorEastAsia" w:hAnsiTheme="majorEastAsia" w:cstheme="majorEastAsia" w:hint="eastAsia"/>
                <w:sz w:val="24"/>
              </w:rPr>
              <w:fldChar w:fldCharType="end"/>
            </w:r>
          </w:hyperlink>
        </w:p>
        <w:p w:rsidR="0097736D" w:rsidRDefault="002E495C">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9291" w:history="1">
            <w:r>
              <w:rPr>
                <w:rFonts w:asciiTheme="majorEastAsia" w:eastAsiaTheme="majorEastAsia" w:hAnsiTheme="majorEastAsia" w:cstheme="majorEastAsia" w:hint="eastAsia"/>
                <w:sz w:val="24"/>
              </w:rPr>
              <w:t>（五）“三公”经费预算安排及支出情况</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_Toc19291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10</w:t>
            </w:r>
            <w:r>
              <w:rPr>
                <w:rFonts w:asciiTheme="majorEastAsia" w:eastAsiaTheme="majorEastAsia" w:hAnsiTheme="majorEastAsia" w:cstheme="majorEastAsia" w:hint="eastAsia"/>
                <w:sz w:val="24"/>
              </w:rPr>
              <w:fldChar w:fldCharType="end"/>
            </w:r>
          </w:hyperlink>
        </w:p>
        <w:p w:rsidR="0097736D" w:rsidRDefault="002E495C">
          <w:pPr>
            <w:pStyle w:val="20"/>
            <w:tabs>
              <w:tab w:val="right" w:leader="dot" w:pos="8312"/>
            </w:tabs>
            <w:spacing w:line="312" w:lineRule="auto"/>
            <w:ind w:leftChars="0" w:left="0"/>
            <w:rPr>
              <w:rFonts w:asciiTheme="majorEastAsia" w:eastAsiaTheme="majorEastAsia" w:hAnsiTheme="majorEastAsia" w:cstheme="majorEastAsia"/>
              <w:b/>
              <w:bCs/>
              <w:sz w:val="24"/>
            </w:rPr>
          </w:pPr>
          <w:hyperlink w:anchor="_Toc20454" w:history="1">
            <w:r>
              <w:rPr>
                <w:rFonts w:asciiTheme="majorEastAsia" w:eastAsiaTheme="majorEastAsia" w:hAnsiTheme="majorEastAsia" w:cstheme="majorEastAsia" w:hint="eastAsia"/>
                <w:b/>
                <w:bCs/>
                <w:sz w:val="24"/>
              </w:rPr>
              <w:t>二、部门整体支出绩效评价指标体系设定情况</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Pr>
                <w:rFonts w:asciiTheme="majorEastAsia" w:eastAsiaTheme="majorEastAsia" w:hAnsiTheme="majorEastAsia" w:cstheme="majorEastAsia" w:hint="eastAsia"/>
                <w:b/>
                <w:bCs/>
                <w:sz w:val="24"/>
              </w:rPr>
              <w:instrText xml:space="preserve"> PAGEREF _Toc20454 </w:instrText>
            </w:r>
            <w:r>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hint="eastAsia"/>
                <w:b/>
                <w:bCs/>
                <w:sz w:val="24"/>
              </w:rPr>
              <w:t>11</w:t>
            </w:r>
            <w:r>
              <w:rPr>
                <w:rFonts w:asciiTheme="majorEastAsia" w:eastAsiaTheme="majorEastAsia" w:hAnsiTheme="majorEastAsia" w:cstheme="majorEastAsia" w:hint="eastAsia"/>
                <w:b/>
                <w:bCs/>
                <w:sz w:val="24"/>
              </w:rPr>
              <w:fldChar w:fldCharType="end"/>
            </w:r>
          </w:hyperlink>
        </w:p>
        <w:p w:rsidR="0097736D" w:rsidRDefault="002E495C">
          <w:pPr>
            <w:pStyle w:val="20"/>
            <w:tabs>
              <w:tab w:val="right" w:leader="dot" w:pos="8312"/>
            </w:tabs>
            <w:spacing w:line="312" w:lineRule="auto"/>
            <w:ind w:leftChars="0" w:left="0" w:firstLineChars="100" w:firstLine="300"/>
            <w:rPr>
              <w:rFonts w:asciiTheme="majorEastAsia" w:eastAsiaTheme="majorEastAsia" w:hAnsiTheme="majorEastAsia" w:cstheme="majorEastAsia"/>
              <w:sz w:val="24"/>
            </w:rPr>
          </w:pPr>
          <w:hyperlink w:anchor="_Toc9569" w:history="1">
            <w:r>
              <w:rPr>
                <w:rFonts w:asciiTheme="majorEastAsia" w:eastAsiaTheme="majorEastAsia" w:hAnsiTheme="majorEastAsia" w:cstheme="majorEastAsia" w:hint="eastAsia"/>
                <w:sz w:val="24"/>
              </w:rPr>
              <w:t>（一）投入</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_Toc9569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11</w:t>
            </w:r>
            <w:r>
              <w:rPr>
                <w:rFonts w:asciiTheme="majorEastAsia" w:eastAsiaTheme="majorEastAsia" w:hAnsiTheme="majorEastAsia" w:cstheme="majorEastAsia" w:hint="eastAsia"/>
                <w:sz w:val="24"/>
              </w:rPr>
              <w:fldChar w:fldCharType="end"/>
            </w:r>
          </w:hyperlink>
        </w:p>
        <w:p w:rsidR="0097736D" w:rsidRDefault="002E495C">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30221" w:history="1">
            <w:r>
              <w:rPr>
                <w:rFonts w:asciiTheme="majorEastAsia" w:eastAsiaTheme="majorEastAsia" w:hAnsiTheme="majorEastAsia" w:cstheme="majorEastAsia" w:hint="eastAsia"/>
                <w:sz w:val="24"/>
              </w:rPr>
              <w:t>（二）过程</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_Toc30221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12</w:t>
            </w:r>
            <w:r>
              <w:rPr>
                <w:rFonts w:asciiTheme="majorEastAsia" w:eastAsiaTheme="majorEastAsia" w:hAnsiTheme="majorEastAsia" w:cstheme="majorEastAsia" w:hint="eastAsia"/>
                <w:sz w:val="24"/>
              </w:rPr>
              <w:fldChar w:fldCharType="end"/>
            </w:r>
          </w:hyperlink>
        </w:p>
        <w:p w:rsidR="0097736D" w:rsidRDefault="002E495C">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4932" w:history="1">
            <w:r>
              <w:rPr>
                <w:rFonts w:asciiTheme="majorEastAsia" w:eastAsiaTheme="majorEastAsia" w:hAnsiTheme="majorEastAsia" w:cstheme="majorEastAsia" w:hint="eastAsia"/>
                <w:sz w:val="24"/>
              </w:rPr>
              <w:t>（三）产出</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_Toc24932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12</w:t>
            </w:r>
            <w:r>
              <w:rPr>
                <w:rFonts w:asciiTheme="majorEastAsia" w:eastAsiaTheme="majorEastAsia" w:hAnsiTheme="majorEastAsia" w:cstheme="majorEastAsia" w:hint="eastAsia"/>
                <w:sz w:val="24"/>
              </w:rPr>
              <w:fldChar w:fldCharType="end"/>
            </w:r>
          </w:hyperlink>
        </w:p>
        <w:p w:rsidR="0097736D" w:rsidRDefault="002E495C">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1821" w:history="1">
            <w:r>
              <w:rPr>
                <w:rFonts w:asciiTheme="majorEastAsia" w:eastAsiaTheme="majorEastAsia" w:hAnsiTheme="majorEastAsia" w:cstheme="majorEastAsia" w:hint="eastAsia"/>
                <w:sz w:val="24"/>
              </w:rPr>
              <w:t>（四）效果</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_Toc21821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13</w:t>
            </w:r>
            <w:r>
              <w:rPr>
                <w:rFonts w:asciiTheme="majorEastAsia" w:eastAsiaTheme="majorEastAsia" w:hAnsiTheme="majorEastAsia" w:cstheme="majorEastAsia" w:hint="eastAsia"/>
                <w:sz w:val="24"/>
              </w:rPr>
              <w:fldChar w:fldCharType="end"/>
            </w:r>
          </w:hyperlink>
        </w:p>
        <w:p w:rsidR="0097736D" w:rsidRDefault="002E495C">
          <w:pPr>
            <w:pStyle w:val="20"/>
            <w:tabs>
              <w:tab w:val="right" w:leader="dot" w:pos="8312"/>
            </w:tabs>
            <w:spacing w:line="312" w:lineRule="auto"/>
            <w:ind w:leftChars="0" w:left="0"/>
            <w:rPr>
              <w:rFonts w:asciiTheme="majorEastAsia" w:eastAsiaTheme="majorEastAsia" w:hAnsiTheme="majorEastAsia" w:cstheme="majorEastAsia"/>
              <w:b/>
              <w:bCs/>
              <w:sz w:val="24"/>
            </w:rPr>
          </w:pPr>
          <w:hyperlink w:anchor="_Toc11842" w:history="1">
            <w:r>
              <w:rPr>
                <w:rFonts w:asciiTheme="majorEastAsia" w:eastAsiaTheme="majorEastAsia" w:hAnsiTheme="majorEastAsia" w:cstheme="majorEastAsia" w:hint="eastAsia"/>
                <w:b/>
                <w:bCs/>
                <w:sz w:val="24"/>
              </w:rPr>
              <w:t>三、综合绩效评价工作情况</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Pr>
                <w:rFonts w:asciiTheme="majorEastAsia" w:eastAsiaTheme="majorEastAsia" w:hAnsiTheme="majorEastAsia" w:cstheme="majorEastAsia" w:hint="eastAsia"/>
                <w:b/>
                <w:bCs/>
                <w:sz w:val="24"/>
              </w:rPr>
              <w:instrText xml:space="preserve"> PAGEREF _Toc11842 </w:instrText>
            </w:r>
            <w:r>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hint="eastAsia"/>
                <w:b/>
                <w:bCs/>
                <w:sz w:val="24"/>
              </w:rPr>
              <w:t>13</w:t>
            </w:r>
            <w:r>
              <w:rPr>
                <w:rFonts w:asciiTheme="majorEastAsia" w:eastAsiaTheme="majorEastAsia" w:hAnsiTheme="majorEastAsia" w:cstheme="majorEastAsia" w:hint="eastAsia"/>
                <w:b/>
                <w:bCs/>
                <w:sz w:val="24"/>
              </w:rPr>
              <w:fldChar w:fldCharType="end"/>
            </w:r>
          </w:hyperlink>
        </w:p>
        <w:p w:rsidR="0097736D" w:rsidRDefault="002E495C">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7138" w:history="1">
            <w:r>
              <w:rPr>
                <w:rFonts w:asciiTheme="majorEastAsia" w:eastAsiaTheme="majorEastAsia" w:hAnsiTheme="majorEastAsia" w:cstheme="majorEastAsia" w:hint="eastAsia"/>
                <w:sz w:val="24"/>
              </w:rPr>
              <w:t>（一）绩效评价目的</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_Toc17138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13</w:t>
            </w:r>
            <w:r>
              <w:rPr>
                <w:rFonts w:asciiTheme="majorEastAsia" w:eastAsiaTheme="majorEastAsia" w:hAnsiTheme="majorEastAsia" w:cstheme="majorEastAsia" w:hint="eastAsia"/>
                <w:sz w:val="24"/>
              </w:rPr>
              <w:fldChar w:fldCharType="end"/>
            </w:r>
          </w:hyperlink>
        </w:p>
        <w:p w:rsidR="0097736D" w:rsidRDefault="002E495C">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1607" w:history="1">
            <w:r>
              <w:rPr>
                <w:rFonts w:asciiTheme="majorEastAsia" w:eastAsiaTheme="majorEastAsia" w:hAnsiTheme="majorEastAsia" w:cstheme="majorEastAsia" w:hint="eastAsia"/>
                <w:sz w:val="24"/>
              </w:rPr>
              <w:t>（二）绩效评价依据</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_Toc11607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13</w:t>
            </w:r>
            <w:r>
              <w:rPr>
                <w:rFonts w:asciiTheme="majorEastAsia" w:eastAsiaTheme="majorEastAsia" w:hAnsiTheme="majorEastAsia" w:cstheme="majorEastAsia" w:hint="eastAsia"/>
                <w:sz w:val="24"/>
              </w:rPr>
              <w:fldChar w:fldCharType="end"/>
            </w:r>
          </w:hyperlink>
        </w:p>
        <w:p w:rsidR="0097736D" w:rsidRDefault="002E495C">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609" w:history="1">
            <w:r>
              <w:rPr>
                <w:rFonts w:asciiTheme="majorEastAsia" w:eastAsiaTheme="majorEastAsia" w:hAnsiTheme="majorEastAsia" w:cstheme="majorEastAsia" w:hint="eastAsia"/>
                <w:sz w:val="24"/>
              </w:rPr>
              <w:t>（三）绩效评价内容</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_Toc7609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14</w:t>
            </w:r>
            <w:r>
              <w:rPr>
                <w:rFonts w:asciiTheme="majorEastAsia" w:eastAsiaTheme="majorEastAsia" w:hAnsiTheme="majorEastAsia" w:cstheme="majorEastAsia" w:hint="eastAsia"/>
                <w:sz w:val="24"/>
              </w:rPr>
              <w:fldChar w:fldCharType="end"/>
            </w:r>
          </w:hyperlink>
        </w:p>
        <w:p w:rsidR="0097736D" w:rsidRDefault="002E495C">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789" w:history="1">
            <w:r>
              <w:rPr>
                <w:rFonts w:asciiTheme="majorEastAsia" w:eastAsiaTheme="majorEastAsia" w:hAnsiTheme="majorEastAsia" w:cstheme="majorEastAsia" w:hint="eastAsia"/>
                <w:sz w:val="24"/>
              </w:rPr>
              <w:t>（四）绩效评价原则</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_Toc789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14</w:t>
            </w:r>
            <w:r>
              <w:rPr>
                <w:rFonts w:asciiTheme="majorEastAsia" w:eastAsiaTheme="majorEastAsia" w:hAnsiTheme="majorEastAsia" w:cstheme="majorEastAsia" w:hint="eastAsia"/>
                <w:sz w:val="24"/>
              </w:rPr>
              <w:fldChar w:fldCharType="end"/>
            </w:r>
          </w:hyperlink>
        </w:p>
        <w:p w:rsidR="0097736D" w:rsidRDefault="002E495C">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8171" w:history="1">
            <w:r>
              <w:rPr>
                <w:rFonts w:asciiTheme="majorEastAsia" w:eastAsiaTheme="majorEastAsia" w:hAnsiTheme="majorEastAsia" w:cstheme="majorEastAsia" w:hint="eastAsia"/>
                <w:sz w:val="24"/>
              </w:rPr>
              <w:t>（五）绩效评价方法</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_Toc8171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15</w:t>
            </w:r>
            <w:r>
              <w:rPr>
                <w:rFonts w:asciiTheme="majorEastAsia" w:eastAsiaTheme="majorEastAsia" w:hAnsiTheme="majorEastAsia" w:cstheme="majorEastAsia" w:hint="eastAsia"/>
                <w:sz w:val="24"/>
              </w:rPr>
              <w:fldChar w:fldCharType="end"/>
            </w:r>
          </w:hyperlink>
        </w:p>
        <w:p w:rsidR="0097736D" w:rsidRDefault="002E495C">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0821" w:history="1">
            <w:r>
              <w:rPr>
                <w:rFonts w:asciiTheme="majorEastAsia" w:eastAsiaTheme="majorEastAsia" w:hAnsiTheme="majorEastAsia" w:cstheme="majorEastAsia" w:hint="eastAsia"/>
                <w:sz w:val="24"/>
              </w:rPr>
              <w:t>（六）绩效评价工作过程</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_Toc20821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16</w:t>
            </w:r>
            <w:r>
              <w:rPr>
                <w:rFonts w:asciiTheme="majorEastAsia" w:eastAsiaTheme="majorEastAsia" w:hAnsiTheme="majorEastAsia" w:cstheme="majorEastAsia" w:hint="eastAsia"/>
                <w:sz w:val="24"/>
              </w:rPr>
              <w:fldChar w:fldCharType="end"/>
            </w:r>
          </w:hyperlink>
        </w:p>
        <w:p w:rsidR="0097736D" w:rsidRDefault="002E495C">
          <w:pPr>
            <w:pStyle w:val="20"/>
            <w:tabs>
              <w:tab w:val="right" w:leader="dot" w:pos="8312"/>
            </w:tabs>
            <w:spacing w:line="312" w:lineRule="auto"/>
            <w:ind w:leftChars="0" w:left="0"/>
            <w:rPr>
              <w:rFonts w:asciiTheme="majorEastAsia" w:eastAsiaTheme="majorEastAsia" w:hAnsiTheme="majorEastAsia" w:cstheme="majorEastAsia"/>
              <w:b/>
              <w:bCs/>
              <w:sz w:val="24"/>
            </w:rPr>
          </w:pPr>
          <w:hyperlink w:anchor="_Toc6467" w:history="1">
            <w:r>
              <w:rPr>
                <w:rFonts w:asciiTheme="majorEastAsia" w:eastAsiaTheme="majorEastAsia" w:hAnsiTheme="majorEastAsia" w:cstheme="majorEastAsia" w:hint="eastAsia"/>
                <w:b/>
                <w:bCs/>
                <w:sz w:val="24"/>
              </w:rPr>
              <w:t>四、绩效评价评分情况</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Pr>
                <w:rFonts w:asciiTheme="majorEastAsia" w:eastAsiaTheme="majorEastAsia" w:hAnsiTheme="majorEastAsia" w:cstheme="majorEastAsia" w:hint="eastAsia"/>
                <w:b/>
                <w:bCs/>
                <w:sz w:val="24"/>
              </w:rPr>
              <w:instrText xml:space="preserve"> PAGEREF _Toc6467 </w:instrText>
            </w:r>
            <w:r>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hint="eastAsia"/>
                <w:b/>
                <w:bCs/>
                <w:sz w:val="24"/>
              </w:rPr>
              <w:t>17</w:t>
            </w:r>
            <w:r>
              <w:rPr>
                <w:rFonts w:asciiTheme="majorEastAsia" w:eastAsiaTheme="majorEastAsia" w:hAnsiTheme="majorEastAsia" w:cstheme="majorEastAsia" w:hint="eastAsia"/>
                <w:b/>
                <w:bCs/>
                <w:sz w:val="24"/>
              </w:rPr>
              <w:fldChar w:fldCharType="end"/>
            </w:r>
          </w:hyperlink>
        </w:p>
        <w:p w:rsidR="0097736D" w:rsidRDefault="002E495C">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4390" w:history="1">
            <w:r>
              <w:rPr>
                <w:rFonts w:asciiTheme="majorEastAsia" w:eastAsiaTheme="majorEastAsia" w:hAnsiTheme="majorEastAsia" w:cstheme="majorEastAsia" w:hint="eastAsia"/>
                <w:sz w:val="24"/>
              </w:rPr>
              <w:t>（一）投入</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_Toc4390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17</w:t>
            </w:r>
            <w:r>
              <w:rPr>
                <w:rFonts w:asciiTheme="majorEastAsia" w:eastAsiaTheme="majorEastAsia" w:hAnsiTheme="majorEastAsia" w:cstheme="majorEastAsia" w:hint="eastAsia"/>
                <w:sz w:val="24"/>
              </w:rPr>
              <w:fldChar w:fldCharType="end"/>
            </w:r>
          </w:hyperlink>
        </w:p>
        <w:p w:rsidR="0097736D" w:rsidRDefault="002E495C">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9940" w:history="1">
            <w:r>
              <w:rPr>
                <w:rFonts w:asciiTheme="majorEastAsia" w:eastAsiaTheme="majorEastAsia" w:hAnsiTheme="majorEastAsia" w:cstheme="majorEastAsia" w:hint="eastAsia"/>
                <w:sz w:val="24"/>
              </w:rPr>
              <w:t>（二）过程</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_Toc19940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21</w:t>
            </w:r>
            <w:r>
              <w:rPr>
                <w:rFonts w:asciiTheme="majorEastAsia" w:eastAsiaTheme="majorEastAsia" w:hAnsiTheme="majorEastAsia" w:cstheme="majorEastAsia" w:hint="eastAsia"/>
                <w:sz w:val="24"/>
              </w:rPr>
              <w:fldChar w:fldCharType="end"/>
            </w:r>
          </w:hyperlink>
        </w:p>
        <w:p w:rsidR="0097736D" w:rsidRDefault="002E495C">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12330" w:history="1">
            <w:r>
              <w:rPr>
                <w:rFonts w:asciiTheme="majorEastAsia" w:eastAsiaTheme="majorEastAsia" w:hAnsiTheme="majorEastAsia" w:cstheme="majorEastAsia" w:hint="eastAsia"/>
                <w:sz w:val="24"/>
              </w:rPr>
              <w:t>（三）产出</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_Toc12330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26</w:t>
            </w:r>
            <w:r>
              <w:rPr>
                <w:rFonts w:asciiTheme="majorEastAsia" w:eastAsiaTheme="majorEastAsia" w:hAnsiTheme="majorEastAsia" w:cstheme="majorEastAsia" w:hint="eastAsia"/>
                <w:sz w:val="24"/>
              </w:rPr>
              <w:fldChar w:fldCharType="end"/>
            </w:r>
          </w:hyperlink>
        </w:p>
        <w:p w:rsidR="0097736D" w:rsidRDefault="002E495C">
          <w:pPr>
            <w:pStyle w:val="30"/>
            <w:tabs>
              <w:tab w:val="right" w:leader="dot" w:pos="8312"/>
            </w:tabs>
            <w:spacing w:line="312" w:lineRule="auto"/>
            <w:ind w:leftChars="0" w:left="0" w:firstLineChars="100" w:firstLine="280"/>
            <w:rPr>
              <w:rFonts w:asciiTheme="majorEastAsia" w:eastAsiaTheme="majorEastAsia" w:hAnsiTheme="majorEastAsia" w:cstheme="majorEastAsia"/>
              <w:sz w:val="24"/>
            </w:rPr>
          </w:pPr>
          <w:hyperlink w:anchor="_Toc28363" w:history="1">
            <w:r>
              <w:rPr>
                <w:rFonts w:asciiTheme="majorEastAsia" w:eastAsiaTheme="majorEastAsia" w:hAnsiTheme="majorEastAsia" w:cstheme="majorEastAsia" w:hint="eastAsia"/>
                <w:sz w:val="24"/>
              </w:rPr>
              <w:t>（四）效果</w:t>
            </w:r>
            <w:r>
              <w:rPr>
                <w:rFonts w:asciiTheme="majorEastAsia" w:eastAsiaTheme="majorEastAsia" w:hAnsiTheme="majorEastAsia" w:cstheme="majorEastAsia" w:hint="eastAsia"/>
                <w:sz w:val="24"/>
              </w:rPr>
              <w:tab/>
            </w:r>
            <w:r>
              <w:rPr>
                <w:rFonts w:asciiTheme="majorEastAsia" w:eastAsiaTheme="majorEastAsia" w:hAnsiTheme="majorEastAsia" w:cstheme="majorEastAsia" w:hint="eastAsia"/>
                <w:sz w:val="24"/>
              </w:rPr>
              <w:fldChar w:fldCharType="begin"/>
            </w:r>
            <w:r>
              <w:rPr>
                <w:rFonts w:asciiTheme="majorEastAsia" w:eastAsiaTheme="majorEastAsia" w:hAnsiTheme="majorEastAsia" w:cstheme="majorEastAsia" w:hint="eastAsia"/>
                <w:sz w:val="24"/>
              </w:rPr>
              <w:instrText xml:space="preserve"> PAGEREF _Toc28363 </w:instrText>
            </w:r>
            <w:r>
              <w:rPr>
                <w:rFonts w:asciiTheme="majorEastAsia" w:eastAsiaTheme="majorEastAsia" w:hAnsiTheme="majorEastAsia" w:cstheme="majorEastAsia" w:hint="eastAsia"/>
                <w:sz w:val="24"/>
              </w:rPr>
              <w:fldChar w:fldCharType="separate"/>
            </w:r>
            <w:r>
              <w:rPr>
                <w:rFonts w:asciiTheme="majorEastAsia" w:eastAsiaTheme="majorEastAsia" w:hAnsiTheme="majorEastAsia" w:cstheme="majorEastAsia" w:hint="eastAsia"/>
                <w:sz w:val="24"/>
              </w:rPr>
              <w:t>28</w:t>
            </w:r>
            <w:r>
              <w:rPr>
                <w:rFonts w:asciiTheme="majorEastAsia" w:eastAsiaTheme="majorEastAsia" w:hAnsiTheme="majorEastAsia" w:cstheme="majorEastAsia" w:hint="eastAsia"/>
                <w:sz w:val="24"/>
              </w:rPr>
              <w:fldChar w:fldCharType="end"/>
            </w:r>
          </w:hyperlink>
        </w:p>
        <w:p w:rsidR="0097736D" w:rsidRDefault="002E495C">
          <w:pPr>
            <w:pStyle w:val="20"/>
            <w:tabs>
              <w:tab w:val="right" w:leader="dot" w:pos="8312"/>
            </w:tabs>
            <w:spacing w:line="312" w:lineRule="auto"/>
            <w:ind w:leftChars="0" w:left="0"/>
            <w:rPr>
              <w:rFonts w:asciiTheme="majorEastAsia" w:eastAsiaTheme="majorEastAsia" w:hAnsiTheme="majorEastAsia" w:cstheme="majorEastAsia"/>
              <w:sz w:val="24"/>
            </w:rPr>
          </w:pPr>
          <w:hyperlink w:anchor="_Toc13757" w:history="1">
            <w:r>
              <w:rPr>
                <w:rFonts w:asciiTheme="majorEastAsia" w:eastAsiaTheme="majorEastAsia" w:hAnsiTheme="majorEastAsia" w:cstheme="majorEastAsia" w:hint="eastAsia"/>
                <w:b/>
                <w:bCs/>
                <w:sz w:val="24"/>
              </w:rPr>
              <w:t>五、绩效评价发现的问题</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Pr>
                <w:rFonts w:asciiTheme="majorEastAsia" w:eastAsiaTheme="majorEastAsia" w:hAnsiTheme="majorEastAsia" w:cstheme="majorEastAsia" w:hint="eastAsia"/>
                <w:b/>
                <w:bCs/>
                <w:sz w:val="24"/>
              </w:rPr>
              <w:instrText xml:space="preserve"> PAGEREF _Toc13757 </w:instrText>
            </w:r>
            <w:r>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hint="eastAsia"/>
                <w:b/>
                <w:bCs/>
                <w:sz w:val="24"/>
              </w:rPr>
              <w:t>30</w:t>
            </w:r>
            <w:r>
              <w:rPr>
                <w:rFonts w:asciiTheme="majorEastAsia" w:eastAsiaTheme="majorEastAsia" w:hAnsiTheme="majorEastAsia" w:cstheme="majorEastAsia" w:hint="eastAsia"/>
                <w:b/>
                <w:bCs/>
                <w:sz w:val="24"/>
              </w:rPr>
              <w:fldChar w:fldCharType="end"/>
            </w:r>
          </w:hyperlink>
        </w:p>
        <w:p w:rsidR="0097736D" w:rsidRDefault="002E495C">
          <w:pPr>
            <w:pStyle w:val="20"/>
            <w:tabs>
              <w:tab w:val="right" w:leader="dot" w:pos="8312"/>
            </w:tabs>
            <w:spacing w:line="312" w:lineRule="auto"/>
            <w:ind w:leftChars="0" w:left="0"/>
            <w:rPr>
              <w:b/>
              <w:bCs/>
            </w:rPr>
          </w:pPr>
          <w:hyperlink w:anchor="_Toc20723" w:history="1">
            <w:r>
              <w:rPr>
                <w:rFonts w:asciiTheme="majorEastAsia" w:eastAsiaTheme="majorEastAsia" w:hAnsiTheme="majorEastAsia" w:cstheme="majorEastAsia" w:hint="eastAsia"/>
                <w:b/>
                <w:bCs/>
                <w:sz w:val="24"/>
              </w:rPr>
              <w:t>六、绩效评价意见及建议</w:t>
            </w:r>
            <w:r>
              <w:rPr>
                <w:rFonts w:asciiTheme="majorEastAsia" w:eastAsiaTheme="majorEastAsia" w:hAnsiTheme="majorEastAsia" w:cstheme="majorEastAsia" w:hint="eastAsia"/>
                <w:b/>
                <w:bCs/>
                <w:sz w:val="24"/>
              </w:rPr>
              <w:tab/>
            </w:r>
            <w:r>
              <w:rPr>
                <w:rFonts w:asciiTheme="majorEastAsia" w:eastAsiaTheme="majorEastAsia" w:hAnsiTheme="majorEastAsia" w:cstheme="majorEastAsia" w:hint="eastAsia"/>
                <w:b/>
                <w:bCs/>
                <w:sz w:val="24"/>
              </w:rPr>
              <w:fldChar w:fldCharType="begin"/>
            </w:r>
            <w:r>
              <w:rPr>
                <w:rFonts w:asciiTheme="majorEastAsia" w:eastAsiaTheme="majorEastAsia" w:hAnsiTheme="majorEastAsia" w:cstheme="majorEastAsia" w:hint="eastAsia"/>
                <w:b/>
                <w:bCs/>
                <w:sz w:val="24"/>
              </w:rPr>
              <w:instrText xml:space="preserve"> PAGEREF _Toc20723 </w:instrText>
            </w:r>
            <w:r>
              <w:rPr>
                <w:rFonts w:asciiTheme="majorEastAsia" w:eastAsiaTheme="majorEastAsia" w:hAnsiTheme="majorEastAsia" w:cstheme="majorEastAsia" w:hint="eastAsia"/>
                <w:b/>
                <w:bCs/>
                <w:sz w:val="24"/>
              </w:rPr>
              <w:fldChar w:fldCharType="separate"/>
            </w:r>
            <w:r>
              <w:rPr>
                <w:rFonts w:asciiTheme="majorEastAsia" w:eastAsiaTheme="majorEastAsia" w:hAnsiTheme="majorEastAsia" w:cstheme="majorEastAsia" w:hint="eastAsia"/>
                <w:b/>
                <w:bCs/>
                <w:sz w:val="24"/>
              </w:rPr>
              <w:t>30</w:t>
            </w:r>
            <w:r>
              <w:rPr>
                <w:rFonts w:asciiTheme="majorEastAsia" w:eastAsiaTheme="majorEastAsia" w:hAnsiTheme="majorEastAsia" w:cstheme="majorEastAsia" w:hint="eastAsia"/>
                <w:b/>
                <w:bCs/>
                <w:sz w:val="24"/>
              </w:rPr>
              <w:fldChar w:fldCharType="end"/>
            </w:r>
          </w:hyperlink>
        </w:p>
        <w:p w:rsidR="0097736D" w:rsidRDefault="002E495C">
          <w:pPr>
            <w:spacing w:line="312" w:lineRule="auto"/>
            <w:ind w:firstLineChars="200" w:firstLine="440"/>
            <w:jc w:val="both"/>
            <w:sectPr w:rsidR="0097736D">
              <w:footerReference w:type="default" r:id="rId10"/>
              <w:pgSz w:w="11906" w:h="16838"/>
              <w:pgMar w:top="1440" w:right="1797" w:bottom="1191" w:left="1797" w:header="709" w:footer="709" w:gutter="0"/>
              <w:pgNumType w:start="1"/>
              <w:cols w:space="708"/>
              <w:docGrid w:linePitch="360"/>
            </w:sectPr>
          </w:pPr>
          <w:r>
            <w:rPr>
              <w:rFonts w:asciiTheme="minorEastAsia" w:eastAsiaTheme="minorEastAsia" w:hAnsiTheme="minorEastAsia"/>
              <w:szCs w:val="24"/>
            </w:rPr>
            <w:fldChar w:fldCharType="end"/>
          </w:r>
        </w:p>
      </w:sdtContent>
    </w:sdt>
    <w:p w:rsidR="0097736D" w:rsidRDefault="002E495C">
      <w:pPr>
        <w:pStyle w:val="2"/>
        <w:spacing w:line="540" w:lineRule="exact"/>
        <w:jc w:val="center"/>
        <w:rPr>
          <w:rFonts w:ascii="黑体" w:hAnsi="黑体"/>
          <w:b w:val="0"/>
        </w:rPr>
      </w:pPr>
      <w:bookmarkStart w:id="1" w:name="_Toc25184"/>
      <w:r>
        <w:rPr>
          <w:rFonts w:ascii="黑体" w:hAnsi="黑体" w:hint="eastAsia"/>
          <w:b w:val="0"/>
        </w:rPr>
        <w:lastRenderedPageBreak/>
        <w:t>第一部分</w:t>
      </w:r>
      <w:r>
        <w:rPr>
          <w:rFonts w:ascii="黑体" w:hAnsi="黑体" w:hint="eastAsia"/>
          <w:b w:val="0"/>
        </w:rPr>
        <w:t xml:space="preserve">   </w:t>
      </w:r>
      <w:r>
        <w:rPr>
          <w:rFonts w:ascii="黑体" w:hAnsi="黑体" w:hint="eastAsia"/>
          <w:b w:val="0"/>
        </w:rPr>
        <w:t>摘</w:t>
      </w:r>
      <w:r>
        <w:rPr>
          <w:rFonts w:ascii="黑体" w:hAnsi="黑体" w:hint="eastAsia"/>
          <w:b w:val="0"/>
        </w:rPr>
        <w:t xml:space="preserve">  </w:t>
      </w:r>
      <w:r>
        <w:rPr>
          <w:rFonts w:ascii="黑体" w:hAnsi="黑体" w:hint="eastAsia"/>
          <w:b w:val="0"/>
        </w:rPr>
        <w:t>要</w:t>
      </w:r>
      <w:bookmarkEnd w:id="1"/>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DengXian-Regular"/>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年部门整体支出情况开展了绩效自评价工作。</w:t>
      </w:r>
    </w:p>
    <w:p w:rsidR="0097736D" w:rsidRDefault="002E495C">
      <w:pPr>
        <w:spacing w:after="0" w:line="360" w:lineRule="auto"/>
        <w:ind w:firstLineChars="200" w:firstLine="640"/>
        <w:jc w:val="both"/>
        <w:textAlignment w:val="baseline"/>
        <w:rPr>
          <w:rFonts w:ascii="仿宋" w:eastAsia="仿宋" w:hAnsi="仿宋"/>
          <w:sz w:val="32"/>
          <w:szCs w:val="32"/>
        </w:rPr>
      </w:pPr>
      <w:r>
        <w:rPr>
          <w:rFonts w:ascii="仿宋_GB2312" w:eastAsia="仿宋_GB2312" w:cs="DengXian-Regular" w:hint="eastAsia"/>
          <w:sz w:val="32"/>
          <w:szCs w:val="32"/>
        </w:rPr>
        <w:t>中国人民政治协商会议保定市徐水区委员会</w:t>
      </w:r>
      <w:r>
        <w:rPr>
          <w:rFonts w:ascii="仿宋_GB2312" w:eastAsia="仿宋_GB2312" w:cs="DengXian-Regular" w:hint="eastAsia"/>
          <w:sz w:val="32"/>
          <w:szCs w:val="32"/>
        </w:rPr>
        <w:t>为</w:t>
      </w:r>
      <w:r>
        <w:rPr>
          <w:rFonts w:ascii="仿宋_GB2312" w:eastAsia="仿宋_GB2312" w:cs="DengXian-Regular" w:hint="eastAsia"/>
          <w:sz w:val="32"/>
          <w:szCs w:val="32"/>
        </w:rPr>
        <w:t>正处级</w:t>
      </w:r>
      <w:r>
        <w:rPr>
          <w:rFonts w:ascii="仿宋_GB2312" w:eastAsia="仿宋_GB2312" w:cs="DengXian-Regular" w:hint="eastAsia"/>
          <w:sz w:val="32"/>
          <w:szCs w:val="32"/>
        </w:rPr>
        <w:t>级行政单位，经费保障形式为财政拨款，下设</w:t>
      </w:r>
      <w:r>
        <w:rPr>
          <w:rFonts w:ascii="仿宋_GB2312" w:eastAsia="仿宋_GB2312" w:cs="DengXian-Regular"/>
          <w:sz w:val="32"/>
          <w:szCs w:val="32"/>
        </w:rPr>
        <w:t>5</w:t>
      </w:r>
      <w:r>
        <w:rPr>
          <w:rFonts w:ascii="仿宋_GB2312" w:eastAsia="仿宋_GB2312" w:cs="DengXian-Regular" w:hint="eastAsia"/>
          <w:sz w:val="32"/>
          <w:szCs w:val="32"/>
        </w:rPr>
        <w:t>个</w:t>
      </w:r>
      <w:r>
        <w:rPr>
          <w:rFonts w:ascii="仿宋_GB2312" w:eastAsia="仿宋_GB2312" w:cs="DengXian-Regular" w:hint="eastAsia"/>
          <w:sz w:val="32"/>
          <w:szCs w:val="32"/>
        </w:rPr>
        <w:t>科</w:t>
      </w:r>
      <w:r>
        <w:rPr>
          <w:rFonts w:ascii="仿宋_GB2312" w:eastAsia="仿宋_GB2312" w:cs="DengXian-Regular" w:hint="eastAsia"/>
          <w:sz w:val="32"/>
          <w:szCs w:val="32"/>
        </w:rPr>
        <w:t>室，分别为</w:t>
      </w:r>
      <w:r>
        <w:rPr>
          <w:rFonts w:ascii="仿宋_GB2312" w:eastAsia="仿宋_GB2312" w:cs="DengXian-Regular" w:hint="eastAsia"/>
          <w:sz w:val="32"/>
          <w:szCs w:val="32"/>
        </w:rPr>
        <w:t>办公室</w:t>
      </w:r>
      <w:r>
        <w:rPr>
          <w:rFonts w:ascii="仿宋_GB2312" w:eastAsia="仿宋_GB2312" w:cs="DengXian-Regular" w:hint="eastAsia"/>
          <w:sz w:val="32"/>
          <w:szCs w:val="32"/>
        </w:rPr>
        <w:t>、</w:t>
      </w:r>
      <w:r>
        <w:rPr>
          <w:rFonts w:ascii="仿宋_GB2312" w:eastAsia="仿宋_GB2312" w:cs="DengXian-Regular" w:hint="eastAsia"/>
          <w:sz w:val="32"/>
          <w:szCs w:val="32"/>
        </w:rPr>
        <w:t>经济法制建设委员会</w:t>
      </w:r>
      <w:r>
        <w:rPr>
          <w:rFonts w:ascii="仿宋_GB2312" w:eastAsia="仿宋_GB2312" w:cs="DengXian-Regular" w:hint="eastAsia"/>
          <w:sz w:val="32"/>
          <w:szCs w:val="32"/>
        </w:rPr>
        <w:t>、</w:t>
      </w:r>
      <w:r>
        <w:rPr>
          <w:rFonts w:ascii="仿宋_GB2312" w:eastAsia="仿宋_GB2312" w:cs="DengXian-Regular" w:hint="eastAsia"/>
          <w:sz w:val="32"/>
          <w:szCs w:val="32"/>
        </w:rPr>
        <w:t>宣教文卫委员会</w:t>
      </w:r>
      <w:r>
        <w:rPr>
          <w:rFonts w:ascii="仿宋_GB2312" w:eastAsia="仿宋_GB2312" w:cs="DengXian-Regular" w:hint="eastAsia"/>
          <w:sz w:val="32"/>
          <w:szCs w:val="32"/>
        </w:rPr>
        <w:t>、</w:t>
      </w:r>
      <w:r>
        <w:rPr>
          <w:rFonts w:ascii="仿宋_GB2312" w:eastAsia="仿宋_GB2312" w:cs="DengXian-Regular" w:hint="eastAsia"/>
          <w:sz w:val="32"/>
          <w:szCs w:val="32"/>
        </w:rPr>
        <w:t>提案委员会、环境资源与城乡建设委员会</w:t>
      </w:r>
      <w:r>
        <w:rPr>
          <w:rFonts w:ascii="仿宋_GB2312" w:eastAsia="仿宋_GB2312" w:cs="DengXian-Regular" w:hint="eastAsia"/>
          <w:sz w:val="32"/>
          <w:szCs w:val="32"/>
        </w:rPr>
        <w:t>，主要职责有</w:t>
      </w:r>
      <w:r>
        <w:rPr>
          <w:rFonts w:ascii="仿宋_GB2312" w:eastAsia="仿宋_GB2312" w:cs="DengXian-Regular" w:hint="eastAsia"/>
          <w:sz w:val="32"/>
          <w:szCs w:val="32"/>
        </w:rPr>
        <w:t>：</w:t>
      </w:r>
      <w:r>
        <w:rPr>
          <w:rFonts w:ascii="仿宋_GB2312" w:eastAsia="仿宋_GB2312" w:cs="DengXian-Regular"/>
          <w:sz w:val="32"/>
          <w:szCs w:val="32"/>
        </w:rPr>
        <w:t xml:space="preserve">      </w:t>
      </w:r>
      <w:r>
        <w:rPr>
          <w:rFonts w:ascii="仿宋" w:eastAsia="仿宋" w:hAnsi="仿宋" w:cs="微软雅黑" w:hint="eastAsia"/>
          <w:sz w:val="32"/>
          <w:szCs w:val="32"/>
        </w:rPr>
        <w:t>（一）负责政协全体会议、常务委员会会议、主席会议、专题协商会议、秘书长会议以及其他重要会议、活动的组织和服务工作。（二）负责政协全体会议、常务委员会会议、主席会议决议和决定的具体组织实施工作。（四）负责政协委员进行视察、参观、调查、座谈、学习、研讨等日常活动的服务和具体组织工作。（五）负责协调、保障专门委员会实施专题调研计划和开展相关活动的服务保障工作。（六）整理、报送政协组织和政协委员履行职能形成的调研报告、视察报告、大会发言、建议案；收集反映</w:t>
      </w:r>
      <w:r>
        <w:rPr>
          <w:rFonts w:ascii="仿宋" w:eastAsia="仿宋" w:hAnsi="仿宋" w:cs="微软雅黑" w:hint="eastAsia"/>
          <w:sz w:val="32"/>
          <w:szCs w:val="32"/>
        </w:rPr>
        <w:t>社情民意，处理政协委员和人民群众的来信来访。（七）</w:t>
      </w:r>
      <w:r>
        <w:rPr>
          <w:rFonts w:ascii="仿宋" w:eastAsia="仿宋" w:hAnsi="仿宋" w:cs="微软雅黑" w:hint="eastAsia"/>
          <w:sz w:val="32"/>
          <w:szCs w:val="32"/>
        </w:rPr>
        <w:lastRenderedPageBreak/>
        <w:t>负责省政协委员提案办理的协调和服务工作。（八）负责宣传人民政协的方针政策、工作业绩和经验以及政协委员的先进事迹，收集和反映区政协委员和各界人士的意见与建议，综合、反映社情民意。（九）工作，联系各民主党派、工商联、各人民团体和无党派人士，互通信息，协调工作，加强合作。（十）负责区政协机关机构编制、干部人事管理和后勤服务保障工作。负责接待海内外有关友好人士和对外联谊工作。（十一）承办区政协领导同志交办的其他事项。</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绩效评价是制定科学合理的评价方法、评价标准和指标</w:t>
      </w:r>
      <w:r>
        <w:rPr>
          <w:rFonts w:ascii="仿宋_GB2312" w:eastAsia="仿宋_GB2312" w:cs="DengXian-Regular" w:hint="eastAsia"/>
          <w:sz w:val="32"/>
          <w:szCs w:val="32"/>
        </w:rPr>
        <w:t>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评价工作经过了前期准备、绩效评价实施方案和指标体系制定、组织实施、绩效评价报告撰写四个阶段。</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按照中共河北省</w:t>
      </w:r>
      <w:r>
        <w:rPr>
          <w:rFonts w:ascii="仿宋_GB2312" w:eastAsia="仿宋_GB2312" w:cs="DengXian-Regular" w:hint="eastAsia"/>
          <w:sz w:val="32"/>
          <w:szCs w:val="32"/>
        </w:rPr>
        <w:t>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Pr>
          <w:rFonts w:ascii="仿宋_GB2312" w:eastAsia="仿宋_GB2312" w:cs="DengXian-Regular" w:hint="eastAsia"/>
          <w:sz w:val="32"/>
          <w:szCs w:val="32"/>
        </w:rPr>
        <w:t>中国人民政治协商会议保定市徐水区委员会</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年部门整体支出绩效评价工作。</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Pr>
          <w:rFonts w:ascii="仿宋_GB2312" w:eastAsia="仿宋_GB2312" w:cs="DengXian-Regular" w:hint="eastAsia"/>
          <w:sz w:val="32"/>
          <w:szCs w:val="32"/>
        </w:rPr>
        <w:t>政协</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年部门整体支出绩效评价指标体系共设置</w:t>
      </w:r>
      <w:r>
        <w:rPr>
          <w:rFonts w:ascii="仿宋_GB2312" w:eastAsia="仿宋_GB2312" w:cs="DengXian-Regular" w:hint="eastAsia"/>
          <w:sz w:val="32"/>
          <w:szCs w:val="32"/>
        </w:rPr>
        <w:t>4</w:t>
      </w:r>
      <w:r>
        <w:rPr>
          <w:rFonts w:ascii="仿宋_GB2312" w:eastAsia="仿宋_GB2312" w:cs="DengXian-Regular" w:hint="eastAsia"/>
          <w:sz w:val="32"/>
          <w:szCs w:val="32"/>
        </w:rPr>
        <w:t>个一级指标、</w:t>
      </w:r>
      <w:r>
        <w:rPr>
          <w:rFonts w:ascii="仿宋_GB2312" w:eastAsia="仿宋_GB2312" w:cs="DengXian-Regular" w:hint="eastAsia"/>
          <w:sz w:val="32"/>
          <w:szCs w:val="32"/>
        </w:rPr>
        <w:t>7</w:t>
      </w:r>
      <w:r>
        <w:rPr>
          <w:rFonts w:ascii="仿宋_GB2312" w:eastAsia="仿宋_GB2312" w:cs="DengXian-Regular" w:hint="eastAsia"/>
          <w:sz w:val="32"/>
          <w:szCs w:val="32"/>
        </w:rPr>
        <w:t>个二级指标、</w:t>
      </w:r>
      <w:r>
        <w:rPr>
          <w:rFonts w:ascii="仿宋_GB2312" w:eastAsia="仿宋_GB2312" w:cs="DengXian-Regular" w:hint="eastAsia"/>
          <w:sz w:val="32"/>
          <w:szCs w:val="32"/>
        </w:rPr>
        <w:t>27</w:t>
      </w:r>
      <w:r>
        <w:rPr>
          <w:rFonts w:ascii="仿宋_GB2312" w:eastAsia="仿宋_GB2312" w:cs="DengXian-Regular" w:hint="eastAsia"/>
          <w:sz w:val="32"/>
          <w:szCs w:val="32"/>
        </w:rPr>
        <w:t>个三级指标，从投入、过程、产出、效果四个方面对区</w:t>
      </w:r>
      <w:r>
        <w:rPr>
          <w:rFonts w:ascii="仿宋_GB2312" w:eastAsia="仿宋_GB2312" w:cs="DengXian-Regular" w:hint="eastAsia"/>
          <w:sz w:val="32"/>
          <w:szCs w:val="32"/>
        </w:rPr>
        <w:t>政协</w:t>
      </w:r>
      <w:r>
        <w:rPr>
          <w:rFonts w:ascii="仿宋_GB2312" w:eastAsia="仿宋_GB2312" w:cs="DengXian-Regular" w:hint="eastAsia"/>
          <w:sz w:val="32"/>
          <w:szCs w:val="32"/>
        </w:rPr>
        <w:t>部门整体支出情况评分定级。指标</w:t>
      </w:r>
      <w:r>
        <w:rPr>
          <w:rFonts w:ascii="仿宋_GB2312" w:eastAsia="仿宋_GB2312" w:cs="DengXian-Regular" w:hint="eastAsia"/>
          <w:sz w:val="32"/>
          <w:szCs w:val="32"/>
        </w:rPr>
        <w:t>体系设定满分为</w:t>
      </w:r>
      <w:r>
        <w:rPr>
          <w:rFonts w:ascii="仿宋_GB2312" w:eastAsia="仿宋_GB2312" w:cs="DengXian-Regular" w:hint="eastAsia"/>
          <w:sz w:val="32"/>
          <w:szCs w:val="32"/>
        </w:rPr>
        <w:t>100</w:t>
      </w:r>
      <w:r>
        <w:rPr>
          <w:rFonts w:ascii="仿宋_GB2312" w:eastAsia="仿宋_GB2312" w:cs="DengXian-Regular" w:hint="eastAsia"/>
          <w:sz w:val="32"/>
          <w:szCs w:val="32"/>
        </w:rPr>
        <w:t>分，绩效评价分值≥</w:t>
      </w:r>
      <w:r>
        <w:rPr>
          <w:rFonts w:ascii="仿宋_GB2312" w:eastAsia="仿宋_GB2312" w:cs="DengXian-Regular" w:hint="eastAsia"/>
          <w:sz w:val="32"/>
          <w:szCs w:val="32"/>
        </w:rPr>
        <w:t>90</w:t>
      </w:r>
      <w:r>
        <w:rPr>
          <w:rFonts w:ascii="仿宋_GB2312" w:eastAsia="仿宋_GB2312" w:cs="DengXian-Regular" w:hint="eastAsia"/>
          <w:sz w:val="32"/>
          <w:szCs w:val="32"/>
        </w:rPr>
        <w:t>为“优”；</w:t>
      </w:r>
      <w:r>
        <w:rPr>
          <w:rFonts w:ascii="仿宋_GB2312" w:eastAsia="仿宋_GB2312" w:cs="DengXian-Regular" w:hint="eastAsia"/>
          <w:sz w:val="32"/>
          <w:szCs w:val="32"/>
        </w:rPr>
        <w:t>80</w:t>
      </w:r>
      <w:r>
        <w:rPr>
          <w:rFonts w:ascii="仿宋_GB2312" w:eastAsia="仿宋_GB2312" w:cs="DengXian-Regular" w:hint="eastAsia"/>
          <w:sz w:val="32"/>
          <w:szCs w:val="32"/>
        </w:rPr>
        <w:t>≤分值＜</w:t>
      </w:r>
      <w:r>
        <w:rPr>
          <w:rFonts w:ascii="仿宋_GB2312" w:eastAsia="仿宋_GB2312" w:cs="DengXian-Regular" w:hint="eastAsia"/>
          <w:sz w:val="32"/>
          <w:szCs w:val="32"/>
        </w:rPr>
        <w:t>90</w:t>
      </w:r>
      <w:r>
        <w:rPr>
          <w:rFonts w:ascii="仿宋_GB2312" w:eastAsia="仿宋_GB2312" w:cs="DengXian-Regular" w:hint="eastAsia"/>
          <w:sz w:val="32"/>
          <w:szCs w:val="32"/>
        </w:rPr>
        <w:t>为“良”；</w:t>
      </w:r>
      <w:r>
        <w:rPr>
          <w:rFonts w:ascii="仿宋_GB2312" w:eastAsia="仿宋_GB2312" w:cs="DengXian-Regular" w:hint="eastAsia"/>
          <w:sz w:val="32"/>
          <w:szCs w:val="32"/>
        </w:rPr>
        <w:t>60</w:t>
      </w:r>
      <w:r>
        <w:rPr>
          <w:rFonts w:ascii="仿宋_GB2312" w:eastAsia="仿宋_GB2312" w:cs="DengXian-Regular" w:hint="eastAsia"/>
          <w:sz w:val="32"/>
          <w:szCs w:val="32"/>
        </w:rPr>
        <w:t>≤分值＜</w:t>
      </w:r>
      <w:r>
        <w:rPr>
          <w:rFonts w:ascii="仿宋_GB2312" w:eastAsia="仿宋_GB2312" w:cs="DengXian-Regular" w:hint="eastAsia"/>
          <w:sz w:val="32"/>
          <w:szCs w:val="32"/>
        </w:rPr>
        <w:t>80</w:t>
      </w:r>
      <w:r>
        <w:rPr>
          <w:rFonts w:ascii="仿宋_GB2312" w:eastAsia="仿宋_GB2312" w:cs="DengXian-Regular" w:hint="eastAsia"/>
          <w:sz w:val="32"/>
          <w:szCs w:val="32"/>
        </w:rPr>
        <w:t>为“合格”；</w:t>
      </w:r>
      <w:r>
        <w:rPr>
          <w:rFonts w:ascii="仿宋_GB2312" w:eastAsia="仿宋_GB2312" w:cs="DengXian-Regular" w:hint="eastAsia"/>
          <w:sz w:val="32"/>
          <w:szCs w:val="32"/>
        </w:rPr>
        <w:t>60</w:t>
      </w:r>
      <w:r>
        <w:rPr>
          <w:rFonts w:ascii="仿宋_GB2312" w:eastAsia="仿宋_GB2312" w:cs="DengXian-Regular" w:hint="eastAsia"/>
          <w:sz w:val="32"/>
          <w:szCs w:val="32"/>
        </w:rPr>
        <w:t>分以下为“差”。</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Pr>
          <w:rFonts w:ascii="仿宋_GB2312" w:eastAsia="仿宋_GB2312" w:cs="DengXian-Regular" w:hint="eastAsia"/>
          <w:sz w:val="32"/>
          <w:szCs w:val="32"/>
        </w:rPr>
        <w:t>政协</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年部门整体支出综合评价得分为</w:t>
      </w:r>
      <w:r>
        <w:rPr>
          <w:rFonts w:ascii="仿宋_GB2312" w:eastAsia="仿宋_GB2312" w:cs="DengXian-Regular"/>
          <w:sz w:val="32"/>
          <w:szCs w:val="32"/>
        </w:rPr>
        <w:t>93</w:t>
      </w:r>
      <w:r>
        <w:rPr>
          <w:rFonts w:ascii="仿宋_GB2312" w:eastAsia="仿宋_GB2312" w:cs="DengXian-Regular" w:hint="eastAsia"/>
          <w:sz w:val="32"/>
          <w:szCs w:val="32"/>
        </w:rPr>
        <w:t>分，评价等级为“</w:t>
      </w:r>
      <w:r>
        <w:rPr>
          <w:rFonts w:ascii="仿宋_GB2312" w:eastAsia="仿宋_GB2312" w:cs="DengXian-Regular" w:hint="eastAsia"/>
          <w:sz w:val="32"/>
          <w:szCs w:val="32"/>
        </w:rPr>
        <w:t>优</w:t>
      </w:r>
      <w:r>
        <w:rPr>
          <w:rFonts w:ascii="仿宋_GB2312" w:eastAsia="仿宋_GB2312" w:cs="DengXian-Regular" w:hint="eastAsia"/>
          <w:sz w:val="32"/>
          <w:szCs w:val="32"/>
        </w:rPr>
        <w:t>”。</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经评价，区</w:t>
      </w:r>
      <w:r>
        <w:rPr>
          <w:rFonts w:ascii="仿宋_GB2312" w:eastAsia="仿宋_GB2312" w:cs="DengXian-Regular" w:hint="eastAsia"/>
          <w:sz w:val="32"/>
          <w:szCs w:val="32"/>
        </w:rPr>
        <w:t>政协</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通过本次绩效评价工作，发现我单位</w:t>
      </w:r>
      <w:r>
        <w:rPr>
          <w:rFonts w:ascii="仿宋_GB2312" w:eastAsia="仿宋_GB2312" w:cs="DengXian-Regular" w:hint="eastAsia"/>
          <w:sz w:val="32"/>
          <w:szCs w:val="32"/>
        </w:rPr>
        <w:t>在以下几个方面存在一些不足之处，具体如下：</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绩效指标方面</w:t>
      </w:r>
      <w:r>
        <w:rPr>
          <w:rFonts w:ascii="仿宋_GB2312" w:eastAsia="仿宋_GB2312" w:cs="DengXian-Regular" w:hint="eastAsia"/>
          <w:sz w:val="32"/>
          <w:szCs w:val="32"/>
        </w:rPr>
        <w:t>：</w:t>
      </w:r>
      <w:r>
        <w:rPr>
          <w:rFonts w:ascii="仿宋_GB2312" w:eastAsia="仿宋_GB2312" w:cs="DengXian-Regular" w:hint="eastAsia"/>
          <w:sz w:val="32"/>
          <w:szCs w:val="32"/>
        </w:rPr>
        <w:t>在职人员控制率大于</w:t>
      </w:r>
      <w:r>
        <w:rPr>
          <w:rFonts w:ascii="仿宋_GB2312" w:eastAsia="仿宋_GB2312" w:cs="DengXian-Regular" w:hint="eastAsia"/>
          <w:sz w:val="32"/>
          <w:szCs w:val="32"/>
        </w:rPr>
        <w:t>100%</w:t>
      </w:r>
      <w:r>
        <w:rPr>
          <w:rFonts w:ascii="仿宋_GB2312" w:eastAsia="仿宋_GB2312" w:cs="DengXian-Regular" w:hint="eastAsia"/>
          <w:sz w:val="32"/>
          <w:szCs w:val="32"/>
        </w:rPr>
        <w:t>，</w:t>
      </w:r>
      <w:r>
        <w:rPr>
          <w:rFonts w:ascii="仿宋_GB2312" w:eastAsia="仿宋_GB2312" w:cs="DengXian-Regular" w:hint="eastAsia"/>
          <w:sz w:val="32"/>
          <w:szCs w:val="32"/>
        </w:rPr>
        <w:t>人员控制率</w:t>
      </w:r>
      <w:r>
        <w:rPr>
          <w:rFonts w:ascii="仿宋_GB2312" w:eastAsia="仿宋_GB2312" w:cs="DengXian-Regular" w:hint="eastAsia"/>
          <w:sz w:val="32"/>
          <w:szCs w:val="32"/>
        </w:rPr>
        <w:t>较高，主要是人员超编</w:t>
      </w:r>
      <w:r>
        <w:rPr>
          <w:rFonts w:ascii="仿宋_GB2312" w:eastAsia="仿宋_GB2312" w:cs="DengXian-Regular"/>
          <w:sz w:val="32"/>
          <w:szCs w:val="32"/>
        </w:rPr>
        <w:t>。</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预算决算比较</w:t>
      </w:r>
      <w:r>
        <w:rPr>
          <w:rFonts w:ascii="仿宋_GB2312" w:eastAsia="仿宋_GB2312" w:cs="DengXian-Regular" w:hint="eastAsia"/>
          <w:sz w:val="32"/>
          <w:szCs w:val="32"/>
        </w:rPr>
        <w:t>：</w:t>
      </w:r>
      <w:r>
        <w:rPr>
          <w:rFonts w:ascii="仿宋_GB2312" w:eastAsia="仿宋_GB2312" w:cs="DengXian-Regular" w:hint="eastAsia"/>
          <w:sz w:val="32"/>
          <w:szCs w:val="32"/>
        </w:rPr>
        <w:t>决算</w:t>
      </w:r>
      <w:r>
        <w:rPr>
          <w:rFonts w:ascii="仿宋_GB2312" w:eastAsia="仿宋_GB2312" w:cs="DengXian-Regular"/>
          <w:sz w:val="32"/>
          <w:szCs w:val="32"/>
        </w:rPr>
        <w:t>收入支出较年初预算相差较多</w:t>
      </w:r>
      <w:r>
        <w:rPr>
          <w:rFonts w:ascii="仿宋_GB2312" w:eastAsia="仿宋_GB2312" w:cs="DengXian-Regular" w:hint="eastAsia"/>
          <w:sz w:val="32"/>
          <w:szCs w:val="32"/>
        </w:rPr>
        <w:t>。</w:t>
      </w:r>
    </w:p>
    <w:p w:rsidR="0097736D" w:rsidRDefault="002E495C">
      <w:pPr>
        <w:spacing w:after="0" w:line="360" w:lineRule="auto"/>
        <w:ind w:firstLineChars="200" w:firstLine="640"/>
        <w:jc w:val="both"/>
        <w:textAlignment w:val="baseline"/>
        <w:rPr>
          <w:rFonts w:ascii="仿宋_GB2312" w:eastAsia="仿宋_GB2312" w:cs="DengXian-Regular"/>
          <w:sz w:val="32"/>
          <w:szCs w:val="32"/>
          <w:highlight w:val="yellow"/>
        </w:rPr>
      </w:pPr>
      <w:r>
        <w:rPr>
          <w:rFonts w:ascii="仿宋_GB2312" w:eastAsia="仿宋_GB2312" w:cs="DengXian-Regular" w:hint="eastAsia"/>
          <w:sz w:val="32"/>
          <w:szCs w:val="32"/>
        </w:rPr>
        <w:t>3.</w:t>
      </w:r>
      <w:r>
        <w:rPr>
          <w:rFonts w:ascii="仿宋_GB2312" w:eastAsia="仿宋_GB2312" w:cs="DengXian-Regular" w:hint="eastAsia"/>
          <w:sz w:val="32"/>
          <w:szCs w:val="32"/>
        </w:rPr>
        <w:t>预算追加方面</w:t>
      </w:r>
      <w:r>
        <w:rPr>
          <w:rFonts w:ascii="仿宋_GB2312" w:eastAsia="仿宋_GB2312" w:cs="DengXian-Regular" w:hint="eastAsia"/>
          <w:sz w:val="32"/>
          <w:szCs w:val="32"/>
        </w:rPr>
        <w:t>：</w:t>
      </w:r>
      <w:r>
        <w:rPr>
          <w:rFonts w:ascii="仿宋_GB2312" w:eastAsia="仿宋_GB2312" w:cs="DengXian-Regular" w:hint="eastAsia"/>
          <w:sz w:val="32"/>
          <w:szCs w:val="32"/>
        </w:rPr>
        <w:t>预算</w:t>
      </w:r>
      <w:r>
        <w:rPr>
          <w:rFonts w:ascii="仿宋_GB2312" w:eastAsia="仿宋_GB2312" w:cs="DengXian-Regular"/>
          <w:sz w:val="32"/>
          <w:szCs w:val="32"/>
        </w:rPr>
        <w:t>较年</w:t>
      </w:r>
      <w:r>
        <w:rPr>
          <w:rFonts w:ascii="仿宋_GB2312" w:eastAsia="仿宋_GB2312" w:cs="DengXian-Regular" w:hint="eastAsia"/>
          <w:sz w:val="32"/>
          <w:szCs w:val="32"/>
        </w:rPr>
        <w:t>追加较</w:t>
      </w:r>
      <w:r>
        <w:rPr>
          <w:rFonts w:ascii="仿宋_GB2312" w:eastAsia="仿宋_GB2312" w:cs="DengXian-Regular"/>
          <w:sz w:val="32"/>
          <w:szCs w:val="32"/>
        </w:rPr>
        <w:t>多</w:t>
      </w:r>
      <w:r>
        <w:rPr>
          <w:rFonts w:ascii="仿宋_GB2312" w:eastAsia="仿宋_GB2312" w:cs="DengXian-Regular" w:hint="eastAsia"/>
          <w:sz w:val="32"/>
          <w:szCs w:val="32"/>
        </w:rPr>
        <w:t>，造成</w:t>
      </w:r>
      <w:r>
        <w:rPr>
          <w:rFonts w:ascii="仿宋_GB2312" w:eastAsia="仿宋_GB2312" w:cs="DengXian-Regular"/>
          <w:sz w:val="32"/>
          <w:szCs w:val="32"/>
        </w:rPr>
        <w:t>资金</w:t>
      </w:r>
      <w:r>
        <w:rPr>
          <w:rFonts w:ascii="仿宋_GB2312" w:eastAsia="仿宋_GB2312" w:cs="DengXian-Regular" w:hint="eastAsia"/>
          <w:sz w:val="32"/>
          <w:szCs w:val="32"/>
        </w:rPr>
        <w:t>使用率较低。</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w:t>
      </w:r>
      <w:r>
        <w:rPr>
          <w:rFonts w:ascii="仿宋_GB2312" w:eastAsia="仿宋_GB2312" w:cs="DengXian-Regular" w:hint="eastAsia"/>
          <w:sz w:val="32"/>
          <w:szCs w:val="32"/>
        </w:rPr>
        <w:t>政府采购方面：政府采</w:t>
      </w:r>
      <w:r>
        <w:rPr>
          <w:rFonts w:ascii="仿宋_GB2312" w:eastAsia="仿宋_GB2312" w:cs="DengXian-Regular"/>
          <w:sz w:val="32"/>
          <w:szCs w:val="32"/>
        </w:rPr>
        <w:t>购较年初预算增加较多</w:t>
      </w:r>
      <w:r>
        <w:rPr>
          <w:rFonts w:ascii="仿宋_GB2312" w:eastAsia="仿宋_GB2312" w:cs="DengXian-Regular" w:hint="eastAsia"/>
          <w:sz w:val="32"/>
          <w:szCs w:val="32"/>
        </w:rPr>
        <w:t>。</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w:t>
      </w:r>
      <w:r>
        <w:rPr>
          <w:rFonts w:ascii="仿宋_GB2312" w:eastAsia="仿宋_GB2312" w:cs="DengXian-Regular" w:hint="eastAsia"/>
          <w:sz w:val="32"/>
          <w:szCs w:val="32"/>
        </w:rPr>
        <w:t>项目资金使用率：项目</w:t>
      </w:r>
      <w:r>
        <w:rPr>
          <w:rFonts w:ascii="仿宋_GB2312" w:eastAsia="仿宋_GB2312" w:cs="DengXian-Regular"/>
          <w:sz w:val="32"/>
          <w:szCs w:val="32"/>
        </w:rPr>
        <w:t>资金使用率不高</w:t>
      </w:r>
      <w:r>
        <w:rPr>
          <w:rFonts w:ascii="仿宋_GB2312" w:eastAsia="仿宋_GB2312" w:cs="DengXian-Regular" w:hint="eastAsia"/>
          <w:sz w:val="32"/>
          <w:szCs w:val="32"/>
        </w:rPr>
        <w:t>。</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w:t>
      </w:r>
      <w:r>
        <w:rPr>
          <w:rFonts w:ascii="仿宋_GB2312" w:eastAsia="仿宋_GB2312" w:cs="DengXian-Regular" w:hint="eastAsia"/>
          <w:sz w:val="32"/>
          <w:szCs w:val="32"/>
        </w:rPr>
        <w:t>部分基础数据信息方面</w:t>
      </w:r>
      <w:r>
        <w:rPr>
          <w:rFonts w:ascii="仿宋_GB2312" w:eastAsia="仿宋_GB2312" w:cs="DengXian-Regular" w:hint="eastAsia"/>
          <w:sz w:val="32"/>
          <w:szCs w:val="32"/>
        </w:rPr>
        <w:t>：部分</w:t>
      </w:r>
      <w:r>
        <w:rPr>
          <w:rFonts w:ascii="仿宋_GB2312" w:eastAsia="仿宋_GB2312" w:cs="DengXian-Regular"/>
          <w:sz w:val="32"/>
          <w:szCs w:val="32"/>
        </w:rPr>
        <w:t>基础数据信息</w:t>
      </w:r>
      <w:r>
        <w:rPr>
          <w:rFonts w:ascii="仿宋_GB2312" w:eastAsia="仿宋_GB2312" w:cs="DengXian-Regular" w:hint="eastAsia"/>
          <w:sz w:val="32"/>
          <w:szCs w:val="32"/>
        </w:rPr>
        <w:t>保存</w:t>
      </w:r>
      <w:r>
        <w:rPr>
          <w:rFonts w:ascii="仿宋_GB2312" w:eastAsia="仿宋_GB2312" w:cs="DengXian-Regular"/>
          <w:sz w:val="32"/>
          <w:szCs w:val="32"/>
        </w:rPr>
        <w:t>不当</w:t>
      </w:r>
      <w:r>
        <w:rPr>
          <w:rFonts w:ascii="仿宋_GB2312" w:eastAsia="仿宋_GB2312" w:cs="DengXian-Regular" w:hint="eastAsia"/>
          <w:sz w:val="32"/>
          <w:szCs w:val="32"/>
        </w:rPr>
        <w:t>。</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针对此次绩效评价过程中发现的问题，我们建议：</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增强绩效指标设置的明确性</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工作活动、预算项目绩效指标应当清晰、可评价、可衡量。建议在设置职责活动绩效指标时，将绩效目标细化分解为具体的工作任务数，从而使绩效目标可量化，便于对目标实现情况进行考核。</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提高预算编制质量</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部门预算编制工作要全面反映和体现部门职责，根据具体情况及时调整预算的编制，缩小预算与决算差额，减</w:t>
      </w:r>
      <w:r>
        <w:rPr>
          <w:rFonts w:ascii="仿宋_GB2312" w:eastAsia="仿宋_GB2312" w:cs="DengXian-Regular" w:hint="eastAsia"/>
          <w:sz w:val="32"/>
          <w:szCs w:val="32"/>
        </w:rPr>
        <w:lastRenderedPageBreak/>
        <w:t>少中期预算追加，提高预算编制质量，发挥预算约束作用。</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hint="eastAsia"/>
          <w:sz w:val="32"/>
          <w:szCs w:val="32"/>
        </w:rPr>
        <w:t>强化政府采购执行</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bookmarkStart w:id="2" w:name="_Toc4346"/>
      <w:r>
        <w:rPr>
          <w:rFonts w:ascii="仿宋_GB2312" w:eastAsia="仿宋_GB2312" w:cs="DengXian-Regular" w:hint="eastAsia"/>
          <w:sz w:val="32"/>
          <w:szCs w:val="32"/>
        </w:rPr>
        <w:t>建议严格按照《中华人民共和国政府采购法》及河北省《政府采购集中采购目录和限额标准》</w:t>
      </w:r>
      <w:r>
        <w:rPr>
          <w:rFonts w:ascii="仿宋_GB2312" w:eastAsia="仿宋_GB2312" w:cs="DengXian-Regular" w:hint="eastAsia"/>
          <w:sz w:val="32"/>
          <w:szCs w:val="32"/>
        </w:rPr>
        <w:t>(</w:t>
      </w:r>
      <w:r>
        <w:rPr>
          <w:rFonts w:ascii="仿宋_GB2312" w:eastAsia="仿宋_GB2312" w:cs="DengXian-Regular" w:hint="eastAsia"/>
          <w:sz w:val="32"/>
          <w:szCs w:val="32"/>
        </w:rPr>
        <w:t>20</w:t>
      </w:r>
      <w:r>
        <w:rPr>
          <w:rFonts w:ascii="仿宋_GB2312" w:eastAsia="仿宋_GB2312" w:cs="DengXian-Regular" w:hint="eastAsia"/>
          <w:sz w:val="32"/>
          <w:szCs w:val="32"/>
        </w:rPr>
        <w:t>20</w:t>
      </w:r>
      <w:r>
        <w:rPr>
          <w:rFonts w:ascii="仿宋_GB2312" w:eastAsia="仿宋_GB2312" w:cs="DengXian-Regular" w:hint="eastAsia"/>
          <w:sz w:val="32"/>
          <w:szCs w:val="32"/>
        </w:rPr>
        <w:t>年</w:t>
      </w:r>
      <w:r>
        <w:rPr>
          <w:rFonts w:ascii="仿宋_GB2312" w:eastAsia="仿宋_GB2312" w:cs="DengXian-Regular" w:hint="eastAsia"/>
          <w:sz w:val="32"/>
          <w:szCs w:val="32"/>
        </w:rPr>
        <w:t>版</w:t>
      </w:r>
      <w:r>
        <w:rPr>
          <w:rFonts w:ascii="仿宋_GB2312" w:eastAsia="仿宋_GB2312" w:cs="DengXian-Regular" w:hint="eastAsia"/>
          <w:sz w:val="32"/>
          <w:szCs w:val="32"/>
        </w:rPr>
        <w:t>)</w:t>
      </w:r>
      <w:r>
        <w:rPr>
          <w:rFonts w:ascii="仿宋_GB2312" w:eastAsia="仿宋_GB2312" w:cs="DengXian-Regular" w:hint="eastAsia"/>
          <w:sz w:val="32"/>
          <w:szCs w:val="32"/>
        </w:rPr>
        <w:t>的相关规定，执行政府采购，加快预算执行进度，提高政府采购效率。</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w:t>
      </w:r>
      <w:r>
        <w:rPr>
          <w:rFonts w:ascii="仿宋_GB2312" w:eastAsia="仿宋_GB2312" w:cs="DengXian-Regular" w:hint="eastAsia"/>
          <w:sz w:val="32"/>
          <w:szCs w:val="32"/>
        </w:rPr>
        <w:t>提高项目资金使用率</w:t>
      </w:r>
    </w:p>
    <w:p w:rsidR="0097736D" w:rsidRDefault="002E495C">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建议区财政局对项目资金进行梳理，督促项目进度和资金拨付进度，应拨付的资金及时拨付，不具备条件的资金及时收回，同时，对于按规定可以结转至下年的中央及省级项目资金，在下年的项目安排时优先考虑。</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w:t>
      </w:r>
      <w:r>
        <w:rPr>
          <w:rFonts w:ascii="仿宋_GB2312" w:eastAsia="仿宋_GB2312" w:cs="DengXian-Regular"/>
          <w:sz w:val="32"/>
          <w:szCs w:val="32"/>
        </w:rPr>
        <w:t>.</w:t>
      </w:r>
      <w:r>
        <w:rPr>
          <w:rFonts w:ascii="仿宋_GB2312" w:eastAsia="仿宋_GB2312" w:cs="DengXian-Regular"/>
          <w:sz w:val="32"/>
          <w:szCs w:val="32"/>
        </w:rPr>
        <w:t>完善基础信息管理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sz w:val="32"/>
          <w:szCs w:val="32"/>
        </w:rPr>
        <w:t>建议严格按照档案管理的相关规定对基础数据信息档案资料及时归档保存，保证项目资料的完整性和可查阅性。</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w:t>
      </w:r>
      <w:r>
        <w:rPr>
          <w:rFonts w:ascii="仿宋_GB2312" w:eastAsia="仿宋_GB2312" w:cs="DengXian-Regular" w:hint="eastAsia"/>
          <w:sz w:val="32"/>
          <w:szCs w:val="32"/>
        </w:rPr>
        <w:t>预算安排建议</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人员经费方面：</w:t>
      </w:r>
      <w:r>
        <w:rPr>
          <w:rFonts w:ascii="仿宋_GB2312" w:eastAsia="仿宋_GB2312" w:cs="DengXian-Regular"/>
          <w:sz w:val="32"/>
          <w:szCs w:val="32"/>
        </w:rPr>
        <w:t>20</w:t>
      </w:r>
      <w:r>
        <w:rPr>
          <w:rFonts w:ascii="仿宋_GB2312" w:eastAsia="仿宋_GB2312" w:cs="DengXian-Regular"/>
          <w:sz w:val="32"/>
          <w:szCs w:val="32"/>
        </w:rPr>
        <w:t>21</w:t>
      </w:r>
      <w:r>
        <w:rPr>
          <w:rFonts w:ascii="仿宋_GB2312" w:eastAsia="仿宋_GB2312" w:cs="DengXian-Regular"/>
          <w:sz w:val="32"/>
          <w:szCs w:val="32"/>
        </w:rPr>
        <w:t>年基本支出决算数较预算数</w:t>
      </w:r>
      <w:r>
        <w:rPr>
          <w:rFonts w:ascii="仿宋_GB2312" w:eastAsia="仿宋_GB2312" w:cs="DengXian-Regular" w:hint="eastAsia"/>
          <w:sz w:val="32"/>
          <w:szCs w:val="32"/>
        </w:rPr>
        <w:t>减少</w:t>
      </w:r>
      <w:r>
        <w:rPr>
          <w:rFonts w:ascii="仿宋_GB2312" w:eastAsia="仿宋_GB2312" w:cs="DengXian-Regular"/>
          <w:sz w:val="32"/>
          <w:szCs w:val="32"/>
        </w:rPr>
        <w:t>比例较大，主要原因为增加人员经费支出，建议</w:t>
      </w:r>
      <w:r>
        <w:rPr>
          <w:rFonts w:ascii="仿宋_GB2312" w:eastAsia="仿宋_GB2312" w:cs="DengXian-Regular"/>
          <w:sz w:val="32"/>
          <w:szCs w:val="32"/>
        </w:rPr>
        <w:t>202</w:t>
      </w:r>
      <w:r>
        <w:rPr>
          <w:rFonts w:ascii="仿宋_GB2312" w:eastAsia="仿宋_GB2312" w:cs="DengXian-Regular"/>
          <w:sz w:val="32"/>
          <w:szCs w:val="32"/>
        </w:rPr>
        <w:t>2</w:t>
      </w:r>
      <w:r>
        <w:rPr>
          <w:rFonts w:ascii="仿宋_GB2312" w:eastAsia="仿宋_GB2312" w:cs="DengXian-Regular"/>
          <w:sz w:val="32"/>
          <w:szCs w:val="32"/>
        </w:rPr>
        <w:t>年预算根据</w:t>
      </w:r>
      <w:r>
        <w:rPr>
          <w:rFonts w:ascii="仿宋_GB2312" w:eastAsia="仿宋_GB2312" w:cs="DengXian-Regular" w:hint="eastAsia"/>
          <w:sz w:val="32"/>
          <w:szCs w:val="32"/>
        </w:rPr>
        <w:t>202</w:t>
      </w:r>
      <w:r>
        <w:rPr>
          <w:rFonts w:ascii="仿宋_GB2312" w:eastAsia="仿宋_GB2312" w:cs="DengXian-Regular"/>
          <w:sz w:val="32"/>
          <w:szCs w:val="32"/>
        </w:rPr>
        <w:t>2</w:t>
      </w:r>
      <w:r>
        <w:rPr>
          <w:rFonts w:ascii="仿宋_GB2312" w:eastAsia="仿宋_GB2312" w:cs="DengXian-Regular" w:hint="eastAsia"/>
          <w:sz w:val="32"/>
          <w:szCs w:val="32"/>
        </w:rPr>
        <w:t>年实际发生人员经费支出、人员数量和工资标准适当安排人员经费预算。</w:t>
      </w:r>
    </w:p>
    <w:p w:rsidR="0097736D" w:rsidRDefault="002E495C">
      <w:pPr>
        <w:spacing w:after="0" w:line="360" w:lineRule="auto"/>
        <w:ind w:firstLineChars="200" w:firstLine="640"/>
        <w:jc w:val="both"/>
        <w:textAlignment w:val="baseline"/>
        <w:rPr>
          <w:rFonts w:ascii="仿宋_GB2312" w:eastAsia="仿宋_GB2312" w:cs="DengXian-Regular"/>
          <w:color w:val="000000" w:themeColor="text1"/>
          <w:sz w:val="32"/>
          <w:szCs w:val="32"/>
        </w:rPr>
      </w:pPr>
      <w:r>
        <w:rPr>
          <w:rFonts w:ascii="仿宋_GB2312" w:eastAsia="仿宋_GB2312" w:cs="DengXian-Regular" w:hint="eastAsia"/>
          <w:sz w:val="32"/>
          <w:szCs w:val="32"/>
        </w:rPr>
        <w:lastRenderedPageBreak/>
        <w:t>项目资金方面：</w:t>
      </w:r>
      <w:r>
        <w:rPr>
          <w:rFonts w:ascii="仿宋_GB2312" w:eastAsia="仿宋_GB2312" w:cs="DengXian-Regular" w:hint="eastAsia"/>
          <w:sz w:val="32"/>
          <w:szCs w:val="32"/>
        </w:rPr>
        <w:t>2021</w:t>
      </w:r>
      <w:r>
        <w:rPr>
          <w:rFonts w:ascii="仿宋_GB2312" w:eastAsia="仿宋_GB2312" w:cs="DengXian-Regular" w:hint="eastAsia"/>
          <w:sz w:val="32"/>
          <w:szCs w:val="32"/>
        </w:rPr>
        <w:t>年项目支出资金使用率较低，针对未实施的项目资金已交回财政的，</w:t>
      </w:r>
      <w:r>
        <w:rPr>
          <w:rFonts w:ascii="仿宋_GB2312" w:eastAsia="仿宋_GB2312" w:cs="DengXian-Regular" w:hint="eastAsia"/>
          <w:color w:val="000000" w:themeColor="text1"/>
          <w:sz w:val="32"/>
          <w:szCs w:val="32"/>
        </w:rPr>
        <w:t>建议</w:t>
      </w:r>
      <w:r>
        <w:rPr>
          <w:rFonts w:ascii="仿宋_GB2312" w:eastAsia="仿宋_GB2312" w:cs="DengXian-Regular"/>
          <w:color w:val="000000" w:themeColor="text1"/>
          <w:sz w:val="32"/>
          <w:szCs w:val="32"/>
        </w:rPr>
        <w:t>202</w:t>
      </w:r>
      <w:r>
        <w:rPr>
          <w:rFonts w:ascii="仿宋_GB2312" w:eastAsia="仿宋_GB2312" w:cs="DengXian-Regular" w:hint="eastAsia"/>
          <w:color w:val="000000" w:themeColor="text1"/>
          <w:sz w:val="32"/>
          <w:szCs w:val="32"/>
        </w:rPr>
        <w:t>2</w:t>
      </w:r>
      <w:r>
        <w:rPr>
          <w:rFonts w:ascii="仿宋_GB2312" w:eastAsia="仿宋_GB2312" w:cs="DengXian-Regular"/>
          <w:color w:val="000000" w:themeColor="text1"/>
          <w:sz w:val="32"/>
          <w:szCs w:val="32"/>
        </w:rPr>
        <w:t>年预算</w:t>
      </w:r>
      <w:r>
        <w:rPr>
          <w:rFonts w:ascii="仿宋_GB2312" w:eastAsia="仿宋_GB2312" w:cs="DengXian-Regular" w:hint="eastAsia"/>
          <w:color w:val="000000" w:themeColor="text1"/>
          <w:sz w:val="32"/>
          <w:szCs w:val="32"/>
        </w:rPr>
        <w:t>不</w:t>
      </w:r>
      <w:r>
        <w:rPr>
          <w:rFonts w:ascii="仿宋_GB2312" w:eastAsia="仿宋_GB2312" w:cs="DengXian-Regular"/>
          <w:color w:val="000000" w:themeColor="text1"/>
          <w:sz w:val="32"/>
          <w:szCs w:val="32"/>
        </w:rPr>
        <w:t>增加</w:t>
      </w:r>
      <w:r>
        <w:rPr>
          <w:rFonts w:ascii="仿宋_GB2312" w:eastAsia="仿宋_GB2312" w:cs="DengXian-Regular" w:hint="eastAsia"/>
          <w:color w:val="000000" w:themeColor="text1"/>
          <w:sz w:val="32"/>
          <w:szCs w:val="32"/>
        </w:rPr>
        <w:t>该部分</w:t>
      </w:r>
      <w:r>
        <w:rPr>
          <w:rFonts w:ascii="仿宋_GB2312" w:eastAsia="仿宋_GB2312" w:cs="DengXian-Regular"/>
          <w:color w:val="000000" w:themeColor="text1"/>
          <w:sz w:val="32"/>
          <w:szCs w:val="32"/>
        </w:rPr>
        <w:t>项目资金</w:t>
      </w:r>
      <w:r>
        <w:rPr>
          <w:rFonts w:ascii="仿宋_GB2312" w:eastAsia="仿宋_GB2312" w:cs="DengXian-Regular" w:hint="eastAsia"/>
          <w:color w:val="000000" w:themeColor="text1"/>
          <w:sz w:val="32"/>
          <w:szCs w:val="32"/>
        </w:rPr>
        <w:t>预算</w:t>
      </w:r>
      <w:r>
        <w:rPr>
          <w:rFonts w:ascii="仿宋_GB2312" w:eastAsia="仿宋_GB2312" w:cs="DengXian-Regular"/>
          <w:color w:val="000000" w:themeColor="text1"/>
          <w:sz w:val="32"/>
          <w:szCs w:val="32"/>
        </w:rPr>
        <w:t>，其他项目资金根据实际情况予以保持或适当</w:t>
      </w:r>
      <w:r>
        <w:rPr>
          <w:rFonts w:ascii="仿宋_GB2312" w:eastAsia="仿宋_GB2312" w:cs="DengXian-Regular" w:hint="eastAsia"/>
          <w:color w:val="000000" w:themeColor="text1"/>
          <w:sz w:val="32"/>
          <w:szCs w:val="32"/>
        </w:rPr>
        <w:t>增减</w:t>
      </w:r>
      <w:r>
        <w:rPr>
          <w:rFonts w:ascii="仿宋_GB2312" w:eastAsia="仿宋_GB2312" w:cs="DengXian-Regular"/>
          <w:color w:val="000000" w:themeColor="text1"/>
          <w:sz w:val="32"/>
          <w:szCs w:val="32"/>
        </w:rPr>
        <w:t>。</w:t>
      </w:r>
    </w:p>
    <w:p w:rsidR="0097736D" w:rsidRDefault="0097736D">
      <w:pPr>
        <w:pStyle w:val="2"/>
        <w:spacing w:line="540" w:lineRule="exact"/>
        <w:jc w:val="center"/>
        <w:rPr>
          <w:rFonts w:ascii="黑体" w:hAnsi="黑体"/>
          <w:b w:val="0"/>
        </w:rPr>
      </w:pPr>
    </w:p>
    <w:p w:rsidR="0097736D" w:rsidRDefault="002E495C">
      <w:pPr>
        <w:pStyle w:val="2"/>
        <w:spacing w:line="540" w:lineRule="exact"/>
        <w:jc w:val="center"/>
        <w:rPr>
          <w:rFonts w:ascii="黑体" w:hAnsi="黑体"/>
          <w:b w:val="0"/>
        </w:rPr>
      </w:pPr>
      <w:r>
        <w:rPr>
          <w:rFonts w:ascii="黑体" w:hAnsi="黑体" w:hint="eastAsia"/>
          <w:b w:val="0"/>
        </w:rPr>
        <w:t>第二部分</w:t>
      </w:r>
      <w:r>
        <w:rPr>
          <w:rFonts w:ascii="黑体" w:hAnsi="黑体" w:hint="eastAsia"/>
          <w:b w:val="0"/>
        </w:rPr>
        <w:t xml:space="preserve">   </w:t>
      </w:r>
      <w:r>
        <w:rPr>
          <w:rFonts w:ascii="黑体" w:hAnsi="黑体" w:hint="eastAsia"/>
          <w:b w:val="0"/>
        </w:rPr>
        <w:t>绩效评价报告</w:t>
      </w:r>
      <w:bookmarkEnd w:id="2"/>
    </w:p>
    <w:p w:rsidR="0097736D" w:rsidRDefault="002E495C">
      <w:pPr>
        <w:pStyle w:val="2"/>
        <w:spacing w:before="0" w:after="0" w:line="360" w:lineRule="auto"/>
        <w:ind w:firstLineChars="200" w:firstLine="643"/>
        <w:rPr>
          <w:rFonts w:ascii="楷体" w:eastAsia="楷体" w:hAnsi="楷体" w:cs="楷体"/>
        </w:rPr>
      </w:pPr>
      <w:bookmarkStart w:id="3" w:name="_Toc427"/>
      <w:bookmarkStart w:id="4" w:name="_Toc492652763"/>
      <w:r>
        <w:rPr>
          <w:rFonts w:ascii="楷体" w:eastAsia="楷体" w:hAnsi="楷体" w:cs="楷体" w:hint="eastAsia"/>
        </w:rPr>
        <w:t>一、</w:t>
      </w:r>
      <w:r>
        <w:rPr>
          <w:rFonts w:ascii="仿宋_GB2312" w:eastAsia="仿宋_GB2312" w:cs="DengXian-Regular" w:hint="eastAsia"/>
        </w:rPr>
        <w:t>中国人民政治协商会议保定市徐水区委员会</w:t>
      </w:r>
      <w:r>
        <w:rPr>
          <w:rFonts w:ascii="楷体" w:eastAsia="楷体" w:hAnsi="楷体" w:cs="楷体" w:hint="eastAsia"/>
        </w:rPr>
        <w:t>基本情况</w:t>
      </w:r>
      <w:bookmarkStart w:id="5" w:name="_Toc492652764"/>
      <w:bookmarkEnd w:id="3"/>
      <w:bookmarkEnd w:id="4"/>
    </w:p>
    <w:p w:rsidR="0097736D" w:rsidRDefault="002E495C">
      <w:pPr>
        <w:pStyle w:val="3"/>
        <w:spacing w:before="0" w:after="0"/>
        <w:ind w:firstLineChars="200" w:firstLine="643"/>
        <w:jc w:val="both"/>
        <w:rPr>
          <w:rFonts w:ascii="仿宋_GB2312" w:hAnsi="Tahoma" w:cs="DengXian-Regular"/>
          <w:sz w:val="32"/>
        </w:rPr>
      </w:pPr>
      <w:bookmarkStart w:id="6" w:name="_Toc11473"/>
      <w:r>
        <w:rPr>
          <w:rFonts w:ascii="仿宋_GB2312" w:hAnsi="Tahoma" w:cs="DengXian-Regular" w:hint="eastAsia"/>
          <w:sz w:val="32"/>
        </w:rPr>
        <w:t>（一）部门职责和工作活动</w:t>
      </w:r>
      <w:bookmarkEnd w:id="5"/>
      <w:bookmarkEnd w:id="6"/>
    </w:p>
    <w:p w:rsidR="0097736D" w:rsidRDefault="002E495C">
      <w:pPr>
        <w:spacing w:after="0" w:line="360" w:lineRule="auto"/>
        <w:ind w:firstLineChars="200" w:firstLine="640"/>
        <w:jc w:val="both"/>
        <w:textAlignment w:val="baseline"/>
        <w:rPr>
          <w:rFonts w:ascii="仿宋" w:eastAsia="仿宋" w:hAnsi="仿宋"/>
          <w:sz w:val="32"/>
          <w:szCs w:val="32"/>
        </w:rPr>
      </w:pPr>
      <w:r>
        <w:rPr>
          <w:rFonts w:ascii="仿宋_GB2312" w:eastAsia="仿宋_GB2312" w:cs="DengXian-Regular" w:hint="eastAsia"/>
          <w:sz w:val="32"/>
          <w:szCs w:val="32"/>
        </w:rPr>
        <w:t>根据中共保定市徐水区委办公室、保定市徐水区人民政府办公室关于印发《保定市徐水区</w:t>
      </w:r>
      <w:r>
        <w:rPr>
          <w:rFonts w:ascii="仿宋_GB2312" w:eastAsia="仿宋_GB2312" w:cs="DengXian-Regular" w:hint="eastAsia"/>
          <w:sz w:val="32"/>
          <w:szCs w:val="32"/>
        </w:rPr>
        <w:t>中国人民政治协商会议保定市徐水区委员会机关</w:t>
      </w:r>
      <w:r>
        <w:rPr>
          <w:rFonts w:ascii="仿宋_GB2312" w:eastAsia="仿宋_GB2312" w:cs="DengXian-Regular" w:hint="eastAsia"/>
          <w:sz w:val="32"/>
          <w:szCs w:val="32"/>
        </w:rPr>
        <w:t>职能配置内设机构和人员编制规定》的通知，</w:t>
      </w:r>
      <w:r>
        <w:rPr>
          <w:rFonts w:ascii="仿宋_GB2312" w:eastAsia="仿宋_GB2312" w:cs="DengXian-Regular" w:hint="eastAsia"/>
          <w:sz w:val="32"/>
          <w:szCs w:val="32"/>
        </w:rPr>
        <w:t>中国人民政治协商会议保定市徐水区委员会</w:t>
      </w:r>
      <w:r>
        <w:rPr>
          <w:rFonts w:ascii="仿宋_GB2312" w:eastAsia="仿宋_GB2312" w:cs="DengXian-Regular" w:hint="eastAsia"/>
          <w:sz w:val="32"/>
          <w:szCs w:val="32"/>
        </w:rPr>
        <w:t>为区</w:t>
      </w:r>
      <w:r>
        <w:rPr>
          <w:rFonts w:ascii="仿宋_GB2312" w:eastAsia="仿宋_GB2312" w:cs="DengXian-Regular" w:hint="eastAsia"/>
          <w:sz w:val="32"/>
          <w:szCs w:val="32"/>
        </w:rPr>
        <w:t>委</w:t>
      </w:r>
      <w:r>
        <w:rPr>
          <w:rFonts w:ascii="仿宋_GB2312" w:eastAsia="仿宋_GB2312" w:cs="DengXian-Regular" w:hint="eastAsia"/>
          <w:sz w:val="32"/>
          <w:szCs w:val="32"/>
        </w:rPr>
        <w:t>工作部门，正</w:t>
      </w:r>
      <w:r>
        <w:rPr>
          <w:rFonts w:ascii="仿宋_GB2312" w:eastAsia="仿宋_GB2312" w:cs="DengXian-Regular" w:hint="eastAsia"/>
          <w:sz w:val="32"/>
          <w:szCs w:val="32"/>
        </w:rPr>
        <w:t>处</w:t>
      </w:r>
      <w:r>
        <w:rPr>
          <w:rFonts w:ascii="仿宋_GB2312" w:eastAsia="仿宋_GB2312" w:cs="DengXian-Regular" w:hint="eastAsia"/>
          <w:sz w:val="32"/>
          <w:szCs w:val="32"/>
        </w:rPr>
        <w:t>级单位，下设</w:t>
      </w:r>
      <w:r>
        <w:rPr>
          <w:rFonts w:ascii="仿宋_GB2312" w:eastAsia="仿宋_GB2312" w:cs="DengXian-Regular"/>
          <w:sz w:val="32"/>
          <w:szCs w:val="32"/>
        </w:rPr>
        <w:t>5</w:t>
      </w:r>
      <w:r>
        <w:rPr>
          <w:rFonts w:ascii="仿宋_GB2312" w:eastAsia="仿宋_GB2312" w:cs="DengXian-Regular" w:hint="eastAsia"/>
          <w:sz w:val="32"/>
          <w:szCs w:val="32"/>
        </w:rPr>
        <w:t>个股室。</w:t>
      </w:r>
      <w:r>
        <w:rPr>
          <w:rFonts w:ascii="仿宋_GB2312" w:eastAsia="仿宋_GB2312" w:cs="DengXian-Regular" w:hint="eastAsia"/>
          <w:sz w:val="32"/>
          <w:szCs w:val="32"/>
        </w:rPr>
        <w:t>中国人民政治协商会议保定市徐水区委员会</w:t>
      </w:r>
      <w:r>
        <w:rPr>
          <w:rFonts w:ascii="仿宋_GB2312" w:eastAsia="仿宋_GB2312" w:cs="DengXian-Regular" w:hint="eastAsia"/>
          <w:sz w:val="32"/>
          <w:szCs w:val="32"/>
        </w:rPr>
        <w:t>根据绩效预算管理改革的相关要求，按照“部门职责—工作活动绩效目标”的层级设立了绩效预算架构，职责活动包括</w:t>
      </w:r>
      <w:r>
        <w:rPr>
          <w:rFonts w:ascii="仿宋" w:eastAsia="仿宋" w:hAnsi="仿宋" w:cs="微软雅黑" w:hint="eastAsia"/>
          <w:sz w:val="32"/>
          <w:szCs w:val="32"/>
        </w:rPr>
        <w:t>（一）负责政协全体会议、常务委员会会议、主席会议、专题协商会议、秘书长会议以及其他重要会议、活动的组织和服务工作。（二）负责政协全体会议、常务委员会会议、主席会议决议和决定的具体组织实施工作。（四）负责政协委员进行</w:t>
      </w:r>
      <w:r>
        <w:rPr>
          <w:rFonts w:ascii="仿宋" w:eastAsia="仿宋" w:hAnsi="仿宋" w:cs="微软雅黑" w:hint="eastAsia"/>
          <w:sz w:val="32"/>
          <w:szCs w:val="32"/>
        </w:rPr>
        <w:lastRenderedPageBreak/>
        <w:t>视察、参观、调查、座谈、学习、研讨等日常活动的服务和具体组织工作。（五）负责协调、保障专门委员会实施专题调研计划和开展相关活动的服务保障工作。（六）整理、报送政协组织和政协委员履行职能形成的调研报告、视察报告、大会发言、建议案；收集反映社情民意，处理政协委员和人民群众的来信来访。（七）负责省政协委</w:t>
      </w:r>
      <w:r>
        <w:rPr>
          <w:rFonts w:ascii="仿宋" w:eastAsia="仿宋" w:hAnsi="仿宋" w:cs="微软雅黑" w:hint="eastAsia"/>
          <w:sz w:val="32"/>
          <w:szCs w:val="32"/>
        </w:rPr>
        <w:t>员提案办理的协调和服务工作。（八）负责宣传人民政协的方针政策、工作业绩和经验以及政协委员的先进事迹，收集和反映区政协委员和各界人士的意见与建议，综合、反映社情民意。（九）工作，联系各民主党派、工商联、各人民团体和无党派人士，互通信息，协调工作，加强合作。（十）负责区政协机关机构编制、干部人事管理和后勤服务保障工作。负责接待海内外有关友好人士和对外联谊工作。（十一）承办区政协领导同志交办的其他事项。</w:t>
      </w:r>
    </w:p>
    <w:p w:rsidR="0097736D" w:rsidRDefault="002E495C">
      <w:pPr>
        <w:pStyle w:val="3"/>
        <w:spacing w:before="0" w:after="0"/>
        <w:ind w:firstLineChars="200" w:firstLine="643"/>
        <w:jc w:val="both"/>
        <w:rPr>
          <w:rFonts w:ascii="仿宋_GB2312" w:hAnsi="Tahoma" w:cs="DengXian-Regular"/>
          <w:sz w:val="32"/>
        </w:rPr>
      </w:pPr>
      <w:bookmarkStart w:id="7" w:name="_Toc465149499"/>
      <w:bookmarkStart w:id="8" w:name="_Toc492652765"/>
      <w:bookmarkStart w:id="9" w:name="_Toc7075"/>
      <w:r>
        <w:rPr>
          <w:rFonts w:ascii="仿宋_GB2312" w:hAnsi="Tahoma" w:cs="DengXian-Regular" w:hint="eastAsia"/>
          <w:sz w:val="32"/>
        </w:rPr>
        <w:t>（二）</w:t>
      </w:r>
      <w:bookmarkEnd w:id="7"/>
      <w:r>
        <w:rPr>
          <w:rFonts w:ascii="仿宋_GB2312" w:hAnsi="Tahoma" w:cs="DengXian-Regular" w:hint="eastAsia"/>
          <w:sz w:val="32"/>
        </w:rPr>
        <w:t>部门年度发展规划总体目标和职责分类绩效目标</w:t>
      </w:r>
      <w:bookmarkEnd w:id="8"/>
      <w:bookmarkEnd w:id="9"/>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按照</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年绩效预算编制要求，</w:t>
      </w:r>
      <w:r>
        <w:rPr>
          <w:rFonts w:ascii="仿宋_GB2312" w:eastAsia="仿宋_GB2312" w:cs="DengXian-Regular" w:hint="eastAsia"/>
          <w:sz w:val="32"/>
          <w:szCs w:val="32"/>
        </w:rPr>
        <w:t>中国人民政治协商会议保定市徐</w:t>
      </w:r>
      <w:r>
        <w:rPr>
          <w:rFonts w:ascii="仿宋_GB2312" w:eastAsia="仿宋_GB2312" w:cs="DengXian-Regular" w:hint="eastAsia"/>
          <w:sz w:val="32"/>
          <w:szCs w:val="32"/>
        </w:rPr>
        <w:t>水区委员会</w:t>
      </w:r>
      <w:r>
        <w:rPr>
          <w:rFonts w:ascii="仿宋_GB2312" w:eastAsia="仿宋_GB2312" w:cs="DengXian-Regular" w:hint="eastAsia"/>
          <w:sz w:val="32"/>
          <w:szCs w:val="32"/>
        </w:rPr>
        <w:t>设置的年度发展规划总体目标为：</w:t>
      </w:r>
    </w:p>
    <w:p w:rsidR="0097736D" w:rsidRDefault="002E495C">
      <w:pPr>
        <w:spacing w:after="0" w:line="360" w:lineRule="auto"/>
        <w:ind w:firstLineChars="200" w:firstLine="640"/>
        <w:jc w:val="both"/>
        <w:rPr>
          <w:rFonts w:ascii="仿宋" w:eastAsia="仿宋" w:hAnsi="仿宋" w:cs="仿宋"/>
          <w:sz w:val="32"/>
          <w:szCs w:val="32"/>
        </w:rPr>
      </w:pPr>
      <w:r>
        <w:rPr>
          <w:rFonts w:ascii="仿宋" w:eastAsia="仿宋" w:hAnsi="仿宋" w:cs="仿宋" w:hint="eastAsia"/>
          <w:sz w:val="32"/>
          <w:szCs w:val="32"/>
          <w:lang w:bidi="ar"/>
        </w:rPr>
        <w:t>坚持以习近平新时代中国特色社会主义思想为指导，深入贯彻党的十九届六中全会精神，紧紧围绕党中央决策部署，认真落实区委、区政府工作要求，坚持稳中求进工作总基调，全面贯彻新发展理念，积极融入和服务新发展</w:t>
      </w:r>
      <w:r>
        <w:rPr>
          <w:rFonts w:ascii="仿宋" w:eastAsia="仿宋" w:hAnsi="仿宋" w:cs="仿宋" w:hint="eastAsia"/>
          <w:sz w:val="32"/>
          <w:szCs w:val="32"/>
          <w:lang w:bidi="ar"/>
        </w:rPr>
        <w:lastRenderedPageBreak/>
        <w:t>格局。在履职方面，认真践行习近平总书记关于加强和改进人民政协工作的重要思想，紧紧围绕区委、区政府重点工作以及群众关心关注的热点难点问题，坚持以“履职制度再规范、履职质量再提升”为抓手，坚持从实际出发、统筹兼顾，认真履行政协职能，充分发挥社会主义协商民主重要渠道和专门协商机构</w:t>
      </w:r>
      <w:r>
        <w:rPr>
          <w:rFonts w:ascii="仿宋" w:eastAsia="仿宋" w:hAnsi="仿宋" w:cs="仿宋" w:hint="eastAsia"/>
          <w:sz w:val="32"/>
          <w:szCs w:val="32"/>
          <w:lang w:bidi="ar"/>
        </w:rPr>
        <w:t>的作用，在对权力运行制度监督方面，围绕建设经济强区、美丽徐水等重大问题和人民群众普遍关注的热难点问题，认真视察调研，进一步推动区委重大决策部署的贯彻落实；通过对提高委员服务保障工作的满意度，使其全身心投入工作，积极履职，认真调研，行使好人民群众赋予的权力；在文风会风方面，不断提高常委会议事质量，进一步加强视察调研工作，严格落实议事规则，完善程序，切实提高意见建议的针对性；在自身建设方面，不断推进机关思想、组织、作风、制度和廉政等建设，进一步提高机关管理科学化水平，以优异成绩迎接党的二十大胜利召开。</w:t>
      </w:r>
      <w:r>
        <w:rPr>
          <w:rFonts w:ascii="仿宋" w:eastAsia="仿宋" w:hAnsi="仿宋" w:cs="仿宋" w:hint="eastAsia"/>
          <w:sz w:val="32"/>
          <w:szCs w:val="32"/>
          <w:lang w:bidi="ar"/>
        </w:rPr>
        <w:t xml:space="preserve"> </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职责分</w:t>
      </w:r>
      <w:r>
        <w:rPr>
          <w:rFonts w:ascii="仿宋_GB2312" w:eastAsia="仿宋_GB2312" w:cs="DengXian-Regular" w:hint="eastAsia"/>
          <w:sz w:val="32"/>
          <w:szCs w:val="32"/>
        </w:rPr>
        <w:t>类绩效目标为：</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开展</w:t>
      </w:r>
      <w:r>
        <w:rPr>
          <w:rFonts w:ascii="仿宋_GB2312" w:eastAsia="仿宋_GB2312" w:cs="DengXian-Regular" w:hint="eastAsia"/>
          <w:sz w:val="32"/>
          <w:szCs w:val="32"/>
        </w:rPr>
        <w:t>政治协商</w:t>
      </w:r>
      <w:r>
        <w:rPr>
          <w:rFonts w:ascii="仿宋_GB2312" w:eastAsia="仿宋_GB2312" w:cs="DengXian-Regular" w:hint="eastAsia"/>
          <w:sz w:val="32"/>
          <w:szCs w:val="32"/>
        </w:rPr>
        <w:t>工作。</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开展</w:t>
      </w:r>
      <w:r>
        <w:rPr>
          <w:rFonts w:ascii="仿宋_GB2312" w:eastAsia="仿宋_GB2312" w:cs="DengXian-Regular" w:hint="eastAsia"/>
          <w:sz w:val="32"/>
          <w:szCs w:val="32"/>
        </w:rPr>
        <w:t>民主监督</w:t>
      </w:r>
      <w:r>
        <w:rPr>
          <w:rFonts w:ascii="仿宋_GB2312" w:eastAsia="仿宋_GB2312" w:cs="DengXian-Regular" w:hint="eastAsia"/>
          <w:sz w:val="32"/>
          <w:szCs w:val="32"/>
        </w:rPr>
        <w:t>工作。</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hint="eastAsia"/>
          <w:sz w:val="32"/>
          <w:szCs w:val="32"/>
        </w:rPr>
        <w:t>开展</w:t>
      </w:r>
      <w:r>
        <w:rPr>
          <w:rFonts w:ascii="仿宋_GB2312" w:eastAsia="仿宋_GB2312" w:cs="DengXian-Regular" w:hint="eastAsia"/>
          <w:sz w:val="32"/>
          <w:szCs w:val="32"/>
        </w:rPr>
        <w:t>参政议政</w:t>
      </w:r>
      <w:r>
        <w:rPr>
          <w:rFonts w:ascii="仿宋_GB2312" w:eastAsia="仿宋_GB2312" w:cs="DengXian-Regular" w:hint="eastAsia"/>
          <w:sz w:val="32"/>
          <w:szCs w:val="32"/>
        </w:rPr>
        <w:t>工作。</w:t>
      </w:r>
      <w:bookmarkStart w:id="10" w:name="_Toc1678"/>
      <w:bookmarkStart w:id="11" w:name="_Toc492652766"/>
      <w:bookmarkStart w:id="12" w:name="_Toc465149500"/>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（三）部门预算收入及决算收入</w:t>
      </w:r>
      <w:bookmarkEnd w:id="10"/>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202</w:t>
      </w:r>
      <w:r>
        <w:rPr>
          <w:rFonts w:ascii="仿宋_GB2312" w:eastAsia="仿宋_GB2312" w:cs="DengXian-Regular"/>
          <w:sz w:val="32"/>
          <w:szCs w:val="32"/>
        </w:rPr>
        <w:t>1</w:t>
      </w:r>
      <w:r>
        <w:rPr>
          <w:rFonts w:ascii="仿宋_GB2312" w:eastAsia="仿宋_GB2312" w:cs="DengXian-Regular" w:hint="eastAsia"/>
          <w:sz w:val="32"/>
          <w:szCs w:val="32"/>
        </w:rPr>
        <w:t>年区</w:t>
      </w:r>
      <w:r>
        <w:rPr>
          <w:rFonts w:ascii="仿宋_GB2312" w:eastAsia="仿宋_GB2312" w:cs="DengXian-Regular" w:hint="eastAsia"/>
          <w:sz w:val="32"/>
          <w:szCs w:val="32"/>
        </w:rPr>
        <w:t>政协</w:t>
      </w:r>
      <w:r>
        <w:rPr>
          <w:rFonts w:ascii="仿宋_GB2312" w:eastAsia="仿宋_GB2312" w:cs="DengXian-Regular" w:hint="eastAsia"/>
          <w:sz w:val="32"/>
          <w:szCs w:val="32"/>
        </w:rPr>
        <w:t>预算收入</w:t>
      </w:r>
      <w:r>
        <w:rPr>
          <w:rFonts w:ascii="仿宋_GB2312" w:eastAsia="仿宋_GB2312" w:cs="DengXian-Regular"/>
          <w:sz w:val="32"/>
          <w:szCs w:val="32"/>
        </w:rPr>
        <w:t>520.74</w:t>
      </w:r>
      <w:r>
        <w:rPr>
          <w:rFonts w:ascii="仿宋_GB2312" w:eastAsia="仿宋_GB2312" w:cs="DengXian-Regular" w:hint="eastAsia"/>
          <w:sz w:val="32"/>
          <w:szCs w:val="32"/>
        </w:rPr>
        <w:t>万元，均为一般公共预算拨款，其中：财政拨款</w:t>
      </w:r>
      <w:r>
        <w:rPr>
          <w:rFonts w:ascii="仿宋_GB2312" w:eastAsia="仿宋_GB2312" w:cs="DengXian-Regular"/>
          <w:sz w:val="32"/>
          <w:szCs w:val="32"/>
        </w:rPr>
        <w:t>520.74</w:t>
      </w:r>
      <w:r>
        <w:rPr>
          <w:rFonts w:ascii="仿宋_GB2312" w:eastAsia="仿宋_GB2312" w:cs="DengXian-Regular" w:hint="eastAsia"/>
          <w:sz w:val="32"/>
          <w:szCs w:val="32"/>
        </w:rPr>
        <w:t>万元</w:t>
      </w:r>
      <w:r>
        <w:rPr>
          <w:rFonts w:ascii="仿宋_GB2312" w:eastAsia="仿宋_GB2312" w:cs="DengXian-Regular" w:hint="eastAsia"/>
          <w:sz w:val="32"/>
          <w:szCs w:val="32"/>
        </w:rPr>
        <w:t>。</w:t>
      </w:r>
      <w:r>
        <w:rPr>
          <w:rFonts w:ascii="仿宋_GB2312" w:eastAsia="仿宋_GB2312" w:cs="DengXian-Regular" w:hint="eastAsia"/>
          <w:sz w:val="32"/>
          <w:szCs w:val="32"/>
        </w:rPr>
        <w:t>预算收入按功能分类包含：</w:t>
      </w:r>
      <w:r>
        <w:rPr>
          <w:rFonts w:ascii="仿宋_GB2312" w:eastAsia="仿宋_GB2312" w:cs="DengXian-Regular" w:hint="eastAsia"/>
          <w:sz w:val="32"/>
          <w:szCs w:val="32"/>
        </w:rPr>
        <w:t>一般公共服务</w:t>
      </w:r>
      <w:r>
        <w:rPr>
          <w:rFonts w:ascii="仿宋_GB2312" w:eastAsia="仿宋_GB2312" w:cs="DengXian-Regular" w:hint="eastAsia"/>
          <w:sz w:val="32"/>
          <w:szCs w:val="32"/>
        </w:rPr>
        <w:t>支出</w:t>
      </w:r>
      <w:r>
        <w:rPr>
          <w:rFonts w:ascii="仿宋_GB2312" w:eastAsia="仿宋_GB2312" w:cs="DengXian-Regular"/>
          <w:sz w:val="32"/>
          <w:szCs w:val="32"/>
        </w:rPr>
        <w:t>409.21</w:t>
      </w:r>
      <w:r>
        <w:rPr>
          <w:rFonts w:ascii="仿宋_GB2312" w:eastAsia="仿宋_GB2312" w:cs="DengXian-Regular" w:hint="eastAsia"/>
          <w:sz w:val="32"/>
          <w:szCs w:val="32"/>
        </w:rPr>
        <w:t>万元，社会保障和就业支出</w:t>
      </w:r>
      <w:r>
        <w:rPr>
          <w:rFonts w:ascii="仿宋_GB2312" w:eastAsia="仿宋_GB2312" w:cs="DengXian-Regular"/>
          <w:sz w:val="32"/>
          <w:szCs w:val="32"/>
        </w:rPr>
        <w:t>69.74</w:t>
      </w:r>
      <w:r>
        <w:rPr>
          <w:rFonts w:ascii="仿宋_GB2312" w:eastAsia="仿宋_GB2312" w:cs="DengXian-Regular" w:hint="eastAsia"/>
          <w:sz w:val="32"/>
          <w:szCs w:val="32"/>
        </w:rPr>
        <w:t>万元，医疗卫生与计划生育支出</w:t>
      </w:r>
      <w:r>
        <w:rPr>
          <w:rFonts w:ascii="仿宋_GB2312" w:eastAsia="仿宋_GB2312" w:cs="DengXian-Regular"/>
          <w:sz w:val="32"/>
          <w:szCs w:val="32"/>
        </w:rPr>
        <w:t>23.08</w:t>
      </w:r>
      <w:r>
        <w:rPr>
          <w:rFonts w:ascii="仿宋_GB2312" w:eastAsia="仿宋_GB2312" w:cs="DengXian-Regular" w:hint="eastAsia"/>
          <w:sz w:val="32"/>
          <w:szCs w:val="32"/>
        </w:rPr>
        <w:t>万元，住房保障支出</w:t>
      </w:r>
      <w:r>
        <w:rPr>
          <w:rFonts w:ascii="仿宋_GB2312" w:eastAsia="仿宋_GB2312" w:cs="DengXian-Regular"/>
          <w:sz w:val="32"/>
          <w:szCs w:val="32"/>
        </w:rPr>
        <w:t>18.71</w:t>
      </w:r>
      <w:r>
        <w:rPr>
          <w:rFonts w:ascii="仿宋_GB2312" w:eastAsia="仿宋_GB2312" w:cs="DengXian-Regular" w:hint="eastAsia"/>
          <w:sz w:val="32"/>
          <w:szCs w:val="32"/>
        </w:rPr>
        <w:t>万元。具体预算收入详见附件</w:t>
      </w:r>
      <w:r>
        <w:rPr>
          <w:rFonts w:ascii="仿宋_GB2312" w:eastAsia="仿宋_GB2312" w:cs="DengXian-Regular" w:hint="eastAsia"/>
          <w:sz w:val="32"/>
          <w:szCs w:val="32"/>
        </w:rPr>
        <w:t>2</w:t>
      </w:r>
      <w:r>
        <w:rPr>
          <w:rFonts w:ascii="仿宋_GB2312" w:eastAsia="仿宋_GB2312" w:cs="DengXian-Regular" w:hint="eastAsia"/>
          <w:sz w:val="32"/>
          <w:szCs w:val="32"/>
        </w:rPr>
        <w:t>。</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年区</w:t>
      </w:r>
      <w:r>
        <w:rPr>
          <w:rFonts w:ascii="仿宋_GB2312" w:eastAsia="仿宋_GB2312" w:cs="DengXian-Regular" w:hint="eastAsia"/>
          <w:sz w:val="32"/>
          <w:szCs w:val="32"/>
        </w:rPr>
        <w:t>政协</w:t>
      </w:r>
      <w:r>
        <w:rPr>
          <w:rFonts w:ascii="仿宋_GB2312" w:eastAsia="仿宋_GB2312" w:cs="DengXian-Regular" w:hint="eastAsia"/>
          <w:sz w:val="32"/>
          <w:szCs w:val="32"/>
        </w:rPr>
        <w:t>决算收入</w:t>
      </w:r>
      <w:r>
        <w:rPr>
          <w:rFonts w:ascii="仿宋_GB2312" w:eastAsia="仿宋_GB2312" w:cs="DengXian-Regular"/>
          <w:sz w:val="32"/>
          <w:szCs w:val="32"/>
        </w:rPr>
        <w:t>514.93</w:t>
      </w:r>
      <w:r>
        <w:rPr>
          <w:rFonts w:ascii="仿宋_GB2312" w:eastAsia="仿宋_GB2312" w:cs="DengXian-Regular" w:hint="eastAsia"/>
          <w:sz w:val="32"/>
          <w:szCs w:val="32"/>
        </w:rPr>
        <w:t>万元，其中：财政拨款收入</w:t>
      </w:r>
      <w:r>
        <w:rPr>
          <w:rFonts w:ascii="仿宋_GB2312" w:eastAsia="仿宋_GB2312" w:cs="DengXian-Regular"/>
          <w:sz w:val="32"/>
          <w:szCs w:val="32"/>
        </w:rPr>
        <w:t>514.90</w:t>
      </w:r>
      <w:r>
        <w:rPr>
          <w:rFonts w:ascii="仿宋_GB2312" w:eastAsia="仿宋_GB2312" w:cs="DengXian-Regular" w:hint="eastAsia"/>
          <w:sz w:val="32"/>
          <w:szCs w:val="32"/>
        </w:rPr>
        <w:t>万元，其他收入</w:t>
      </w:r>
      <w:r>
        <w:rPr>
          <w:rFonts w:ascii="仿宋_GB2312" w:eastAsia="仿宋_GB2312" w:cs="DengXian-Regular"/>
          <w:sz w:val="32"/>
          <w:szCs w:val="32"/>
        </w:rPr>
        <w:t>0.03</w:t>
      </w:r>
      <w:r>
        <w:rPr>
          <w:rFonts w:ascii="仿宋_GB2312" w:eastAsia="仿宋_GB2312" w:cs="DengXian-Regular" w:hint="eastAsia"/>
          <w:sz w:val="32"/>
          <w:szCs w:val="32"/>
        </w:rPr>
        <w:t>万元（全部为利息收入）。决算收入按功能分类包含：</w:t>
      </w:r>
      <w:r>
        <w:rPr>
          <w:rFonts w:ascii="仿宋_GB2312" w:eastAsia="仿宋_GB2312" w:cs="DengXian-Regular" w:hint="eastAsia"/>
          <w:sz w:val="32"/>
          <w:szCs w:val="32"/>
        </w:rPr>
        <w:t>一般公共服务</w:t>
      </w:r>
      <w:r>
        <w:rPr>
          <w:rFonts w:ascii="仿宋_GB2312" w:eastAsia="仿宋_GB2312" w:cs="DengXian-Regular" w:hint="eastAsia"/>
          <w:sz w:val="32"/>
          <w:szCs w:val="32"/>
        </w:rPr>
        <w:t>支出</w:t>
      </w:r>
      <w:r>
        <w:rPr>
          <w:rFonts w:ascii="仿宋_GB2312" w:eastAsia="仿宋_GB2312" w:cs="DengXian-Regular"/>
          <w:sz w:val="32"/>
          <w:szCs w:val="32"/>
        </w:rPr>
        <w:t>377.94</w:t>
      </w:r>
      <w:r>
        <w:rPr>
          <w:rFonts w:ascii="仿宋_GB2312" w:eastAsia="仿宋_GB2312" w:cs="DengXian-Regular" w:hint="eastAsia"/>
          <w:sz w:val="32"/>
          <w:szCs w:val="32"/>
        </w:rPr>
        <w:t>万元，占比</w:t>
      </w:r>
      <w:r>
        <w:rPr>
          <w:rFonts w:ascii="仿宋_GB2312" w:eastAsia="仿宋_GB2312" w:cs="DengXian-Regular"/>
          <w:sz w:val="32"/>
          <w:szCs w:val="32"/>
        </w:rPr>
        <w:t>73.41</w:t>
      </w:r>
      <w:r>
        <w:rPr>
          <w:rFonts w:ascii="仿宋_GB2312" w:eastAsia="仿宋_GB2312" w:cs="DengXian-Regular" w:hint="eastAsia"/>
          <w:sz w:val="32"/>
          <w:szCs w:val="32"/>
        </w:rPr>
        <w:t>%</w:t>
      </w:r>
      <w:r>
        <w:rPr>
          <w:rFonts w:ascii="仿宋_GB2312" w:eastAsia="仿宋_GB2312" w:cs="DengXian-Regular" w:hint="eastAsia"/>
          <w:sz w:val="32"/>
          <w:szCs w:val="32"/>
        </w:rPr>
        <w:t>；社会保障和就业支出</w:t>
      </w:r>
      <w:r>
        <w:rPr>
          <w:rFonts w:ascii="仿宋_GB2312" w:eastAsia="仿宋_GB2312" w:cs="DengXian-Regular"/>
          <w:sz w:val="32"/>
          <w:szCs w:val="32"/>
        </w:rPr>
        <w:t>106.45</w:t>
      </w:r>
      <w:r>
        <w:rPr>
          <w:rFonts w:ascii="仿宋_GB2312" w:eastAsia="仿宋_GB2312" w:cs="DengXian-Regular" w:hint="eastAsia"/>
          <w:sz w:val="32"/>
          <w:szCs w:val="32"/>
        </w:rPr>
        <w:t>万元，占比</w:t>
      </w:r>
      <w:r>
        <w:rPr>
          <w:rFonts w:ascii="仿宋_GB2312" w:eastAsia="仿宋_GB2312" w:cs="DengXian-Regular"/>
          <w:sz w:val="32"/>
          <w:szCs w:val="32"/>
        </w:rPr>
        <w:t>20.68</w:t>
      </w:r>
      <w:r>
        <w:rPr>
          <w:rFonts w:ascii="仿宋_GB2312" w:eastAsia="仿宋_GB2312" w:cs="DengXian-Regular" w:hint="eastAsia"/>
          <w:sz w:val="32"/>
          <w:szCs w:val="32"/>
        </w:rPr>
        <w:t>%</w:t>
      </w:r>
      <w:r>
        <w:rPr>
          <w:rFonts w:ascii="仿宋_GB2312" w:eastAsia="仿宋_GB2312" w:cs="DengXian-Regular" w:hint="eastAsia"/>
          <w:sz w:val="32"/>
          <w:szCs w:val="32"/>
        </w:rPr>
        <w:t>；医疗卫生与计划生育支出</w:t>
      </w:r>
      <w:r>
        <w:rPr>
          <w:rFonts w:ascii="仿宋_GB2312" w:eastAsia="仿宋_GB2312" w:cs="DengXian-Regular"/>
          <w:sz w:val="32"/>
          <w:szCs w:val="32"/>
        </w:rPr>
        <w:t>10.69</w:t>
      </w:r>
      <w:r>
        <w:rPr>
          <w:rFonts w:ascii="仿宋_GB2312" w:eastAsia="仿宋_GB2312" w:cs="DengXian-Regular" w:hint="eastAsia"/>
          <w:sz w:val="32"/>
          <w:szCs w:val="32"/>
        </w:rPr>
        <w:t>万元，占比</w:t>
      </w:r>
      <w:r>
        <w:rPr>
          <w:rFonts w:ascii="仿宋_GB2312" w:eastAsia="仿宋_GB2312" w:cs="DengXian-Regular"/>
          <w:sz w:val="32"/>
          <w:szCs w:val="32"/>
        </w:rPr>
        <w:t>2.08</w:t>
      </w:r>
      <w:r>
        <w:rPr>
          <w:rFonts w:ascii="仿宋_GB2312" w:eastAsia="仿宋_GB2312" w:cs="DengXian-Regular" w:hint="eastAsia"/>
          <w:sz w:val="32"/>
          <w:szCs w:val="32"/>
        </w:rPr>
        <w:t>%</w:t>
      </w:r>
      <w:r>
        <w:rPr>
          <w:rFonts w:ascii="仿宋_GB2312" w:eastAsia="仿宋_GB2312" w:cs="DengXian-Regular" w:hint="eastAsia"/>
          <w:sz w:val="32"/>
          <w:szCs w:val="32"/>
        </w:rPr>
        <w:t>；住房保障支出</w:t>
      </w:r>
      <w:r>
        <w:rPr>
          <w:rFonts w:ascii="仿宋_GB2312" w:eastAsia="仿宋_GB2312" w:cs="DengXian-Regular"/>
          <w:sz w:val="32"/>
          <w:szCs w:val="32"/>
        </w:rPr>
        <w:t>19.74</w:t>
      </w:r>
      <w:r>
        <w:rPr>
          <w:rFonts w:ascii="仿宋_GB2312" w:eastAsia="仿宋_GB2312" w:cs="DengXian-Regular" w:hint="eastAsia"/>
          <w:sz w:val="32"/>
          <w:szCs w:val="32"/>
        </w:rPr>
        <w:t>万元，占比</w:t>
      </w:r>
      <w:r>
        <w:rPr>
          <w:rFonts w:ascii="仿宋_GB2312" w:eastAsia="仿宋_GB2312" w:cs="DengXian-Regular"/>
          <w:sz w:val="32"/>
          <w:szCs w:val="32"/>
        </w:rPr>
        <w:t>3.83</w:t>
      </w:r>
      <w:r>
        <w:rPr>
          <w:rFonts w:ascii="仿宋_GB2312" w:eastAsia="仿宋_GB2312" w:cs="DengXian-Regular" w:hint="eastAsia"/>
          <w:sz w:val="32"/>
          <w:szCs w:val="32"/>
        </w:rPr>
        <w:t>%</w:t>
      </w:r>
      <w:r>
        <w:rPr>
          <w:rFonts w:ascii="仿宋_GB2312" w:eastAsia="仿宋_GB2312" w:cs="DengXian-Regular" w:hint="eastAsia"/>
          <w:sz w:val="32"/>
          <w:szCs w:val="32"/>
        </w:rPr>
        <w:t>。</w:t>
      </w:r>
    </w:p>
    <w:p w:rsidR="0097736D" w:rsidRDefault="002E495C">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区政协</w:t>
      </w:r>
      <w:r>
        <w:rPr>
          <w:rFonts w:ascii="仿宋_GB2312" w:eastAsia="仿宋_GB2312" w:cs="DengXian-Regular" w:hint="eastAsia"/>
          <w:sz w:val="32"/>
          <w:szCs w:val="32"/>
        </w:rPr>
        <w:t>单位一般公共预算财政拨款决算收入比年初预算减少</w:t>
      </w:r>
      <w:r>
        <w:rPr>
          <w:rFonts w:ascii="仿宋_GB2312" w:eastAsia="仿宋_GB2312" w:cs="DengXian-Regular"/>
          <w:sz w:val="32"/>
          <w:szCs w:val="32"/>
        </w:rPr>
        <w:t>58.11</w:t>
      </w:r>
      <w:r>
        <w:rPr>
          <w:rFonts w:ascii="仿宋_GB2312" w:eastAsia="仿宋_GB2312" w:cs="DengXian-Regular" w:hint="eastAsia"/>
          <w:sz w:val="32"/>
          <w:szCs w:val="32"/>
        </w:rPr>
        <w:t>万元，完成年初预算的</w:t>
      </w:r>
      <w:r>
        <w:rPr>
          <w:rFonts w:ascii="仿宋_GB2312" w:eastAsia="仿宋_GB2312" w:cs="DengXian-Regular"/>
          <w:sz w:val="32"/>
          <w:szCs w:val="32"/>
        </w:rPr>
        <w:t>88.84</w:t>
      </w:r>
      <w:r>
        <w:rPr>
          <w:rFonts w:ascii="仿宋_GB2312" w:eastAsia="仿宋_GB2312" w:cs="DengXian-Regular" w:hint="eastAsia"/>
          <w:sz w:val="32"/>
          <w:szCs w:val="32"/>
        </w:rPr>
        <w:t>%</w:t>
      </w:r>
      <w:r>
        <w:rPr>
          <w:rFonts w:ascii="仿宋_GB2312" w:eastAsia="仿宋_GB2312" w:cs="DengXian-Regular" w:hint="eastAsia"/>
          <w:sz w:val="32"/>
          <w:szCs w:val="32"/>
        </w:rPr>
        <w:t>。决算收入小于预算收入的主要原因为</w:t>
      </w:r>
      <w:r>
        <w:rPr>
          <w:rFonts w:ascii="仿宋" w:eastAsia="仿宋" w:hAnsi="仿宋" w:cs="仿宋" w:hint="eastAsia"/>
          <w:sz w:val="32"/>
          <w:szCs w:val="32"/>
        </w:rPr>
        <w:t xml:space="preserve">2020 </w:t>
      </w:r>
      <w:r>
        <w:rPr>
          <w:rFonts w:ascii="仿宋" w:eastAsia="仿宋" w:hAnsi="仿宋" w:cs="仿宋" w:hint="eastAsia"/>
          <w:sz w:val="32"/>
          <w:szCs w:val="32"/>
        </w:rPr>
        <w:t>年末财政拨款结转和结余资金</w:t>
      </w:r>
      <w:r>
        <w:rPr>
          <w:rFonts w:ascii="仿宋" w:eastAsia="仿宋" w:hAnsi="仿宋" w:cs="仿宋" w:hint="eastAsia"/>
          <w:sz w:val="32"/>
          <w:szCs w:val="32"/>
        </w:rPr>
        <w:t xml:space="preserve"> 2021 </w:t>
      </w:r>
      <w:r>
        <w:rPr>
          <w:rFonts w:ascii="仿宋" w:eastAsia="仿宋" w:hAnsi="仿宋" w:cs="仿宋" w:hint="eastAsia"/>
          <w:sz w:val="32"/>
          <w:szCs w:val="32"/>
        </w:rPr>
        <w:t>年支出及</w:t>
      </w:r>
      <w:r>
        <w:rPr>
          <w:rFonts w:ascii="仿宋" w:eastAsia="仿宋" w:hAnsi="仿宋" w:cs="仿宋" w:hint="eastAsia"/>
          <w:sz w:val="32"/>
          <w:szCs w:val="32"/>
        </w:rPr>
        <w:t xml:space="preserve"> 2021 </w:t>
      </w:r>
      <w:r>
        <w:rPr>
          <w:rFonts w:ascii="仿宋" w:eastAsia="仿宋" w:hAnsi="仿宋" w:cs="仿宋" w:hint="eastAsia"/>
          <w:sz w:val="32"/>
          <w:szCs w:val="32"/>
        </w:rPr>
        <w:t>年召开两次政协全会</w:t>
      </w:r>
      <w:r>
        <w:rPr>
          <w:rFonts w:ascii="仿宋_GB2312" w:eastAsia="仿宋_GB2312" w:cs="DengXian-Regular" w:hint="eastAsia"/>
          <w:sz w:val="32"/>
          <w:szCs w:val="32"/>
        </w:rPr>
        <w:t>。</w:t>
      </w:r>
    </w:p>
    <w:p w:rsidR="0097736D" w:rsidRDefault="002E495C">
      <w:pPr>
        <w:pStyle w:val="3"/>
        <w:spacing w:before="0" w:after="0"/>
        <w:ind w:firstLineChars="200" w:firstLine="643"/>
        <w:jc w:val="both"/>
        <w:rPr>
          <w:rFonts w:ascii="仿宋_GB2312" w:hAnsiTheme="minorEastAsia"/>
          <w:sz w:val="32"/>
        </w:rPr>
      </w:pPr>
      <w:bookmarkStart w:id="13" w:name="_Toc18197"/>
      <w:r>
        <w:rPr>
          <w:rFonts w:ascii="仿宋_GB2312" w:hAnsiTheme="minorEastAsia" w:hint="eastAsia"/>
          <w:sz w:val="32"/>
        </w:rPr>
        <w:t>（四）预算支出及决算</w:t>
      </w:r>
      <w:bookmarkEnd w:id="11"/>
      <w:bookmarkEnd w:id="12"/>
      <w:r>
        <w:rPr>
          <w:rFonts w:ascii="仿宋_GB2312" w:hAnsiTheme="minorEastAsia" w:hint="eastAsia"/>
          <w:sz w:val="32"/>
        </w:rPr>
        <w:t>支出</w:t>
      </w:r>
      <w:bookmarkEnd w:id="13"/>
    </w:p>
    <w:p w:rsidR="0097736D" w:rsidRDefault="002E495C">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年度区</w:t>
      </w:r>
      <w:r>
        <w:rPr>
          <w:rFonts w:ascii="仿宋_GB2312" w:eastAsia="仿宋_GB2312" w:cs="DengXian-Regular" w:hint="eastAsia"/>
          <w:sz w:val="32"/>
          <w:szCs w:val="32"/>
        </w:rPr>
        <w:t>政协</w:t>
      </w:r>
      <w:r>
        <w:rPr>
          <w:rFonts w:ascii="仿宋_GB2312" w:eastAsia="仿宋_GB2312" w:cs="DengXian-Regular" w:hint="eastAsia"/>
          <w:sz w:val="32"/>
          <w:szCs w:val="32"/>
        </w:rPr>
        <w:t>单位</w:t>
      </w:r>
      <w:r>
        <w:rPr>
          <w:rFonts w:ascii="仿宋_GB2312" w:eastAsia="仿宋_GB2312" w:hAnsiTheme="minorEastAsia" w:cs="Times New Roman" w:hint="eastAsia"/>
          <w:sz w:val="32"/>
          <w:szCs w:val="32"/>
          <w:u w:color="000000"/>
        </w:rPr>
        <w:t>预算支出安排</w:t>
      </w:r>
      <w:r>
        <w:rPr>
          <w:rFonts w:ascii="仿宋_GB2312" w:eastAsia="仿宋_GB2312" w:hAnsiTheme="minorEastAsia" w:cs="Times New Roman"/>
          <w:sz w:val="32"/>
          <w:szCs w:val="32"/>
          <w:u w:color="000000"/>
        </w:rPr>
        <w:t>520.74</w:t>
      </w:r>
      <w:r>
        <w:rPr>
          <w:rFonts w:ascii="仿宋_GB2312" w:eastAsia="仿宋_GB2312" w:hAnsiTheme="minorEastAsia" w:cs="Times New Roman" w:hint="eastAsia"/>
          <w:sz w:val="32"/>
          <w:szCs w:val="32"/>
          <w:u w:color="000000"/>
        </w:rPr>
        <w:t>万元，其中：基本支出</w:t>
      </w:r>
      <w:r>
        <w:rPr>
          <w:rFonts w:ascii="仿宋_GB2312" w:eastAsia="仿宋_GB2312" w:hAnsiTheme="minorEastAsia" w:cs="Times New Roman"/>
          <w:sz w:val="32"/>
          <w:szCs w:val="32"/>
          <w:u w:color="000000"/>
        </w:rPr>
        <w:t>463.47</w:t>
      </w:r>
      <w:r>
        <w:rPr>
          <w:rFonts w:ascii="仿宋_GB2312" w:eastAsia="仿宋_GB2312" w:hAnsiTheme="minorEastAsia" w:cs="Times New Roman" w:hint="eastAsia"/>
          <w:sz w:val="32"/>
          <w:szCs w:val="32"/>
          <w:u w:color="000000"/>
        </w:rPr>
        <w:t>万元，项目支出</w:t>
      </w:r>
      <w:r>
        <w:rPr>
          <w:rFonts w:ascii="仿宋_GB2312" w:eastAsia="仿宋_GB2312" w:hAnsiTheme="minorEastAsia" w:cs="Times New Roman"/>
          <w:sz w:val="32"/>
          <w:szCs w:val="32"/>
          <w:u w:color="000000"/>
        </w:rPr>
        <w:t>57.27</w:t>
      </w:r>
      <w:r>
        <w:rPr>
          <w:rFonts w:ascii="仿宋_GB2312" w:eastAsia="仿宋_GB2312" w:hAnsiTheme="minorEastAsia" w:cs="Times New Roman" w:hint="eastAsia"/>
          <w:sz w:val="32"/>
          <w:szCs w:val="32"/>
          <w:u w:color="000000"/>
        </w:rPr>
        <w:t>万元。预算支出按功能分类包含：</w:t>
      </w:r>
      <w:r>
        <w:rPr>
          <w:rFonts w:ascii="仿宋_GB2312" w:eastAsia="仿宋_GB2312" w:cs="DengXian-Regular" w:hint="eastAsia"/>
          <w:sz w:val="32"/>
          <w:szCs w:val="32"/>
        </w:rPr>
        <w:t>一般公共服务</w:t>
      </w:r>
      <w:r>
        <w:rPr>
          <w:rFonts w:ascii="仿宋_GB2312" w:eastAsia="仿宋_GB2312" w:cs="DengXian-Regular" w:hint="eastAsia"/>
          <w:sz w:val="32"/>
          <w:szCs w:val="32"/>
        </w:rPr>
        <w:t>支出</w:t>
      </w:r>
      <w:r>
        <w:rPr>
          <w:rFonts w:ascii="仿宋_GB2312" w:eastAsia="仿宋_GB2312" w:hAnsiTheme="minorEastAsia" w:cs="Times New Roman"/>
          <w:sz w:val="32"/>
          <w:szCs w:val="32"/>
          <w:u w:color="000000"/>
        </w:rPr>
        <w:t>409.21</w:t>
      </w:r>
      <w:r>
        <w:rPr>
          <w:rFonts w:ascii="仿宋_GB2312" w:eastAsia="仿宋_GB2312" w:hAnsiTheme="minorEastAsia" w:cs="Times New Roman" w:hint="eastAsia"/>
          <w:sz w:val="32"/>
          <w:szCs w:val="32"/>
          <w:u w:color="000000"/>
        </w:rPr>
        <w:t>万元，社会保障和就业支出</w:t>
      </w:r>
      <w:r>
        <w:rPr>
          <w:rFonts w:ascii="仿宋_GB2312" w:eastAsia="仿宋_GB2312" w:hAnsiTheme="minorEastAsia" w:cs="Times New Roman"/>
          <w:sz w:val="32"/>
          <w:szCs w:val="32"/>
          <w:u w:color="000000"/>
        </w:rPr>
        <w:t>69.74</w:t>
      </w:r>
      <w:r>
        <w:rPr>
          <w:rFonts w:ascii="仿宋_GB2312" w:eastAsia="仿宋_GB2312" w:hAnsiTheme="minorEastAsia" w:cs="Times New Roman" w:hint="eastAsia"/>
          <w:sz w:val="32"/>
          <w:szCs w:val="32"/>
          <w:u w:color="000000"/>
        </w:rPr>
        <w:t>万元，医疗卫生与计划教育支出</w:t>
      </w:r>
      <w:r>
        <w:rPr>
          <w:rFonts w:ascii="仿宋_GB2312" w:eastAsia="仿宋_GB2312" w:hAnsiTheme="minorEastAsia" w:cs="Times New Roman"/>
          <w:sz w:val="32"/>
          <w:szCs w:val="32"/>
          <w:u w:color="000000"/>
        </w:rPr>
        <w:t>23.08</w:t>
      </w:r>
      <w:r>
        <w:rPr>
          <w:rFonts w:ascii="仿宋_GB2312" w:eastAsia="仿宋_GB2312" w:hAnsiTheme="minorEastAsia" w:cs="Times New Roman" w:hint="eastAsia"/>
          <w:sz w:val="32"/>
          <w:szCs w:val="32"/>
          <w:u w:color="000000"/>
        </w:rPr>
        <w:t>万元，住房保障支出</w:t>
      </w:r>
      <w:r>
        <w:rPr>
          <w:rFonts w:ascii="仿宋_GB2312" w:eastAsia="仿宋_GB2312" w:hAnsiTheme="minorEastAsia" w:cs="Times New Roman"/>
          <w:sz w:val="32"/>
          <w:szCs w:val="32"/>
          <w:u w:color="000000"/>
        </w:rPr>
        <w:t>18.71</w:t>
      </w:r>
      <w:r>
        <w:rPr>
          <w:rFonts w:ascii="仿宋_GB2312" w:eastAsia="仿宋_GB2312" w:hAnsiTheme="minorEastAsia" w:cs="Times New Roman" w:hint="eastAsia"/>
          <w:sz w:val="32"/>
          <w:szCs w:val="32"/>
          <w:u w:color="000000"/>
        </w:rPr>
        <w:t>万元。具体预算支出详见附件</w:t>
      </w:r>
      <w:r>
        <w:rPr>
          <w:rFonts w:ascii="仿宋_GB2312" w:eastAsia="仿宋_GB2312" w:hAnsiTheme="minorEastAsia" w:cs="Times New Roman" w:hint="eastAsia"/>
          <w:sz w:val="32"/>
          <w:szCs w:val="32"/>
          <w:u w:color="000000"/>
        </w:rPr>
        <w:t>2</w:t>
      </w:r>
      <w:r>
        <w:rPr>
          <w:rFonts w:ascii="仿宋_GB2312" w:eastAsia="仿宋_GB2312" w:hAnsiTheme="minorEastAsia" w:cs="Times New Roman" w:hint="eastAsia"/>
          <w:sz w:val="32"/>
          <w:szCs w:val="32"/>
          <w:u w:color="000000"/>
        </w:rPr>
        <w:t>。</w:t>
      </w:r>
    </w:p>
    <w:p w:rsidR="0097736D" w:rsidRDefault="002E495C">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cs="DengXian-Regular" w:hint="eastAsia"/>
          <w:sz w:val="32"/>
          <w:szCs w:val="32"/>
        </w:rPr>
        <w:lastRenderedPageBreak/>
        <w:t>202</w:t>
      </w:r>
      <w:r>
        <w:rPr>
          <w:rFonts w:ascii="仿宋_GB2312" w:eastAsia="仿宋_GB2312" w:cs="DengXian-Regular"/>
          <w:sz w:val="32"/>
          <w:szCs w:val="32"/>
        </w:rPr>
        <w:t>1</w:t>
      </w:r>
      <w:r>
        <w:rPr>
          <w:rFonts w:ascii="仿宋_GB2312" w:eastAsia="仿宋_GB2312" w:cs="DengXian-Regular" w:hint="eastAsia"/>
          <w:sz w:val="32"/>
          <w:szCs w:val="32"/>
        </w:rPr>
        <w:t>年度区</w:t>
      </w:r>
      <w:r>
        <w:rPr>
          <w:rFonts w:ascii="仿宋_GB2312" w:eastAsia="仿宋_GB2312" w:cs="DengXian-Regular" w:hint="eastAsia"/>
          <w:sz w:val="32"/>
          <w:szCs w:val="32"/>
        </w:rPr>
        <w:t>政协</w:t>
      </w:r>
      <w:r>
        <w:rPr>
          <w:rFonts w:ascii="仿宋_GB2312" w:eastAsia="仿宋_GB2312" w:cs="DengXian-Regular" w:hint="eastAsia"/>
          <w:sz w:val="32"/>
          <w:szCs w:val="32"/>
        </w:rPr>
        <w:t>单位</w:t>
      </w:r>
      <w:r>
        <w:rPr>
          <w:rFonts w:ascii="仿宋_GB2312" w:eastAsia="仿宋_GB2312" w:hAnsiTheme="minorEastAsia" w:cs="Times New Roman" w:hint="eastAsia"/>
          <w:sz w:val="32"/>
          <w:szCs w:val="32"/>
          <w:u w:color="000000"/>
        </w:rPr>
        <w:t>决算支出为</w:t>
      </w:r>
      <w:r>
        <w:rPr>
          <w:rFonts w:ascii="仿宋_GB2312" w:eastAsia="仿宋_GB2312" w:hAnsiTheme="minorEastAsia" w:cs="Times New Roman"/>
          <w:sz w:val="32"/>
          <w:szCs w:val="32"/>
          <w:u w:color="000000"/>
        </w:rPr>
        <w:t>514.82</w:t>
      </w:r>
      <w:r>
        <w:rPr>
          <w:rFonts w:ascii="仿宋_GB2312" w:eastAsia="仿宋_GB2312" w:hAnsiTheme="minorEastAsia" w:cs="Times New Roman" w:hint="eastAsia"/>
          <w:sz w:val="32"/>
          <w:szCs w:val="32"/>
          <w:u w:color="000000"/>
        </w:rPr>
        <w:t>万元，其中：基本支出</w:t>
      </w:r>
      <w:r>
        <w:rPr>
          <w:rFonts w:ascii="仿宋_GB2312" w:eastAsia="仿宋_GB2312" w:hAnsiTheme="minorEastAsia" w:cs="Times New Roman"/>
          <w:sz w:val="32"/>
          <w:szCs w:val="32"/>
          <w:u w:color="000000"/>
        </w:rPr>
        <w:t>396.39</w:t>
      </w:r>
      <w:r>
        <w:rPr>
          <w:rFonts w:ascii="仿宋_GB2312" w:eastAsia="仿宋_GB2312" w:hAnsiTheme="minorEastAsia" w:cs="Times New Roman" w:hint="eastAsia"/>
          <w:sz w:val="32"/>
          <w:szCs w:val="32"/>
          <w:u w:color="000000"/>
        </w:rPr>
        <w:t>万元，项目支出</w:t>
      </w:r>
      <w:r>
        <w:rPr>
          <w:rFonts w:ascii="仿宋_GB2312" w:eastAsia="仿宋_GB2312" w:hAnsiTheme="minorEastAsia" w:cs="Times New Roman"/>
          <w:sz w:val="32"/>
          <w:szCs w:val="32"/>
          <w:u w:color="000000"/>
        </w:rPr>
        <w:t>118.43</w:t>
      </w:r>
      <w:r>
        <w:rPr>
          <w:rFonts w:ascii="仿宋_GB2312" w:eastAsia="仿宋_GB2312" w:hAnsiTheme="minorEastAsia" w:cs="Times New Roman" w:hint="eastAsia"/>
          <w:sz w:val="32"/>
          <w:szCs w:val="32"/>
          <w:u w:color="000000"/>
        </w:rPr>
        <w:t>万元。决算支出按功能分类包含：</w:t>
      </w:r>
      <w:r>
        <w:rPr>
          <w:rFonts w:ascii="仿宋_GB2312" w:eastAsia="仿宋_GB2312" w:cs="DengXian-Regular" w:hint="eastAsia"/>
          <w:sz w:val="32"/>
          <w:szCs w:val="32"/>
        </w:rPr>
        <w:t>一般公共服务</w:t>
      </w:r>
      <w:r>
        <w:rPr>
          <w:rFonts w:ascii="仿宋_GB2312" w:eastAsia="仿宋_GB2312" w:cs="DengXian-Regular" w:hint="eastAsia"/>
          <w:sz w:val="32"/>
          <w:szCs w:val="32"/>
        </w:rPr>
        <w:t>支出</w:t>
      </w:r>
      <w:r>
        <w:rPr>
          <w:rFonts w:ascii="仿宋_GB2312" w:eastAsia="仿宋_GB2312" w:hAnsiTheme="minorEastAsia" w:cs="Times New Roman"/>
          <w:sz w:val="32"/>
          <w:szCs w:val="32"/>
          <w:u w:color="000000"/>
        </w:rPr>
        <w:t>377.94</w:t>
      </w:r>
      <w:r>
        <w:rPr>
          <w:rFonts w:ascii="仿宋_GB2312" w:eastAsia="仿宋_GB2312" w:hAnsiTheme="minorEastAsia" w:cs="Times New Roman" w:hint="eastAsia"/>
          <w:sz w:val="32"/>
          <w:szCs w:val="32"/>
          <w:u w:color="000000"/>
        </w:rPr>
        <w:t>万元，占比</w:t>
      </w:r>
      <w:r>
        <w:rPr>
          <w:rFonts w:ascii="仿宋_GB2312" w:eastAsia="仿宋_GB2312" w:hAnsiTheme="minorEastAsia" w:cs="Times New Roman"/>
          <w:sz w:val="32"/>
          <w:szCs w:val="32"/>
          <w:u w:color="000000"/>
        </w:rPr>
        <w:t>73.41</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；社会保障和就业支出</w:t>
      </w:r>
      <w:r>
        <w:rPr>
          <w:rFonts w:ascii="仿宋_GB2312" w:eastAsia="仿宋_GB2312" w:hAnsiTheme="minorEastAsia" w:cs="Times New Roman"/>
          <w:sz w:val="32"/>
          <w:szCs w:val="32"/>
          <w:u w:color="000000"/>
        </w:rPr>
        <w:t>106.45</w:t>
      </w:r>
      <w:r>
        <w:rPr>
          <w:rFonts w:ascii="仿宋_GB2312" w:eastAsia="仿宋_GB2312" w:hAnsiTheme="minorEastAsia" w:cs="Times New Roman" w:hint="eastAsia"/>
          <w:sz w:val="32"/>
          <w:szCs w:val="32"/>
          <w:u w:color="000000"/>
        </w:rPr>
        <w:t>万元，占比</w:t>
      </w:r>
      <w:r>
        <w:rPr>
          <w:rFonts w:ascii="仿宋_GB2312" w:eastAsia="仿宋_GB2312" w:hAnsiTheme="minorEastAsia" w:cs="Times New Roman"/>
          <w:sz w:val="32"/>
          <w:szCs w:val="32"/>
          <w:u w:color="000000"/>
        </w:rPr>
        <w:t>20.68</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；医疗卫生与计划教育支出</w:t>
      </w:r>
      <w:r>
        <w:rPr>
          <w:rFonts w:ascii="仿宋_GB2312" w:eastAsia="仿宋_GB2312" w:hAnsiTheme="minorEastAsia" w:cs="Times New Roman"/>
          <w:sz w:val="32"/>
          <w:szCs w:val="32"/>
          <w:u w:color="000000"/>
        </w:rPr>
        <w:t>10.69</w:t>
      </w:r>
      <w:r>
        <w:rPr>
          <w:rFonts w:ascii="仿宋_GB2312" w:eastAsia="仿宋_GB2312" w:hAnsiTheme="minorEastAsia" w:cs="Times New Roman" w:hint="eastAsia"/>
          <w:sz w:val="32"/>
          <w:szCs w:val="32"/>
          <w:u w:color="000000"/>
        </w:rPr>
        <w:t>万元，占比</w:t>
      </w:r>
      <w:r>
        <w:rPr>
          <w:rFonts w:ascii="仿宋_GB2312" w:eastAsia="仿宋_GB2312" w:hAnsiTheme="minorEastAsia" w:cs="Times New Roman"/>
          <w:sz w:val="32"/>
          <w:szCs w:val="32"/>
          <w:u w:color="000000"/>
        </w:rPr>
        <w:t>2.08</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；住房保障支出</w:t>
      </w:r>
      <w:r>
        <w:rPr>
          <w:rFonts w:ascii="仿宋_GB2312" w:eastAsia="仿宋_GB2312" w:hAnsiTheme="minorEastAsia" w:cs="Times New Roman"/>
          <w:sz w:val="32"/>
          <w:szCs w:val="32"/>
          <w:u w:color="000000"/>
        </w:rPr>
        <w:t>19.74</w:t>
      </w:r>
      <w:r>
        <w:rPr>
          <w:rFonts w:ascii="仿宋_GB2312" w:eastAsia="仿宋_GB2312" w:hAnsiTheme="minorEastAsia" w:cs="Times New Roman" w:hint="eastAsia"/>
          <w:sz w:val="32"/>
          <w:szCs w:val="32"/>
          <w:u w:color="000000"/>
        </w:rPr>
        <w:t>万元，占比</w:t>
      </w:r>
      <w:r>
        <w:rPr>
          <w:rFonts w:ascii="仿宋_GB2312" w:eastAsia="仿宋_GB2312" w:hAnsiTheme="minorEastAsia" w:cs="Times New Roman"/>
          <w:sz w:val="32"/>
          <w:szCs w:val="32"/>
          <w:u w:color="000000"/>
        </w:rPr>
        <w:t>3.83</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w:t>
      </w:r>
    </w:p>
    <w:p w:rsidR="0097736D" w:rsidRDefault="002E495C">
      <w:pPr>
        <w:spacing w:after="0" w:line="360" w:lineRule="auto"/>
        <w:ind w:firstLineChars="200" w:firstLine="640"/>
        <w:jc w:val="both"/>
        <w:rPr>
          <w:rFonts w:ascii="仿宋" w:eastAsia="仿宋" w:hAnsi="仿宋"/>
          <w:snapToGrid w:val="0"/>
          <w:sz w:val="32"/>
          <w:szCs w:val="32"/>
        </w:rPr>
      </w:pPr>
      <w:r>
        <w:rPr>
          <w:rFonts w:ascii="仿宋_GB2312" w:eastAsia="仿宋_GB2312" w:cs="DengXian-Regular" w:hint="eastAsia"/>
          <w:sz w:val="32"/>
          <w:szCs w:val="32"/>
        </w:rPr>
        <w:t>财政拨款决算支出比年初预算</w:t>
      </w:r>
      <w:r>
        <w:rPr>
          <w:rFonts w:ascii="仿宋_GB2312" w:eastAsia="仿宋_GB2312" w:cs="DengXian-Regular" w:hint="eastAsia"/>
          <w:sz w:val="32"/>
          <w:szCs w:val="32"/>
        </w:rPr>
        <w:t>减少</w:t>
      </w:r>
      <w:r>
        <w:rPr>
          <w:rFonts w:ascii="仿宋_GB2312" w:eastAsia="仿宋_GB2312" w:cs="DengXian-Regular"/>
          <w:sz w:val="32"/>
          <w:szCs w:val="32"/>
        </w:rPr>
        <w:t>58.11</w:t>
      </w:r>
      <w:r>
        <w:rPr>
          <w:rFonts w:ascii="仿宋_GB2312" w:eastAsia="仿宋_GB2312" w:cs="DengXian-Regular" w:hint="eastAsia"/>
          <w:sz w:val="32"/>
          <w:szCs w:val="32"/>
        </w:rPr>
        <w:t>万元。决算支出完成年初预算的</w:t>
      </w:r>
      <w:r>
        <w:rPr>
          <w:rFonts w:ascii="仿宋_GB2312" w:eastAsia="仿宋_GB2312" w:cs="DengXian-Regular"/>
          <w:sz w:val="32"/>
          <w:szCs w:val="32"/>
        </w:rPr>
        <w:t>88.84</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hAnsiTheme="minorEastAsia" w:cs="Times New Roman" w:hint="eastAsia"/>
          <w:sz w:val="32"/>
          <w:szCs w:val="32"/>
          <w:u w:color="000000"/>
        </w:rPr>
        <w:t>决算支出小于预算支出的</w:t>
      </w:r>
      <w:r>
        <w:rPr>
          <w:rFonts w:ascii="仿宋_GB2312" w:eastAsia="仿宋_GB2312" w:cs="DengXian-Regular" w:hint="eastAsia"/>
          <w:sz w:val="32"/>
          <w:szCs w:val="32"/>
        </w:rPr>
        <w:t>主要原因为</w:t>
      </w:r>
      <w:r>
        <w:rPr>
          <w:rFonts w:ascii="仿宋" w:eastAsia="仿宋" w:hAnsi="仿宋" w:cs="仿宋" w:hint="eastAsia"/>
          <w:sz w:val="32"/>
          <w:szCs w:val="32"/>
        </w:rPr>
        <w:t xml:space="preserve">2020 </w:t>
      </w:r>
      <w:r>
        <w:rPr>
          <w:rFonts w:ascii="仿宋" w:eastAsia="仿宋" w:hAnsi="仿宋" w:cs="仿宋" w:hint="eastAsia"/>
          <w:sz w:val="32"/>
          <w:szCs w:val="32"/>
        </w:rPr>
        <w:t>年末财政拨款结转和结余资金</w:t>
      </w:r>
      <w:r>
        <w:rPr>
          <w:rFonts w:ascii="仿宋" w:eastAsia="仿宋" w:hAnsi="仿宋" w:hint="eastAsia"/>
          <w:snapToGrid w:val="0"/>
          <w:sz w:val="32"/>
          <w:szCs w:val="32"/>
        </w:rPr>
        <w:t>。</w:t>
      </w:r>
    </w:p>
    <w:p w:rsidR="0097736D" w:rsidRDefault="002E495C">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区</w:t>
      </w:r>
      <w:r>
        <w:rPr>
          <w:rFonts w:ascii="仿宋_GB2312" w:eastAsia="仿宋_GB2312" w:cs="DengXian-Regular" w:hint="eastAsia"/>
          <w:sz w:val="32"/>
          <w:szCs w:val="32"/>
        </w:rPr>
        <w:t>政协</w:t>
      </w:r>
      <w:r>
        <w:rPr>
          <w:rFonts w:ascii="仿宋_GB2312" w:eastAsia="仿宋_GB2312" w:cs="DengXian-Regular" w:hint="eastAsia"/>
          <w:sz w:val="32"/>
          <w:szCs w:val="32"/>
        </w:rPr>
        <w:t>单位</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年实际项目支出</w:t>
      </w:r>
      <w:r>
        <w:rPr>
          <w:rFonts w:ascii="仿宋_GB2312" w:eastAsia="仿宋_GB2312" w:cs="DengXian-Regular"/>
          <w:sz w:val="32"/>
          <w:szCs w:val="32"/>
        </w:rPr>
        <w:t>118.43</w:t>
      </w:r>
      <w:r>
        <w:rPr>
          <w:rFonts w:ascii="仿宋_GB2312" w:eastAsia="仿宋_GB2312" w:cs="DengXian-Regular" w:hint="eastAsia"/>
          <w:sz w:val="32"/>
          <w:szCs w:val="32"/>
        </w:rPr>
        <w:t>万元，决算报表中项目支出</w:t>
      </w:r>
      <w:r>
        <w:rPr>
          <w:rFonts w:ascii="仿宋_GB2312" w:eastAsia="仿宋_GB2312" w:cs="DengXian-Regular"/>
          <w:sz w:val="32"/>
          <w:szCs w:val="32"/>
        </w:rPr>
        <w:t>118.43</w:t>
      </w:r>
      <w:r>
        <w:rPr>
          <w:rFonts w:ascii="仿宋_GB2312" w:eastAsia="仿宋_GB2312" w:cs="DengXian-Regular" w:hint="eastAsia"/>
          <w:sz w:val="32"/>
          <w:szCs w:val="32"/>
        </w:rPr>
        <w:t>万元，实际支出与决算报表差</w:t>
      </w:r>
      <w:r>
        <w:rPr>
          <w:rFonts w:ascii="仿宋_GB2312" w:eastAsia="仿宋_GB2312" w:cs="DengXian-Regular"/>
          <w:sz w:val="32"/>
          <w:szCs w:val="32"/>
        </w:rPr>
        <w:t>0</w:t>
      </w:r>
      <w:r>
        <w:rPr>
          <w:rFonts w:ascii="仿宋_GB2312" w:eastAsia="仿宋_GB2312" w:cs="DengXian-Regular" w:hint="eastAsia"/>
          <w:sz w:val="32"/>
          <w:szCs w:val="32"/>
        </w:rPr>
        <w:t>万元</w:t>
      </w:r>
      <w:r>
        <w:rPr>
          <w:rFonts w:ascii="仿宋_GB2312" w:eastAsia="仿宋_GB2312" w:cs="DengXian-Regular"/>
          <w:sz w:val="32"/>
          <w:szCs w:val="32"/>
        </w:rPr>
        <w:t>0</w:t>
      </w:r>
    </w:p>
    <w:p w:rsidR="0097736D" w:rsidRDefault="002E495C">
      <w:pPr>
        <w:pStyle w:val="3"/>
        <w:spacing w:before="0" w:after="0"/>
        <w:ind w:firstLineChars="200" w:firstLine="643"/>
        <w:jc w:val="both"/>
        <w:rPr>
          <w:rFonts w:ascii="仿宋_GB2312" w:hAnsi="Tahoma" w:cs="DengXian-Regular"/>
          <w:sz w:val="32"/>
        </w:rPr>
      </w:pPr>
      <w:bookmarkStart w:id="14" w:name="_Toc19291"/>
      <w:bookmarkStart w:id="15" w:name="_Toc492652769"/>
      <w:bookmarkStart w:id="16" w:name="_Toc465149503"/>
      <w:r>
        <w:rPr>
          <w:rFonts w:ascii="仿宋_GB2312" w:hAnsi="Tahoma" w:cs="DengXian-Regular" w:hint="eastAsia"/>
          <w:sz w:val="32"/>
        </w:rPr>
        <w:t>（五）“三公”经费预算安排及支出情况</w:t>
      </w:r>
      <w:bookmarkEnd w:id="14"/>
      <w:bookmarkEnd w:id="15"/>
      <w:bookmarkEnd w:id="16"/>
    </w:p>
    <w:p w:rsidR="0097736D" w:rsidRDefault="002E495C">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年区</w:t>
      </w:r>
      <w:r>
        <w:rPr>
          <w:rFonts w:ascii="仿宋_GB2312" w:eastAsia="仿宋_GB2312" w:cs="DengXian-Regular" w:hint="eastAsia"/>
          <w:sz w:val="32"/>
          <w:szCs w:val="32"/>
        </w:rPr>
        <w:t>政协</w:t>
      </w:r>
      <w:r>
        <w:rPr>
          <w:rFonts w:ascii="仿宋_GB2312" w:eastAsia="仿宋_GB2312" w:cs="DengXian-Regular" w:hint="eastAsia"/>
          <w:sz w:val="32"/>
          <w:szCs w:val="32"/>
        </w:rPr>
        <w:t>“三公”经费预算</w:t>
      </w:r>
      <w:r>
        <w:rPr>
          <w:rFonts w:ascii="仿宋_GB2312" w:eastAsia="仿宋_GB2312" w:cs="DengXian-Regular"/>
          <w:sz w:val="32"/>
          <w:szCs w:val="32"/>
        </w:rPr>
        <w:t>16</w:t>
      </w:r>
      <w:r>
        <w:rPr>
          <w:rFonts w:ascii="仿宋_GB2312" w:eastAsia="仿宋_GB2312" w:cs="DengXian-Regular" w:hint="eastAsia"/>
          <w:sz w:val="32"/>
          <w:szCs w:val="32"/>
        </w:rPr>
        <w:t>万元（公务用车运行维护费</w:t>
      </w:r>
      <w:r>
        <w:rPr>
          <w:rFonts w:ascii="仿宋_GB2312" w:eastAsia="仿宋_GB2312" w:cs="DengXian-Regular"/>
          <w:sz w:val="32"/>
          <w:szCs w:val="32"/>
        </w:rPr>
        <w:t>14</w:t>
      </w:r>
      <w:r>
        <w:rPr>
          <w:rFonts w:ascii="仿宋_GB2312" w:eastAsia="仿宋_GB2312" w:cs="DengXian-Regular" w:hint="eastAsia"/>
          <w:sz w:val="32"/>
          <w:szCs w:val="32"/>
        </w:rPr>
        <w:t>万元，公务接待费</w:t>
      </w:r>
      <w:r>
        <w:rPr>
          <w:rFonts w:ascii="仿宋_GB2312" w:eastAsia="仿宋_GB2312" w:cs="DengXian-Regular"/>
          <w:sz w:val="32"/>
          <w:szCs w:val="32"/>
        </w:rPr>
        <w:t>2</w:t>
      </w:r>
      <w:r>
        <w:rPr>
          <w:rFonts w:ascii="仿宋_GB2312" w:eastAsia="仿宋_GB2312" w:cs="DengXian-Regular" w:hint="eastAsia"/>
          <w:sz w:val="32"/>
          <w:szCs w:val="32"/>
        </w:rPr>
        <w:t>万元），实际支出</w:t>
      </w:r>
      <w:r>
        <w:rPr>
          <w:rFonts w:ascii="仿宋_GB2312" w:eastAsia="仿宋_GB2312" w:cs="DengXian-Regular"/>
          <w:sz w:val="32"/>
          <w:szCs w:val="32"/>
        </w:rPr>
        <w:t>2.56</w:t>
      </w:r>
      <w:r>
        <w:rPr>
          <w:rFonts w:ascii="仿宋_GB2312" w:eastAsia="仿宋_GB2312" w:cs="DengXian-Regular" w:hint="eastAsia"/>
          <w:sz w:val="32"/>
          <w:szCs w:val="32"/>
        </w:rPr>
        <w:t>万元（公务用车运行维护费</w:t>
      </w:r>
      <w:r>
        <w:rPr>
          <w:rFonts w:ascii="仿宋_GB2312" w:eastAsia="仿宋_GB2312" w:cs="DengXian-Regular"/>
          <w:sz w:val="32"/>
          <w:szCs w:val="32"/>
        </w:rPr>
        <w:t>2.56</w:t>
      </w:r>
      <w:r>
        <w:rPr>
          <w:rFonts w:ascii="仿宋_GB2312" w:eastAsia="仿宋_GB2312" w:cs="DengXian-Regular" w:hint="eastAsia"/>
          <w:sz w:val="32"/>
          <w:szCs w:val="32"/>
        </w:rPr>
        <w:t>万元，公务接待费</w:t>
      </w:r>
      <w:r>
        <w:rPr>
          <w:rFonts w:ascii="仿宋_GB2312" w:eastAsia="仿宋_GB2312" w:cs="DengXian-Regular"/>
          <w:sz w:val="32"/>
          <w:szCs w:val="32"/>
        </w:rPr>
        <w:t>0</w:t>
      </w:r>
      <w:r>
        <w:rPr>
          <w:rFonts w:ascii="仿宋_GB2312" w:eastAsia="仿宋_GB2312" w:cs="DengXian-Regular" w:hint="eastAsia"/>
          <w:sz w:val="32"/>
          <w:szCs w:val="32"/>
        </w:rPr>
        <w:t>万元），比预算减少</w:t>
      </w:r>
      <w:r>
        <w:rPr>
          <w:rFonts w:ascii="仿宋_GB2312" w:eastAsia="仿宋_GB2312" w:cs="DengXian-Regular"/>
          <w:sz w:val="32"/>
          <w:szCs w:val="32"/>
        </w:rPr>
        <w:t>13.44</w:t>
      </w:r>
      <w:r>
        <w:rPr>
          <w:rFonts w:ascii="仿宋_GB2312" w:eastAsia="仿宋_GB2312" w:cs="DengXian-Regular" w:hint="eastAsia"/>
          <w:sz w:val="32"/>
          <w:szCs w:val="32"/>
        </w:rPr>
        <w:t>万元，节约率</w:t>
      </w:r>
      <w:r>
        <w:rPr>
          <w:rFonts w:ascii="仿宋_GB2312" w:eastAsia="仿宋_GB2312" w:cs="DengXian-Regular"/>
          <w:sz w:val="32"/>
          <w:szCs w:val="32"/>
        </w:rPr>
        <w:t>84.00</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年“三公”经费预算数与</w:t>
      </w:r>
      <w:r>
        <w:rPr>
          <w:rFonts w:ascii="仿宋_GB2312" w:eastAsia="仿宋_GB2312" w:cs="DengXian-Regular"/>
          <w:sz w:val="32"/>
          <w:szCs w:val="32"/>
        </w:rPr>
        <w:t>20</w:t>
      </w:r>
      <w:r>
        <w:rPr>
          <w:rFonts w:ascii="仿宋_GB2312" w:eastAsia="仿宋_GB2312" w:cs="DengXian-Regular"/>
          <w:sz w:val="32"/>
          <w:szCs w:val="32"/>
        </w:rPr>
        <w:t>20</w:t>
      </w:r>
      <w:r>
        <w:rPr>
          <w:rFonts w:ascii="仿宋_GB2312" w:eastAsia="仿宋_GB2312" w:cs="DengXian-Regular" w:hint="eastAsia"/>
          <w:sz w:val="32"/>
          <w:szCs w:val="32"/>
        </w:rPr>
        <w:t>年预算数相比无变化，决算数与</w:t>
      </w:r>
      <w:r>
        <w:rPr>
          <w:rFonts w:ascii="仿宋_GB2312" w:eastAsia="仿宋_GB2312" w:cs="DengXian-Regular"/>
          <w:sz w:val="32"/>
          <w:szCs w:val="32"/>
        </w:rPr>
        <w:t>20</w:t>
      </w:r>
      <w:r>
        <w:rPr>
          <w:rFonts w:ascii="仿宋_GB2312" w:eastAsia="仿宋_GB2312" w:cs="DengXian-Regular"/>
          <w:sz w:val="32"/>
          <w:szCs w:val="32"/>
        </w:rPr>
        <w:t>20</w:t>
      </w:r>
      <w:r>
        <w:rPr>
          <w:rFonts w:ascii="仿宋_GB2312" w:eastAsia="仿宋_GB2312" w:cs="DengXian-Regular" w:hint="eastAsia"/>
          <w:sz w:val="32"/>
          <w:szCs w:val="32"/>
        </w:rPr>
        <w:t>年实际支出相比，减少</w:t>
      </w:r>
      <w:r>
        <w:rPr>
          <w:rFonts w:ascii="仿宋_GB2312" w:eastAsia="仿宋_GB2312" w:cs="DengXian-Regular"/>
          <w:sz w:val="32"/>
          <w:szCs w:val="32"/>
        </w:rPr>
        <w:t>1.72</w:t>
      </w:r>
      <w:r>
        <w:rPr>
          <w:rFonts w:ascii="仿宋_GB2312" w:eastAsia="仿宋_GB2312" w:cs="DengXian-Regular" w:hint="eastAsia"/>
          <w:sz w:val="32"/>
          <w:szCs w:val="32"/>
        </w:rPr>
        <w:t>万元。具体详见表</w:t>
      </w:r>
      <w:r>
        <w:rPr>
          <w:rFonts w:ascii="仿宋_GB2312" w:eastAsia="仿宋_GB2312" w:cs="DengXian-Regular" w:hint="eastAsia"/>
          <w:sz w:val="32"/>
          <w:szCs w:val="32"/>
        </w:rPr>
        <w:t>1</w:t>
      </w:r>
      <w:r>
        <w:rPr>
          <w:rFonts w:ascii="仿宋_GB2312" w:eastAsia="仿宋_GB2312" w:cs="DengXian-Regular" w:hint="eastAsia"/>
          <w:sz w:val="32"/>
          <w:szCs w:val="32"/>
        </w:rPr>
        <w:t>。</w:t>
      </w:r>
    </w:p>
    <w:p w:rsidR="0097736D" w:rsidRDefault="002E495C">
      <w:pPr>
        <w:spacing w:after="0" w:line="360" w:lineRule="auto"/>
        <w:ind w:firstLineChars="200" w:firstLine="643"/>
        <w:jc w:val="both"/>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w:t>
      </w:r>
      <w:r>
        <w:rPr>
          <w:rFonts w:asciiTheme="minorEastAsia" w:eastAsiaTheme="minorEastAsia" w:hAnsiTheme="minorEastAsia" w:cstheme="minorEastAsia" w:hint="eastAsia"/>
          <w:b/>
          <w:bCs/>
          <w:sz w:val="32"/>
          <w:szCs w:val="32"/>
        </w:rPr>
        <w:t xml:space="preserve">1  </w:t>
      </w:r>
      <w:r>
        <w:rPr>
          <w:rFonts w:ascii="仿宋_GB2312" w:eastAsia="仿宋_GB2312" w:cs="DengXian-Regular" w:hint="eastAsia"/>
          <w:sz w:val="32"/>
          <w:szCs w:val="32"/>
        </w:rPr>
        <w:t>区</w:t>
      </w:r>
      <w:r>
        <w:rPr>
          <w:rFonts w:ascii="仿宋_GB2312" w:eastAsia="仿宋_GB2312" w:cs="DengXian-Regular" w:hint="eastAsia"/>
          <w:sz w:val="32"/>
          <w:szCs w:val="32"/>
        </w:rPr>
        <w:t>政协</w:t>
      </w:r>
      <w:r>
        <w:rPr>
          <w:rFonts w:asciiTheme="minorEastAsia" w:eastAsiaTheme="minorEastAsia" w:hAnsiTheme="minorEastAsia" w:cstheme="minorEastAsia" w:hint="eastAsia"/>
          <w:b/>
          <w:bCs/>
          <w:sz w:val="32"/>
          <w:szCs w:val="32"/>
        </w:rPr>
        <w:t>“三公”经费预算及决算明细表</w:t>
      </w:r>
    </w:p>
    <w:p w:rsidR="0097736D" w:rsidRDefault="002E495C">
      <w:pPr>
        <w:spacing w:after="0" w:line="540" w:lineRule="exact"/>
        <w:ind w:firstLineChars="200" w:firstLine="640"/>
        <w:jc w:val="both"/>
        <w:rPr>
          <w:rFonts w:asciiTheme="minorEastAsia" w:eastAsiaTheme="minorEastAsia" w:hAnsiTheme="minorEastAsia" w:cstheme="minorEastAsia"/>
          <w:sz w:val="21"/>
          <w:szCs w:val="21"/>
        </w:rPr>
      </w:pPr>
      <w:r>
        <w:rPr>
          <w:rFonts w:ascii="仿宋_GB2312" w:eastAsia="仿宋_GB2312" w:cs="DengXian-Regular" w:hint="eastAsia"/>
          <w:sz w:val="32"/>
          <w:szCs w:val="32"/>
        </w:rPr>
        <w:t xml:space="preserve">                                         </w:t>
      </w:r>
      <w:r>
        <w:rPr>
          <w:rFonts w:asciiTheme="minorEastAsia" w:eastAsiaTheme="minorEastAsia" w:hAnsiTheme="minorEastAsia" w:cstheme="minorEastAsia" w:hint="eastAsia"/>
          <w:sz w:val="21"/>
          <w:szCs w:val="21"/>
        </w:rPr>
        <w:t>单位：万元</w:t>
      </w:r>
    </w:p>
    <w:tbl>
      <w:tblPr>
        <w:tblW w:w="8565" w:type="dxa"/>
        <w:tblLayout w:type="fixed"/>
        <w:tblCellMar>
          <w:left w:w="0" w:type="dxa"/>
          <w:right w:w="0" w:type="dxa"/>
        </w:tblCellMar>
        <w:tblLook w:val="04A0" w:firstRow="1" w:lastRow="0" w:firstColumn="1" w:lastColumn="0" w:noHBand="0" w:noVBand="1"/>
      </w:tblPr>
      <w:tblGrid>
        <w:gridCol w:w="549"/>
        <w:gridCol w:w="1818"/>
        <w:gridCol w:w="993"/>
        <w:gridCol w:w="932"/>
        <w:gridCol w:w="1022"/>
        <w:gridCol w:w="947"/>
        <w:gridCol w:w="1149"/>
        <w:gridCol w:w="1155"/>
      </w:tblGrid>
      <w:tr w:rsidR="0097736D">
        <w:trPr>
          <w:trHeight w:val="454"/>
        </w:trPr>
        <w:tc>
          <w:tcPr>
            <w:tcW w:w="54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7736D" w:rsidRDefault="002E495C">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序号</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7736D" w:rsidRDefault="002E495C">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支出内容</w:t>
            </w:r>
          </w:p>
        </w:tc>
        <w:tc>
          <w:tcPr>
            <w:tcW w:w="192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7736D" w:rsidRDefault="002E495C">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b/>
                <w:bCs/>
                <w:color w:val="000000"/>
                <w:sz w:val="21"/>
                <w:szCs w:val="21"/>
              </w:rPr>
              <w:t>2020</w:t>
            </w:r>
            <w:r>
              <w:rPr>
                <w:rFonts w:ascii="宋体" w:eastAsia="宋体" w:hAnsi="宋体" w:cs="宋体" w:hint="eastAsia"/>
                <w:b/>
                <w:bCs/>
                <w:color w:val="000000"/>
                <w:sz w:val="21"/>
                <w:szCs w:val="21"/>
              </w:rPr>
              <w:t>年</w:t>
            </w:r>
          </w:p>
        </w:tc>
        <w:tc>
          <w:tcPr>
            <w:tcW w:w="1969" w:type="dxa"/>
            <w:gridSpan w:val="2"/>
            <w:tcBorders>
              <w:top w:val="single" w:sz="4" w:space="0" w:color="000000"/>
              <w:left w:val="single" w:sz="4" w:space="0" w:color="auto"/>
              <w:bottom w:val="single" w:sz="4" w:space="0" w:color="000000"/>
              <w:right w:val="nil"/>
            </w:tcBorders>
            <w:shd w:val="clear" w:color="auto" w:fill="auto"/>
            <w:tcMar>
              <w:top w:w="15" w:type="dxa"/>
              <w:left w:w="15" w:type="dxa"/>
              <w:right w:w="15" w:type="dxa"/>
            </w:tcMar>
            <w:vAlign w:val="center"/>
          </w:tcPr>
          <w:p w:rsidR="0097736D" w:rsidRDefault="002E495C">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202</w:t>
            </w:r>
            <w:r>
              <w:rPr>
                <w:rFonts w:ascii="宋体" w:eastAsia="宋体" w:hAnsi="宋体" w:cs="宋体"/>
                <w:b/>
                <w:bCs/>
                <w:color w:val="000000"/>
                <w:sz w:val="21"/>
                <w:szCs w:val="21"/>
              </w:rPr>
              <w:t>1</w:t>
            </w:r>
            <w:r>
              <w:rPr>
                <w:rFonts w:ascii="宋体" w:eastAsia="宋体" w:hAnsi="宋体" w:cs="宋体" w:hint="eastAsia"/>
                <w:b/>
                <w:bCs/>
                <w:color w:val="000000"/>
                <w:sz w:val="21"/>
                <w:szCs w:val="21"/>
              </w:rPr>
              <w:t>年</w:t>
            </w:r>
          </w:p>
        </w:tc>
        <w:tc>
          <w:tcPr>
            <w:tcW w:w="23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36D" w:rsidRDefault="002E495C">
            <w:pPr>
              <w:spacing w:after="0"/>
              <w:ind w:firstLineChars="200" w:firstLine="422"/>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环比情况</w:t>
            </w:r>
          </w:p>
        </w:tc>
      </w:tr>
      <w:tr w:rsidR="0097736D">
        <w:trPr>
          <w:trHeight w:val="454"/>
        </w:trPr>
        <w:tc>
          <w:tcPr>
            <w:tcW w:w="54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97736D" w:rsidRDefault="0097736D">
            <w:pPr>
              <w:spacing w:after="0"/>
              <w:ind w:firstLineChars="200" w:firstLine="422"/>
              <w:jc w:val="center"/>
              <w:rPr>
                <w:rFonts w:ascii="宋体" w:eastAsia="宋体" w:hAnsi="宋体" w:cs="宋体"/>
                <w:b/>
                <w:bCs/>
                <w:color w:val="000000"/>
                <w:sz w:val="21"/>
                <w:szCs w:val="21"/>
              </w:rPr>
            </w:pPr>
          </w:p>
        </w:tc>
        <w:tc>
          <w:tcPr>
            <w:tcW w:w="1818"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7736D" w:rsidRDefault="0097736D">
            <w:pPr>
              <w:spacing w:after="0"/>
              <w:ind w:firstLineChars="200" w:firstLine="422"/>
              <w:jc w:val="center"/>
              <w:rPr>
                <w:rFonts w:ascii="宋体" w:eastAsia="宋体" w:hAnsi="宋体" w:cs="宋体"/>
                <w:b/>
                <w:bCs/>
                <w:color w:val="00000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7736D" w:rsidRDefault="002E495C">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32"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7736D" w:rsidRDefault="002E495C">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022"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7736D" w:rsidRDefault="002E495C">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预算安排</w:t>
            </w:r>
          </w:p>
        </w:tc>
        <w:tc>
          <w:tcPr>
            <w:tcW w:w="9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7736D" w:rsidRDefault="002E495C">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实际支出</w:t>
            </w:r>
          </w:p>
        </w:tc>
        <w:tc>
          <w:tcPr>
            <w:tcW w:w="1149"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7736D" w:rsidRDefault="002E495C">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较上年预算增减金额</w:t>
            </w:r>
          </w:p>
        </w:tc>
        <w:tc>
          <w:tcPr>
            <w:tcW w:w="11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97736D" w:rsidRDefault="002E495C">
            <w:pPr>
              <w:spacing w:after="0"/>
              <w:jc w:val="center"/>
              <w:textAlignment w:val="center"/>
              <w:rPr>
                <w:rFonts w:ascii="宋体" w:eastAsia="宋体" w:hAnsi="宋体" w:cs="宋体"/>
                <w:b/>
                <w:bCs/>
                <w:color w:val="000000"/>
                <w:sz w:val="21"/>
                <w:szCs w:val="21"/>
              </w:rPr>
            </w:pPr>
            <w:r>
              <w:rPr>
                <w:rFonts w:ascii="宋体" w:eastAsia="宋体" w:hAnsi="宋体" w:cs="宋体" w:hint="eastAsia"/>
                <w:b/>
                <w:bCs/>
                <w:color w:val="000000"/>
                <w:sz w:val="21"/>
                <w:szCs w:val="21"/>
              </w:rPr>
              <w:t>较上年支出增减金额</w:t>
            </w:r>
          </w:p>
        </w:tc>
      </w:tr>
      <w:tr w:rsidR="0097736D">
        <w:trPr>
          <w:trHeight w:val="454"/>
        </w:trPr>
        <w:tc>
          <w:tcPr>
            <w:tcW w:w="549"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36D" w:rsidRDefault="002E495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1</w:t>
            </w:r>
          </w:p>
        </w:tc>
        <w:tc>
          <w:tcPr>
            <w:tcW w:w="1818" w:type="dxa"/>
            <w:tcBorders>
              <w:top w:val="single" w:sz="4" w:space="0" w:color="auto"/>
              <w:left w:val="single" w:sz="4" w:space="0" w:color="000000"/>
              <w:bottom w:val="single" w:sz="4" w:space="0" w:color="000000"/>
              <w:right w:val="nil"/>
            </w:tcBorders>
            <w:shd w:val="clear" w:color="auto" w:fill="auto"/>
            <w:tcMar>
              <w:top w:w="15" w:type="dxa"/>
              <w:left w:w="15" w:type="dxa"/>
              <w:right w:w="15" w:type="dxa"/>
            </w:tcMar>
            <w:vAlign w:val="center"/>
          </w:tcPr>
          <w:p w:rsidR="0097736D" w:rsidRDefault="002E495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因公出国（境）费</w:t>
            </w:r>
          </w:p>
        </w:tc>
        <w:tc>
          <w:tcPr>
            <w:tcW w:w="99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36D" w:rsidRDefault="0097736D">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36D" w:rsidRDefault="0097736D">
            <w:pPr>
              <w:spacing w:after="0"/>
              <w:ind w:firstLineChars="200" w:firstLine="420"/>
              <w:jc w:val="center"/>
              <w:textAlignment w:val="center"/>
              <w:rPr>
                <w:rFonts w:asciiTheme="minorEastAsia" w:eastAsiaTheme="minorEastAsia" w:hAnsiTheme="minorEastAsia" w:cstheme="minorEastAsia"/>
                <w:color w:val="000000"/>
                <w:sz w:val="21"/>
                <w:szCs w:val="21"/>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36D" w:rsidRDefault="002E495C">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0</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7736D" w:rsidRDefault="002E495C">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7736D" w:rsidRDefault="002E495C">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7736D" w:rsidRDefault="002E495C">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0</w:t>
            </w:r>
          </w:p>
        </w:tc>
      </w:tr>
      <w:tr w:rsidR="0097736D">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36D" w:rsidRDefault="002E495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2</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7736D" w:rsidRDefault="002E495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公务用车购置及运维费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36D" w:rsidRDefault="002E495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16.00</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36D" w:rsidRDefault="002E495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4.28</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36D" w:rsidRDefault="002E495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14.00</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36D" w:rsidRDefault="002E495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2.56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7736D" w:rsidRDefault="002E495C">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2.00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7736D" w:rsidRDefault="002E495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1.72</w:t>
            </w:r>
          </w:p>
        </w:tc>
      </w:tr>
      <w:tr w:rsidR="0097736D">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36D" w:rsidRDefault="002E495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3</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7736D" w:rsidRDefault="002E495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公务接待费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36D" w:rsidRDefault="002E495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2.00</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36D" w:rsidRDefault="002E495C">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0</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36D" w:rsidRDefault="002E495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2.00</w:t>
            </w:r>
          </w:p>
        </w:tc>
        <w:tc>
          <w:tcPr>
            <w:tcW w:w="9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36D" w:rsidRDefault="002E495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7736D" w:rsidRDefault="002E495C">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7736D" w:rsidRDefault="002E495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0</w:t>
            </w:r>
          </w:p>
        </w:tc>
      </w:tr>
      <w:tr w:rsidR="0097736D">
        <w:trPr>
          <w:trHeight w:val="454"/>
        </w:trPr>
        <w:tc>
          <w:tcPr>
            <w:tcW w:w="5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36D" w:rsidRDefault="002E495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4</w:t>
            </w:r>
          </w:p>
        </w:tc>
        <w:tc>
          <w:tcPr>
            <w:tcW w:w="1818"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7736D" w:rsidRDefault="002E495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hint="eastAsia"/>
                <w:color w:val="000000"/>
                <w:sz w:val="21"/>
                <w:szCs w:val="21"/>
              </w:rPr>
              <w:t>合计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36D" w:rsidRDefault="002E495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18.00</w:t>
            </w:r>
          </w:p>
        </w:tc>
        <w:tc>
          <w:tcPr>
            <w:tcW w:w="9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36D" w:rsidRDefault="002E495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4.28</w:t>
            </w:r>
          </w:p>
        </w:tc>
        <w:tc>
          <w:tcPr>
            <w:tcW w:w="102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7736D" w:rsidRDefault="002E495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16.00</w:t>
            </w:r>
          </w:p>
        </w:tc>
        <w:tc>
          <w:tcPr>
            <w:tcW w:w="94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7736D" w:rsidRDefault="002E495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2.56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7736D" w:rsidRDefault="002E495C">
            <w:pPr>
              <w:spacing w:after="0"/>
              <w:ind w:firstLineChars="200" w:firstLine="42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2.00</w:t>
            </w:r>
          </w:p>
        </w:tc>
        <w:tc>
          <w:tcPr>
            <w:tcW w:w="11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97736D" w:rsidRDefault="002E495C">
            <w:pPr>
              <w:spacing w:after="0"/>
              <w:jc w:val="center"/>
              <w:textAlignment w:val="center"/>
              <w:rPr>
                <w:rFonts w:asciiTheme="minorEastAsia" w:eastAsiaTheme="minorEastAsia" w:hAnsiTheme="minorEastAsia" w:cstheme="minorEastAsia"/>
                <w:color w:val="000000"/>
                <w:sz w:val="21"/>
                <w:szCs w:val="21"/>
              </w:rPr>
            </w:pPr>
            <w:r>
              <w:rPr>
                <w:rFonts w:asciiTheme="minorEastAsia" w:eastAsiaTheme="minorEastAsia" w:hAnsiTheme="minorEastAsia" w:cstheme="minorEastAsia"/>
                <w:color w:val="000000"/>
                <w:sz w:val="21"/>
                <w:szCs w:val="21"/>
              </w:rPr>
              <w:t>1.72</w:t>
            </w:r>
          </w:p>
        </w:tc>
      </w:tr>
    </w:tbl>
    <w:p w:rsidR="0097736D" w:rsidRDefault="002E495C">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、公务用车：</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年底区</w:t>
      </w:r>
      <w:r>
        <w:rPr>
          <w:rFonts w:ascii="仿宋_GB2312" w:eastAsia="仿宋_GB2312" w:cs="DengXian-Regular"/>
          <w:sz w:val="32"/>
          <w:szCs w:val="32"/>
        </w:rPr>
        <w:t>4</w:t>
      </w:r>
      <w:r>
        <w:rPr>
          <w:rFonts w:ascii="仿宋_GB2312" w:eastAsia="仿宋_GB2312" w:cs="DengXian-Regular" w:hint="eastAsia"/>
          <w:sz w:val="32"/>
          <w:szCs w:val="32"/>
        </w:rPr>
        <w:t>单位车辆合计</w:t>
      </w:r>
      <w:r>
        <w:rPr>
          <w:rFonts w:ascii="仿宋_GB2312" w:eastAsia="仿宋_GB2312" w:cs="DengXian-Regular"/>
          <w:sz w:val="32"/>
          <w:szCs w:val="32"/>
        </w:rPr>
        <w:t>4</w:t>
      </w:r>
      <w:r>
        <w:rPr>
          <w:rFonts w:ascii="仿宋_GB2312" w:eastAsia="仿宋_GB2312" w:cs="DengXian-Regular" w:hint="eastAsia"/>
          <w:sz w:val="32"/>
          <w:szCs w:val="32"/>
        </w:rPr>
        <w:t>辆，其中</w:t>
      </w:r>
      <w:r>
        <w:rPr>
          <w:rFonts w:ascii="仿宋_GB2312" w:eastAsia="仿宋_GB2312" w:cs="DengXian-Regular" w:hint="eastAsia"/>
          <w:sz w:val="32"/>
          <w:szCs w:val="32"/>
        </w:rPr>
        <w:t>机要通讯</w:t>
      </w:r>
      <w:r>
        <w:rPr>
          <w:rFonts w:ascii="仿宋_GB2312" w:eastAsia="仿宋_GB2312" w:cs="DengXian-Regular" w:hint="eastAsia"/>
          <w:sz w:val="32"/>
          <w:szCs w:val="32"/>
        </w:rPr>
        <w:t>用车</w:t>
      </w:r>
      <w:r>
        <w:rPr>
          <w:rFonts w:ascii="仿宋_GB2312" w:eastAsia="仿宋_GB2312" w:cs="DengXian-Regular"/>
          <w:sz w:val="32"/>
          <w:szCs w:val="32"/>
        </w:rPr>
        <w:t>4</w:t>
      </w:r>
      <w:r>
        <w:rPr>
          <w:rFonts w:ascii="仿宋_GB2312" w:eastAsia="仿宋_GB2312" w:cs="DengXian-Regular" w:hint="eastAsia"/>
          <w:sz w:val="32"/>
          <w:szCs w:val="32"/>
        </w:rPr>
        <w:t>辆，其他用车</w:t>
      </w:r>
      <w:r>
        <w:rPr>
          <w:rFonts w:ascii="仿宋_GB2312" w:eastAsia="仿宋_GB2312" w:cs="DengXian-Regular"/>
          <w:sz w:val="32"/>
          <w:szCs w:val="32"/>
        </w:rPr>
        <w:t>0</w:t>
      </w:r>
      <w:r>
        <w:rPr>
          <w:rFonts w:ascii="仿宋_GB2312" w:eastAsia="仿宋_GB2312" w:cs="DengXian-Regular" w:hint="eastAsia"/>
          <w:sz w:val="32"/>
          <w:szCs w:val="32"/>
        </w:rPr>
        <w:t>辆。</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年公务用车购置及运维费年初预算</w:t>
      </w:r>
      <w:r>
        <w:rPr>
          <w:rFonts w:ascii="仿宋_GB2312" w:eastAsia="仿宋_GB2312" w:cs="DengXian-Regular"/>
          <w:sz w:val="32"/>
          <w:szCs w:val="32"/>
        </w:rPr>
        <w:t>14</w:t>
      </w:r>
      <w:r>
        <w:rPr>
          <w:rFonts w:ascii="仿宋_GB2312" w:eastAsia="仿宋_GB2312" w:cs="DengXian-Regular" w:hint="eastAsia"/>
          <w:sz w:val="32"/>
          <w:szCs w:val="32"/>
        </w:rPr>
        <w:t>万元，全部为公务用车运行维护费，实际支出</w:t>
      </w:r>
      <w:r>
        <w:rPr>
          <w:rFonts w:ascii="仿宋_GB2312" w:eastAsia="仿宋_GB2312" w:cs="DengXian-Regular"/>
          <w:sz w:val="32"/>
          <w:szCs w:val="32"/>
        </w:rPr>
        <w:t>2.56</w:t>
      </w:r>
      <w:r>
        <w:rPr>
          <w:rFonts w:ascii="仿宋_GB2312" w:eastAsia="仿宋_GB2312" w:cs="DengXian-Regular" w:hint="eastAsia"/>
          <w:sz w:val="32"/>
          <w:szCs w:val="32"/>
        </w:rPr>
        <w:t>万元，比预算减少</w:t>
      </w:r>
      <w:r>
        <w:rPr>
          <w:rFonts w:ascii="仿宋_GB2312" w:eastAsia="仿宋_GB2312" w:cs="DengXian-Regular"/>
          <w:sz w:val="32"/>
          <w:szCs w:val="32"/>
        </w:rPr>
        <w:t>13.44</w:t>
      </w:r>
      <w:r>
        <w:rPr>
          <w:rFonts w:ascii="仿宋_GB2312" w:eastAsia="仿宋_GB2312" w:cs="DengXian-Regular" w:hint="eastAsia"/>
          <w:sz w:val="32"/>
          <w:szCs w:val="32"/>
        </w:rPr>
        <w:t>万元，节约率</w:t>
      </w:r>
      <w:r>
        <w:rPr>
          <w:rFonts w:ascii="仿宋_GB2312" w:eastAsia="仿宋_GB2312" w:cs="DengXian-Regular"/>
          <w:sz w:val="32"/>
          <w:szCs w:val="32"/>
        </w:rPr>
        <w:t>84.00</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年预算数与</w:t>
      </w:r>
      <w:r>
        <w:rPr>
          <w:rFonts w:ascii="仿宋_GB2312" w:eastAsia="仿宋_GB2312" w:cs="DengXian-Regular"/>
          <w:sz w:val="32"/>
          <w:szCs w:val="32"/>
        </w:rPr>
        <w:t>20</w:t>
      </w:r>
      <w:r>
        <w:rPr>
          <w:rFonts w:ascii="仿宋_GB2312" w:eastAsia="仿宋_GB2312" w:cs="DengXian-Regular"/>
          <w:sz w:val="32"/>
          <w:szCs w:val="32"/>
        </w:rPr>
        <w:t>20</w:t>
      </w:r>
      <w:r>
        <w:rPr>
          <w:rFonts w:ascii="仿宋_GB2312" w:eastAsia="仿宋_GB2312" w:cs="DengXian-Regular" w:hint="eastAsia"/>
          <w:sz w:val="32"/>
          <w:szCs w:val="32"/>
        </w:rPr>
        <w:t>年预算相比无变化，决算数与</w:t>
      </w:r>
      <w:r>
        <w:rPr>
          <w:rFonts w:ascii="仿宋_GB2312" w:eastAsia="仿宋_GB2312" w:cs="DengXian-Regular"/>
          <w:sz w:val="32"/>
          <w:szCs w:val="32"/>
        </w:rPr>
        <w:t>20</w:t>
      </w:r>
      <w:r>
        <w:rPr>
          <w:rFonts w:ascii="仿宋_GB2312" w:eastAsia="仿宋_GB2312" w:cs="DengXian-Regular"/>
          <w:sz w:val="32"/>
          <w:szCs w:val="32"/>
        </w:rPr>
        <w:t>20</w:t>
      </w:r>
      <w:r>
        <w:rPr>
          <w:rFonts w:ascii="仿宋_GB2312" w:eastAsia="仿宋_GB2312" w:cs="DengXian-Regular" w:hint="eastAsia"/>
          <w:sz w:val="32"/>
          <w:szCs w:val="32"/>
        </w:rPr>
        <w:t>年实际支出相比，减少</w:t>
      </w:r>
      <w:r>
        <w:rPr>
          <w:rFonts w:ascii="仿宋_GB2312" w:eastAsia="仿宋_GB2312" w:cs="DengXian-Regular"/>
          <w:sz w:val="32"/>
          <w:szCs w:val="32"/>
        </w:rPr>
        <w:t>1.72</w:t>
      </w:r>
      <w:r>
        <w:rPr>
          <w:rFonts w:ascii="仿宋_GB2312" w:eastAsia="仿宋_GB2312" w:cs="DengXian-Regular" w:hint="eastAsia"/>
          <w:sz w:val="32"/>
          <w:szCs w:val="32"/>
        </w:rPr>
        <w:t>万元。</w:t>
      </w:r>
    </w:p>
    <w:p w:rsidR="0097736D" w:rsidRDefault="002E495C">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、公务接待：</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年区</w:t>
      </w:r>
      <w:r>
        <w:rPr>
          <w:rFonts w:ascii="仿宋_GB2312" w:eastAsia="仿宋_GB2312" w:cs="DengXian-Regular" w:hint="eastAsia"/>
          <w:sz w:val="32"/>
          <w:szCs w:val="32"/>
        </w:rPr>
        <w:t>政协</w:t>
      </w:r>
      <w:r>
        <w:rPr>
          <w:rFonts w:ascii="仿宋_GB2312" w:eastAsia="仿宋_GB2312" w:cs="DengXian-Regular" w:hint="eastAsia"/>
          <w:sz w:val="32"/>
          <w:szCs w:val="32"/>
        </w:rPr>
        <w:t>公务接待费年初预算</w:t>
      </w:r>
      <w:r>
        <w:rPr>
          <w:rFonts w:ascii="仿宋_GB2312" w:eastAsia="仿宋_GB2312" w:cs="DengXian-Regular"/>
          <w:sz w:val="32"/>
          <w:szCs w:val="32"/>
        </w:rPr>
        <w:t>2.00</w:t>
      </w:r>
      <w:r>
        <w:rPr>
          <w:rFonts w:ascii="仿宋_GB2312" w:eastAsia="仿宋_GB2312" w:cs="DengXian-Regular" w:hint="eastAsia"/>
          <w:sz w:val="32"/>
          <w:szCs w:val="32"/>
        </w:rPr>
        <w:t>万元，实际支出</w:t>
      </w:r>
      <w:r>
        <w:rPr>
          <w:rFonts w:ascii="仿宋_GB2312" w:eastAsia="仿宋_GB2312" w:cs="DengXian-Regular"/>
          <w:sz w:val="32"/>
          <w:szCs w:val="32"/>
        </w:rPr>
        <w:t>0</w:t>
      </w:r>
      <w:r>
        <w:rPr>
          <w:rFonts w:ascii="仿宋_GB2312" w:eastAsia="仿宋_GB2312" w:cs="DengXian-Regular" w:hint="eastAsia"/>
          <w:sz w:val="32"/>
          <w:szCs w:val="32"/>
        </w:rPr>
        <w:t>万元，比预算减少了</w:t>
      </w:r>
      <w:r>
        <w:rPr>
          <w:rFonts w:ascii="仿宋_GB2312" w:eastAsia="仿宋_GB2312" w:cs="DengXian-Regular"/>
          <w:sz w:val="32"/>
          <w:szCs w:val="32"/>
        </w:rPr>
        <w:t>2.00</w:t>
      </w:r>
      <w:r>
        <w:rPr>
          <w:rFonts w:ascii="仿宋_GB2312" w:eastAsia="仿宋_GB2312" w:cs="DengXian-Regular" w:hint="eastAsia"/>
          <w:sz w:val="32"/>
          <w:szCs w:val="32"/>
        </w:rPr>
        <w:t>万元，节约率</w:t>
      </w:r>
      <w:r>
        <w:rPr>
          <w:rFonts w:ascii="仿宋_GB2312" w:eastAsia="仿宋_GB2312" w:cs="DengXian-Regular"/>
          <w:sz w:val="32"/>
          <w:szCs w:val="32"/>
        </w:rPr>
        <w:t>100</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年预算数与</w:t>
      </w:r>
      <w:r>
        <w:rPr>
          <w:rFonts w:ascii="仿宋_GB2312" w:eastAsia="仿宋_GB2312" w:cs="DengXian-Regular"/>
          <w:sz w:val="32"/>
          <w:szCs w:val="32"/>
        </w:rPr>
        <w:t>20</w:t>
      </w:r>
      <w:r>
        <w:rPr>
          <w:rFonts w:ascii="仿宋_GB2312" w:eastAsia="仿宋_GB2312" w:cs="DengXian-Regular"/>
          <w:sz w:val="32"/>
          <w:szCs w:val="32"/>
        </w:rPr>
        <w:t>20</w:t>
      </w:r>
      <w:r>
        <w:rPr>
          <w:rFonts w:ascii="仿宋_GB2312" w:eastAsia="仿宋_GB2312" w:cs="DengXian-Regular" w:hint="eastAsia"/>
          <w:sz w:val="32"/>
          <w:szCs w:val="32"/>
        </w:rPr>
        <w:t>年预算相比无变化，决算数与</w:t>
      </w:r>
      <w:r>
        <w:rPr>
          <w:rFonts w:ascii="仿宋_GB2312" w:eastAsia="仿宋_GB2312" w:cs="DengXian-Regular"/>
          <w:sz w:val="32"/>
          <w:szCs w:val="32"/>
        </w:rPr>
        <w:t>20</w:t>
      </w:r>
      <w:r>
        <w:rPr>
          <w:rFonts w:ascii="仿宋_GB2312" w:eastAsia="仿宋_GB2312" w:cs="DengXian-Regular"/>
          <w:sz w:val="32"/>
          <w:szCs w:val="32"/>
        </w:rPr>
        <w:t>20</w:t>
      </w:r>
      <w:r>
        <w:rPr>
          <w:rFonts w:ascii="仿宋_GB2312" w:eastAsia="仿宋_GB2312" w:cs="DengXian-Regular" w:hint="eastAsia"/>
          <w:sz w:val="32"/>
          <w:szCs w:val="32"/>
        </w:rPr>
        <w:t>年实际支出相比，增加</w:t>
      </w:r>
      <w:r>
        <w:rPr>
          <w:rFonts w:ascii="仿宋_GB2312" w:eastAsia="仿宋_GB2312" w:cs="DengXian-Regular"/>
          <w:sz w:val="32"/>
          <w:szCs w:val="32"/>
        </w:rPr>
        <w:t>0</w:t>
      </w:r>
      <w:r>
        <w:rPr>
          <w:rFonts w:ascii="仿宋_GB2312" w:eastAsia="仿宋_GB2312" w:cs="DengXian-Regular" w:hint="eastAsia"/>
          <w:sz w:val="32"/>
          <w:szCs w:val="32"/>
        </w:rPr>
        <w:t>万元。</w:t>
      </w:r>
    </w:p>
    <w:p w:rsidR="0097736D" w:rsidRDefault="002E495C">
      <w:pPr>
        <w:pStyle w:val="2"/>
        <w:spacing w:before="0" w:after="0" w:line="360" w:lineRule="auto"/>
        <w:ind w:firstLineChars="200" w:firstLine="643"/>
        <w:rPr>
          <w:rFonts w:ascii="黑体" w:hAnsiTheme="minorEastAsia"/>
          <w:u w:color="000000"/>
        </w:rPr>
      </w:pPr>
      <w:bookmarkStart w:id="17" w:name="_Toc492652770"/>
      <w:bookmarkStart w:id="18" w:name="_Toc20454"/>
      <w:bookmarkStart w:id="19" w:name="_Toc465149504"/>
      <w:r>
        <w:rPr>
          <w:rFonts w:ascii="黑体" w:hint="eastAsia"/>
        </w:rPr>
        <w:t>二、部门整体支出绩效评价指标体系设定情况</w:t>
      </w:r>
      <w:bookmarkEnd w:id="17"/>
      <w:bookmarkEnd w:id="18"/>
    </w:p>
    <w:p w:rsidR="0097736D" w:rsidRDefault="002E495C">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根据绩效预算管理改革的有关政策和文件规定，绩效评价工作组以绩效预算架构为指导，以部门预算文本及相关资料为基础，制定了部门整体支出绩效评价指标体系。</w:t>
      </w:r>
    </w:p>
    <w:p w:rsidR="0097736D" w:rsidRDefault="002E495C">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部门整体支出绩效评价指标体系设置一级指标</w:t>
      </w:r>
      <w:r>
        <w:rPr>
          <w:rFonts w:ascii="仿宋_GB2312" w:eastAsia="仿宋_GB2312" w:cs="DengXian-Regular" w:hint="eastAsia"/>
          <w:sz w:val="32"/>
          <w:szCs w:val="32"/>
        </w:rPr>
        <w:t>4</w:t>
      </w:r>
      <w:r>
        <w:rPr>
          <w:rFonts w:ascii="仿宋_GB2312" w:eastAsia="仿宋_GB2312" w:cs="DengXian-Regular" w:hint="eastAsia"/>
          <w:sz w:val="32"/>
          <w:szCs w:val="32"/>
        </w:rPr>
        <w:t>个，二级指标</w:t>
      </w:r>
      <w:r>
        <w:rPr>
          <w:rFonts w:ascii="仿宋_GB2312" w:eastAsia="仿宋_GB2312" w:cs="DengXian-Regular" w:hint="eastAsia"/>
          <w:sz w:val="32"/>
          <w:szCs w:val="32"/>
        </w:rPr>
        <w:t>7</w:t>
      </w:r>
      <w:r>
        <w:rPr>
          <w:rFonts w:ascii="仿宋_GB2312" w:eastAsia="仿宋_GB2312" w:cs="DengXian-Regular" w:hint="eastAsia"/>
          <w:sz w:val="32"/>
          <w:szCs w:val="32"/>
        </w:rPr>
        <w:t>个，三级指标</w:t>
      </w:r>
      <w:r>
        <w:rPr>
          <w:rFonts w:ascii="仿宋_GB2312" w:eastAsia="仿宋_GB2312" w:cs="DengXian-Regular" w:hint="eastAsia"/>
          <w:sz w:val="32"/>
          <w:szCs w:val="32"/>
        </w:rPr>
        <w:t>27</w:t>
      </w:r>
      <w:r>
        <w:rPr>
          <w:rFonts w:ascii="仿宋_GB2312" w:eastAsia="仿宋_GB2312" w:cs="DengXian-Regular" w:hint="eastAsia"/>
          <w:sz w:val="32"/>
          <w:szCs w:val="32"/>
        </w:rPr>
        <w:t>个（详见附件</w:t>
      </w:r>
      <w:r>
        <w:rPr>
          <w:rFonts w:ascii="仿宋_GB2312" w:eastAsia="仿宋_GB2312" w:cs="DengXian-Regular" w:hint="eastAsia"/>
          <w:sz w:val="32"/>
          <w:szCs w:val="32"/>
        </w:rPr>
        <w:t>3</w:t>
      </w:r>
      <w:r>
        <w:rPr>
          <w:rFonts w:ascii="仿宋_GB2312" w:eastAsia="仿宋_GB2312" w:cs="DengXian-Regular" w:hint="eastAsia"/>
          <w:sz w:val="32"/>
          <w:szCs w:val="32"/>
        </w:rPr>
        <w:t>）。指标体系设定满分</w:t>
      </w:r>
      <w:r>
        <w:rPr>
          <w:rFonts w:ascii="仿宋_GB2312" w:eastAsia="仿宋_GB2312" w:cs="DengXian-Regular" w:hint="eastAsia"/>
          <w:sz w:val="32"/>
          <w:szCs w:val="32"/>
        </w:rPr>
        <w:t>100</w:t>
      </w:r>
      <w:r>
        <w:rPr>
          <w:rFonts w:ascii="仿宋_GB2312" w:eastAsia="仿宋_GB2312" w:cs="DengXian-Regular" w:hint="eastAsia"/>
          <w:sz w:val="32"/>
          <w:szCs w:val="32"/>
        </w:rPr>
        <w:t>分，绩效评价分值≥</w:t>
      </w:r>
      <w:r>
        <w:rPr>
          <w:rFonts w:ascii="仿宋_GB2312" w:eastAsia="仿宋_GB2312" w:cs="DengXian-Regular" w:hint="eastAsia"/>
          <w:sz w:val="32"/>
          <w:szCs w:val="32"/>
        </w:rPr>
        <w:t>90</w:t>
      </w:r>
      <w:r>
        <w:rPr>
          <w:rFonts w:ascii="仿宋_GB2312" w:eastAsia="仿宋_GB2312" w:cs="DengXian-Regular" w:hint="eastAsia"/>
          <w:sz w:val="32"/>
          <w:szCs w:val="32"/>
        </w:rPr>
        <w:t>为“优”；</w:t>
      </w:r>
      <w:r>
        <w:rPr>
          <w:rFonts w:ascii="仿宋_GB2312" w:eastAsia="仿宋_GB2312" w:cs="DengXian-Regular" w:hint="eastAsia"/>
          <w:sz w:val="32"/>
          <w:szCs w:val="32"/>
        </w:rPr>
        <w:t>80</w:t>
      </w:r>
      <w:r>
        <w:rPr>
          <w:rFonts w:ascii="仿宋_GB2312" w:eastAsia="仿宋_GB2312" w:cs="DengXian-Regular" w:hint="eastAsia"/>
          <w:sz w:val="32"/>
          <w:szCs w:val="32"/>
        </w:rPr>
        <w:t>≤分值</w:t>
      </w:r>
      <w:r>
        <w:rPr>
          <w:rFonts w:ascii="仿宋_GB2312" w:eastAsia="仿宋_GB2312" w:cs="DengXian-Regular" w:hint="eastAsia"/>
          <w:sz w:val="32"/>
          <w:szCs w:val="32"/>
        </w:rPr>
        <w:lastRenderedPageBreak/>
        <w:t>＜</w:t>
      </w:r>
      <w:r>
        <w:rPr>
          <w:rFonts w:ascii="仿宋_GB2312" w:eastAsia="仿宋_GB2312" w:cs="DengXian-Regular" w:hint="eastAsia"/>
          <w:sz w:val="32"/>
          <w:szCs w:val="32"/>
        </w:rPr>
        <w:t>90</w:t>
      </w:r>
      <w:r>
        <w:rPr>
          <w:rFonts w:ascii="仿宋_GB2312" w:eastAsia="仿宋_GB2312" w:cs="DengXian-Regular" w:hint="eastAsia"/>
          <w:sz w:val="32"/>
          <w:szCs w:val="32"/>
        </w:rPr>
        <w:t>为“良”；</w:t>
      </w:r>
      <w:r>
        <w:rPr>
          <w:rFonts w:ascii="仿宋_GB2312" w:eastAsia="仿宋_GB2312" w:cs="DengXian-Regular" w:hint="eastAsia"/>
          <w:sz w:val="32"/>
          <w:szCs w:val="32"/>
        </w:rPr>
        <w:t>60</w:t>
      </w:r>
      <w:r>
        <w:rPr>
          <w:rFonts w:ascii="仿宋_GB2312" w:eastAsia="仿宋_GB2312" w:cs="DengXian-Regular" w:hint="eastAsia"/>
          <w:sz w:val="32"/>
          <w:szCs w:val="32"/>
        </w:rPr>
        <w:t>≤分值＜</w:t>
      </w:r>
      <w:r>
        <w:rPr>
          <w:rFonts w:ascii="仿宋_GB2312" w:eastAsia="仿宋_GB2312" w:cs="DengXian-Regular" w:hint="eastAsia"/>
          <w:sz w:val="32"/>
          <w:szCs w:val="32"/>
        </w:rPr>
        <w:t>80</w:t>
      </w:r>
      <w:r>
        <w:rPr>
          <w:rFonts w:ascii="仿宋_GB2312" w:eastAsia="仿宋_GB2312" w:cs="DengXian-Regular" w:hint="eastAsia"/>
          <w:sz w:val="32"/>
          <w:szCs w:val="32"/>
        </w:rPr>
        <w:t>为“中”；</w:t>
      </w:r>
      <w:r>
        <w:rPr>
          <w:rFonts w:ascii="仿宋_GB2312" w:eastAsia="仿宋_GB2312" w:cs="DengXian-Regular" w:hint="eastAsia"/>
          <w:sz w:val="32"/>
          <w:szCs w:val="32"/>
        </w:rPr>
        <w:t>60</w:t>
      </w:r>
      <w:r>
        <w:rPr>
          <w:rFonts w:ascii="仿宋_GB2312" w:eastAsia="仿宋_GB2312" w:cs="DengXian-Regular" w:hint="eastAsia"/>
          <w:sz w:val="32"/>
          <w:szCs w:val="32"/>
        </w:rPr>
        <w:t>分以下为“差”。评价指标体系具体构成如下：</w:t>
      </w:r>
      <w:bookmarkStart w:id="20" w:name="_Toc9569"/>
      <w:bookmarkStart w:id="21" w:name="_Toc492652771"/>
    </w:p>
    <w:p w:rsidR="0097736D" w:rsidRDefault="002E495C">
      <w:pPr>
        <w:spacing w:after="0" w:line="360" w:lineRule="auto"/>
        <w:ind w:firstLineChars="200" w:firstLine="643"/>
        <w:jc w:val="both"/>
        <w:rPr>
          <w:rFonts w:ascii="楷体_GB2312" w:eastAsia="楷体_GB2312" w:hAnsiTheme="minorEastAsia" w:cs="Times New Roman"/>
          <w:b/>
          <w:bCs/>
          <w:kern w:val="2"/>
          <w:sz w:val="32"/>
          <w:szCs w:val="32"/>
          <w:u w:color="000000"/>
        </w:rPr>
      </w:pPr>
      <w:r>
        <w:rPr>
          <w:rFonts w:ascii="楷体_GB2312" w:eastAsia="楷体_GB2312" w:hAnsiTheme="minorEastAsia" w:cs="Times New Roman" w:hint="eastAsia"/>
          <w:b/>
          <w:bCs/>
          <w:kern w:val="2"/>
          <w:sz w:val="32"/>
          <w:szCs w:val="32"/>
          <w:u w:color="000000"/>
        </w:rPr>
        <w:t>（一）投入（</w:t>
      </w:r>
      <w:r>
        <w:rPr>
          <w:rFonts w:ascii="楷体_GB2312" w:eastAsia="楷体_GB2312" w:hAnsiTheme="minorEastAsia" w:cs="Times New Roman" w:hint="eastAsia"/>
          <w:b/>
          <w:bCs/>
          <w:kern w:val="2"/>
          <w:sz w:val="32"/>
          <w:szCs w:val="32"/>
          <w:u w:color="000000"/>
        </w:rPr>
        <w:t>12</w:t>
      </w:r>
      <w:r>
        <w:rPr>
          <w:rFonts w:ascii="楷体_GB2312" w:eastAsia="楷体_GB2312" w:hAnsiTheme="minorEastAsia" w:cs="Times New Roman" w:hint="eastAsia"/>
          <w:b/>
          <w:bCs/>
          <w:kern w:val="2"/>
          <w:sz w:val="32"/>
          <w:szCs w:val="32"/>
          <w:u w:color="000000"/>
        </w:rPr>
        <w:t>分）</w:t>
      </w:r>
      <w:bookmarkEnd w:id="20"/>
      <w:bookmarkEnd w:id="21"/>
    </w:p>
    <w:p w:rsidR="0097736D" w:rsidRDefault="002E495C">
      <w:pPr>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主要反映绩效目标设定是否合理、科学，绩效指标的制定是否清晰、可衡量，预算编制是否完整，项目预算是否细化及在职人员控制情况。</w:t>
      </w:r>
    </w:p>
    <w:p w:rsidR="0097736D" w:rsidRDefault="002E495C">
      <w:pPr>
        <w:keepNext/>
        <w:widowControl w:val="0"/>
        <w:spacing w:after="0" w:line="360" w:lineRule="auto"/>
        <w:ind w:firstLineChars="200" w:firstLine="640"/>
        <w:jc w:val="both"/>
        <w:rPr>
          <w:rFonts w:ascii="仿宋_GB2312" w:eastAsia="仿宋_GB2312" w:cs="DengXian-Regular"/>
          <w:sz w:val="32"/>
          <w:szCs w:val="32"/>
        </w:rPr>
      </w:pPr>
      <w:r>
        <w:rPr>
          <w:rFonts w:ascii="仿宋_GB2312" w:eastAsia="仿宋_GB2312" w:cs="DengXian-Regular" w:hint="eastAsia"/>
          <w:sz w:val="32"/>
          <w:szCs w:val="32"/>
        </w:rPr>
        <w:t>投入指标指标分值为</w:t>
      </w:r>
      <w:r>
        <w:rPr>
          <w:rFonts w:ascii="仿宋_GB2312" w:eastAsia="仿宋_GB2312" w:cs="DengXian-Regular" w:hint="eastAsia"/>
          <w:sz w:val="32"/>
          <w:szCs w:val="32"/>
        </w:rPr>
        <w:t>12</w:t>
      </w:r>
      <w:r>
        <w:rPr>
          <w:rFonts w:ascii="仿宋_GB2312" w:eastAsia="仿宋_GB2312" w:cs="DengXian-Regular" w:hint="eastAsia"/>
          <w:sz w:val="32"/>
          <w:szCs w:val="32"/>
        </w:rPr>
        <w:t>分，下设</w:t>
      </w:r>
      <w:r>
        <w:rPr>
          <w:rFonts w:ascii="仿宋_GB2312" w:eastAsia="仿宋_GB2312" w:cs="DengXian-Regular" w:hint="eastAsia"/>
          <w:sz w:val="32"/>
          <w:szCs w:val="32"/>
        </w:rPr>
        <w:t>2</w:t>
      </w:r>
      <w:r>
        <w:rPr>
          <w:rFonts w:ascii="仿宋_GB2312" w:eastAsia="仿宋_GB2312" w:cs="DengXian-Regular" w:hint="eastAsia"/>
          <w:sz w:val="32"/>
          <w:szCs w:val="32"/>
        </w:rPr>
        <w:t>个二级指标：绩效目标设定和预算配置，</w:t>
      </w:r>
      <w:r>
        <w:rPr>
          <w:rFonts w:ascii="仿宋_GB2312" w:eastAsia="仿宋_GB2312" w:cs="DengXian-Regular" w:hint="eastAsia"/>
          <w:sz w:val="32"/>
          <w:szCs w:val="32"/>
        </w:rPr>
        <w:t>6</w:t>
      </w:r>
      <w:r>
        <w:rPr>
          <w:rFonts w:ascii="仿宋_GB2312" w:eastAsia="仿宋_GB2312" w:cs="DengXian-Regular" w:hint="eastAsia"/>
          <w:sz w:val="32"/>
          <w:szCs w:val="32"/>
        </w:rPr>
        <w:t>个三级指标：绩效目标合理性、绩效目标科学性、绩效指标</w:t>
      </w:r>
      <w:r>
        <w:rPr>
          <w:rFonts w:ascii="仿宋_GB2312" w:eastAsia="仿宋_GB2312" w:cs="DengXian-Regular" w:hint="eastAsia"/>
          <w:sz w:val="32"/>
          <w:szCs w:val="32"/>
        </w:rPr>
        <w:t>明确性、预算编制完整性、项目预算细化率、在职人员控制率。</w:t>
      </w:r>
    </w:p>
    <w:p w:rsidR="0097736D" w:rsidRDefault="002E495C">
      <w:pPr>
        <w:pStyle w:val="3"/>
        <w:spacing w:before="0" w:after="0"/>
        <w:ind w:firstLineChars="200" w:firstLine="643"/>
        <w:jc w:val="both"/>
        <w:rPr>
          <w:rFonts w:ascii="楷体" w:eastAsia="楷体" w:hAnsi="楷体"/>
          <w:sz w:val="32"/>
        </w:rPr>
      </w:pPr>
      <w:bookmarkStart w:id="22" w:name="_Toc30221"/>
      <w:bookmarkStart w:id="23" w:name="_Toc492652772"/>
      <w:r>
        <w:rPr>
          <w:rFonts w:ascii="楷体" w:eastAsia="楷体" w:hAnsi="楷体" w:hint="eastAsia"/>
          <w:kern w:val="2"/>
          <w:sz w:val="32"/>
        </w:rPr>
        <w:t>（二）过程（</w:t>
      </w:r>
      <w:r>
        <w:rPr>
          <w:rFonts w:ascii="楷体" w:eastAsia="楷体" w:hAnsi="楷体" w:hint="eastAsia"/>
          <w:kern w:val="2"/>
          <w:sz w:val="32"/>
        </w:rPr>
        <w:t>48</w:t>
      </w:r>
      <w:r>
        <w:rPr>
          <w:rFonts w:ascii="楷体" w:eastAsia="楷体" w:hAnsi="楷体" w:hint="eastAsia"/>
          <w:kern w:val="2"/>
          <w:sz w:val="32"/>
        </w:rPr>
        <w:t>分）</w:t>
      </w:r>
      <w:bookmarkEnd w:id="22"/>
      <w:bookmarkEnd w:id="23"/>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主要反映预算调整、收入及支出完成情况，“三公”经费、政府采购执行情况，财务管理是否规范、资金使用是否合规，决算真实性。</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过程指标指标分值为</w:t>
      </w:r>
      <w:r>
        <w:rPr>
          <w:rFonts w:ascii="仿宋_GB2312" w:eastAsia="仿宋_GB2312" w:cs="DengXian-Regular" w:hint="eastAsia"/>
          <w:sz w:val="32"/>
          <w:szCs w:val="32"/>
        </w:rPr>
        <w:t>48</w:t>
      </w:r>
      <w:r>
        <w:rPr>
          <w:rFonts w:ascii="仿宋_GB2312" w:eastAsia="仿宋_GB2312" w:cs="DengXian-Regular" w:hint="eastAsia"/>
          <w:sz w:val="32"/>
          <w:szCs w:val="32"/>
        </w:rPr>
        <w:t>分，下设</w:t>
      </w:r>
      <w:r>
        <w:rPr>
          <w:rFonts w:ascii="仿宋_GB2312" w:eastAsia="仿宋_GB2312" w:cs="DengXian-Regular" w:hint="eastAsia"/>
          <w:sz w:val="32"/>
          <w:szCs w:val="32"/>
        </w:rPr>
        <w:t>3</w:t>
      </w:r>
      <w:r>
        <w:rPr>
          <w:rFonts w:ascii="仿宋_GB2312" w:eastAsia="仿宋_GB2312" w:cs="DengXian-Regular" w:hint="eastAsia"/>
          <w:sz w:val="32"/>
          <w:szCs w:val="32"/>
        </w:rPr>
        <w:t>个二级指标：预算执行、预算管理和绩效评价，</w:t>
      </w:r>
      <w:r>
        <w:rPr>
          <w:rFonts w:ascii="仿宋_GB2312" w:eastAsia="仿宋_GB2312" w:cs="DengXian-Regular" w:hint="eastAsia"/>
          <w:sz w:val="32"/>
          <w:szCs w:val="32"/>
        </w:rPr>
        <w:t>14</w:t>
      </w:r>
      <w:r>
        <w:rPr>
          <w:rFonts w:ascii="仿宋_GB2312" w:eastAsia="仿宋_GB2312" w:cs="DengXian-Regular" w:hint="eastAsia"/>
          <w:sz w:val="32"/>
          <w:szCs w:val="32"/>
        </w:rPr>
        <w:t>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rsidR="0097736D" w:rsidRDefault="002E495C">
      <w:pPr>
        <w:pStyle w:val="3"/>
        <w:spacing w:before="0" w:after="0"/>
        <w:ind w:firstLineChars="200" w:firstLine="643"/>
        <w:jc w:val="both"/>
        <w:rPr>
          <w:rFonts w:ascii="楷体" w:eastAsia="楷体" w:hAnsi="楷体"/>
          <w:kern w:val="2"/>
          <w:sz w:val="32"/>
        </w:rPr>
      </w:pPr>
      <w:bookmarkStart w:id="24" w:name="_Toc24932"/>
      <w:bookmarkStart w:id="25" w:name="_Toc492652773"/>
      <w:r>
        <w:rPr>
          <w:rFonts w:ascii="楷体" w:eastAsia="楷体" w:hAnsi="楷体" w:hint="eastAsia"/>
          <w:kern w:val="2"/>
          <w:sz w:val="32"/>
        </w:rPr>
        <w:lastRenderedPageBreak/>
        <w:t>（三）产出（</w:t>
      </w:r>
      <w:r>
        <w:rPr>
          <w:rFonts w:ascii="楷体" w:eastAsia="楷体" w:hAnsi="楷体" w:hint="eastAsia"/>
          <w:kern w:val="2"/>
          <w:sz w:val="32"/>
        </w:rPr>
        <w:t>25</w:t>
      </w:r>
      <w:r>
        <w:rPr>
          <w:rFonts w:ascii="楷体" w:eastAsia="楷体" w:hAnsi="楷体" w:hint="eastAsia"/>
          <w:kern w:val="2"/>
          <w:sz w:val="32"/>
        </w:rPr>
        <w:t>分）</w:t>
      </w:r>
      <w:bookmarkEnd w:id="24"/>
      <w:bookmarkEnd w:id="25"/>
    </w:p>
    <w:p w:rsidR="0097736D" w:rsidRDefault="002E495C">
      <w:pPr>
        <w:spacing w:after="0" w:line="360" w:lineRule="auto"/>
        <w:ind w:firstLineChars="200" w:firstLine="640"/>
        <w:jc w:val="both"/>
        <w:textAlignment w:val="baseline"/>
        <w:rPr>
          <w:rFonts w:ascii="仿宋_GB2312" w:eastAsia="仿宋_GB2312" w:cs="DengXian-Regular"/>
          <w:sz w:val="32"/>
          <w:szCs w:val="32"/>
        </w:rPr>
      </w:pPr>
      <w:bookmarkStart w:id="26" w:name="_Toc492652774"/>
      <w:r>
        <w:rPr>
          <w:rFonts w:ascii="仿宋_GB2312" w:eastAsia="仿宋_GB2312" w:cs="DengXian-Regular" w:hint="eastAsia"/>
          <w:sz w:val="32"/>
          <w:szCs w:val="32"/>
        </w:rPr>
        <w:t>主要反映结转结余率，项目资金使用率，。</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产出指标指标分值为</w:t>
      </w:r>
      <w:r>
        <w:rPr>
          <w:rFonts w:ascii="仿宋_GB2312" w:eastAsia="仿宋_GB2312" w:cs="DengXian-Regular" w:hint="eastAsia"/>
          <w:sz w:val="32"/>
          <w:szCs w:val="32"/>
        </w:rPr>
        <w:t>25</w:t>
      </w:r>
      <w:r>
        <w:rPr>
          <w:rFonts w:ascii="仿宋_GB2312" w:eastAsia="仿宋_GB2312" w:cs="DengXian-Regular" w:hint="eastAsia"/>
          <w:sz w:val="32"/>
          <w:szCs w:val="32"/>
        </w:rPr>
        <w:t>分，下设</w:t>
      </w:r>
      <w:r>
        <w:rPr>
          <w:rFonts w:ascii="仿宋_GB2312" w:eastAsia="仿宋_GB2312" w:cs="DengXian-Regular" w:hint="eastAsia"/>
          <w:sz w:val="32"/>
          <w:szCs w:val="32"/>
        </w:rPr>
        <w:t>1</w:t>
      </w:r>
      <w:r>
        <w:rPr>
          <w:rFonts w:ascii="仿宋_GB2312" w:eastAsia="仿宋_GB2312" w:cs="DengXian-Regular" w:hint="eastAsia"/>
          <w:sz w:val="32"/>
          <w:szCs w:val="32"/>
        </w:rPr>
        <w:t>个二级指标：责任履行，</w:t>
      </w:r>
      <w:r>
        <w:rPr>
          <w:rFonts w:ascii="仿宋_GB2312" w:eastAsia="仿宋_GB2312" w:cs="DengXian-Regular" w:hint="eastAsia"/>
          <w:sz w:val="32"/>
          <w:szCs w:val="32"/>
        </w:rPr>
        <w:t>5</w:t>
      </w:r>
      <w:r>
        <w:rPr>
          <w:rFonts w:ascii="仿宋_GB2312" w:eastAsia="仿宋_GB2312" w:cs="DengXian-Regular" w:hint="eastAsia"/>
          <w:sz w:val="32"/>
          <w:szCs w:val="32"/>
        </w:rPr>
        <w:t>个三级指标：结转结余率、项目资金使用率。</w:t>
      </w:r>
    </w:p>
    <w:p w:rsidR="0097736D" w:rsidRDefault="002E495C">
      <w:pPr>
        <w:pStyle w:val="3"/>
        <w:spacing w:before="0" w:after="0"/>
        <w:ind w:firstLineChars="200" w:firstLine="643"/>
        <w:jc w:val="both"/>
        <w:rPr>
          <w:rFonts w:ascii="楷体_GB2312" w:eastAsia="楷体_GB2312" w:hAnsiTheme="minorEastAsia"/>
          <w:sz w:val="32"/>
        </w:rPr>
      </w:pPr>
      <w:bookmarkStart w:id="27" w:name="_Toc21821"/>
      <w:r>
        <w:rPr>
          <w:rFonts w:ascii="楷体_GB2312" w:eastAsia="楷体_GB2312" w:hAnsiTheme="minorEastAsia" w:hint="eastAsia"/>
          <w:kern w:val="2"/>
          <w:sz w:val="32"/>
        </w:rPr>
        <w:t>（四）效果（</w:t>
      </w:r>
      <w:r>
        <w:rPr>
          <w:rFonts w:ascii="楷体_GB2312" w:eastAsia="楷体_GB2312" w:hAnsiTheme="minorEastAsia" w:hint="eastAsia"/>
          <w:kern w:val="2"/>
          <w:sz w:val="32"/>
        </w:rPr>
        <w:t>15</w:t>
      </w:r>
      <w:r>
        <w:rPr>
          <w:rFonts w:ascii="楷体_GB2312" w:eastAsia="楷体_GB2312" w:hAnsiTheme="minorEastAsia" w:hint="eastAsia"/>
          <w:kern w:val="2"/>
          <w:sz w:val="32"/>
        </w:rPr>
        <w:t>分）</w:t>
      </w:r>
      <w:bookmarkEnd w:id="26"/>
      <w:bookmarkEnd w:id="27"/>
    </w:p>
    <w:p w:rsidR="0097736D" w:rsidRDefault="002E495C">
      <w:pPr>
        <w:spacing w:after="0" w:line="360" w:lineRule="auto"/>
        <w:ind w:firstLineChars="200" w:firstLine="640"/>
        <w:jc w:val="both"/>
        <w:textAlignment w:val="baseline"/>
        <w:rPr>
          <w:rFonts w:ascii="仿宋_GB2312" w:eastAsia="仿宋_GB2312" w:cs="DengXian-Regular"/>
          <w:sz w:val="32"/>
          <w:szCs w:val="32"/>
        </w:rPr>
      </w:pPr>
      <w:bookmarkStart w:id="28" w:name="_Toc492652775"/>
      <w:r>
        <w:rPr>
          <w:rFonts w:ascii="仿宋_GB2312" w:eastAsia="仿宋_GB2312" w:cs="DengXian-Regular" w:hint="eastAsia"/>
          <w:sz w:val="32"/>
          <w:szCs w:val="32"/>
        </w:rPr>
        <w:t>主要反映部门</w:t>
      </w:r>
      <w:r>
        <w:rPr>
          <w:rFonts w:ascii="仿宋_GB2312" w:eastAsia="仿宋_GB2312" w:cs="DengXian-Regular" w:hint="eastAsia"/>
          <w:sz w:val="32"/>
          <w:szCs w:val="32"/>
        </w:rPr>
        <w:t>履行职责对社会发展所带来的直接或间接效益及社会公众或部门的服务对象对部门履职效果的满意程度。</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效果指标指标分值</w:t>
      </w:r>
      <w:r>
        <w:rPr>
          <w:rFonts w:ascii="仿宋_GB2312" w:eastAsia="仿宋_GB2312" w:cs="DengXian-Regular" w:hint="eastAsia"/>
          <w:sz w:val="32"/>
          <w:szCs w:val="32"/>
        </w:rPr>
        <w:t>15</w:t>
      </w:r>
      <w:r>
        <w:rPr>
          <w:rFonts w:ascii="仿宋_GB2312" w:eastAsia="仿宋_GB2312" w:cs="DengXian-Regular" w:hint="eastAsia"/>
          <w:sz w:val="32"/>
          <w:szCs w:val="32"/>
        </w:rPr>
        <w:t>分，下设</w:t>
      </w:r>
      <w:r>
        <w:rPr>
          <w:rFonts w:ascii="仿宋_GB2312" w:eastAsia="仿宋_GB2312" w:cs="DengXian-Regular" w:hint="eastAsia"/>
          <w:sz w:val="32"/>
          <w:szCs w:val="32"/>
        </w:rPr>
        <w:t>1</w:t>
      </w:r>
      <w:r>
        <w:rPr>
          <w:rFonts w:ascii="仿宋_GB2312" w:eastAsia="仿宋_GB2312" w:cs="DengXian-Regular" w:hint="eastAsia"/>
          <w:sz w:val="32"/>
          <w:szCs w:val="32"/>
        </w:rPr>
        <w:t>个二级指标：履职效率，</w:t>
      </w:r>
      <w:r>
        <w:rPr>
          <w:rFonts w:ascii="仿宋_GB2312" w:eastAsia="仿宋_GB2312" w:cs="DengXian-Regular" w:hint="eastAsia"/>
          <w:sz w:val="32"/>
          <w:szCs w:val="32"/>
        </w:rPr>
        <w:t>2</w:t>
      </w:r>
      <w:r>
        <w:rPr>
          <w:rFonts w:ascii="仿宋_GB2312" w:eastAsia="仿宋_GB2312" w:cs="DengXian-Regular" w:hint="eastAsia"/>
          <w:sz w:val="32"/>
          <w:szCs w:val="32"/>
        </w:rPr>
        <w:t>个三级指标：部门整体效益和考核满意度。</w:t>
      </w:r>
    </w:p>
    <w:p w:rsidR="0097736D" w:rsidRDefault="002E495C">
      <w:pPr>
        <w:pStyle w:val="2"/>
        <w:spacing w:before="0" w:after="0" w:line="360" w:lineRule="auto"/>
        <w:ind w:firstLineChars="200" w:firstLine="643"/>
        <w:rPr>
          <w:rFonts w:ascii="黑体"/>
        </w:rPr>
      </w:pPr>
      <w:bookmarkStart w:id="29" w:name="_Toc11842"/>
      <w:r>
        <w:rPr>
          <w:rFonts w:ascii="黑体" w:hint="eastAsia"/>
        </w:rPr>
        <w:t>三、综合绩效评价工作情况</w:t>
      </w:r>
      <w:bookmarkStart w:id="30" w:name="_Toc492652776"/>
      <w:bookmarkStart w:id="31" w:name="_Toc465149505"/>
      <w:bookmarkEnd w:id="19"/>
      <w:bookmarkEnd w:id="28"/>
      <w:bookmarkEnd w:id="29"/>
    </w:p>
    <w:p w:rsidR="0097736D" w:rsidRDefault="002E495C">
      <w:pPr>
        <w:pStyle w:val="3"/>
        <w:spacing w:before="0" w:after="0"/>
        <w:ind w:firstLineChars="200" w:firstLine="643"/>
        <w:jc w:val="both"/>
        <w:rPr>
          <w:rFonts w:ascii="楷体_GB2312" w:eastAsia="楷体_GB2312" w:hAnsiTheme="minorEastAsia"/>
          <w:sz w:val="32"/>
        </w:rPr>
      </w:pPr>
      <w:bookmarkStart w:id="32" w:name="_Toc17138"/>
      <w:r>
        <w:rPr>
          <w:rFonts w:ascii="楷体_GB2312" w:eastAsia="楷体_GB2312" w:hAnsiTheme="minorEastAsia" w:hint="eastAsia"/>
          <w:kern w:val="2"/>
          <w:sz w:val="32"/>
        </w:rPr>
        <w:t>（一）绩效评价目的</w:t>
      </w:r>
      <w:bookmarkEnd w:id="30"/>
      <w:bookmarkEnd w:id="31"/>
      <w:bookmarkEnd w:id="32"/>
    </w:p>
    <w:p w:rsidR="0097736D" w:rsidRDefault="002E495C">
      <w:pPr>
        <w:spacing w:after="0" w:line="360" w:lineRule="auto"/>
        <w:ind w:firstLineChars="200" w:firstLine="640"/>
        <w:jc w:val="both"/>
        <w:textAlignment w:val="baseline"/>
        <w:rPr>
          <w:rFonts w:ascii="仿宋_GB2312" w:eastAsia="仿宋_GB2312" w:cs="DengXian-Regular"/>
          <w:sz w:val="32"/>
          <w:szCs w:val="32"/>
        </w:rPr>
      </w:pPr>
      <w:bookmarkStart w:id="33" w:name="_Toc492652777"/>
      <w:bookmarkStart w:id="34" w:name="_Toc465149506"/>
      <w:r>
        <w:rPr>
          <w:rFonts w:ascii="仿宋_GB2312" w:eastAsia="仿宋_GB2312" w:cs="DengXian-Regular" w:hint="eastAsia"/>
          <w:sz w:val="32"/>
          <w:szCs w:val="32"/>
        </w:rPr>
        <w:t>通过对区</w:t>
      </w:r>
      <w:r>
        <w:rPr>
          <w:rFonts w:ascii="仿宋_GB2312" w:eastAsia="仿宋_GB2312" w:cs="DengXian-Regular" w:hint="eastAsia"/>
          <w:sz w:val="32"/>
          <w:szCs w:val="32"/>
        </w:rPr>
        <w:t>政协</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部门整体支出绩效评价工作促使相关部门根据绩效评价过程中发现的问题，及时</w:t>
      </w:r>
      <w:r>
        <w:rPr>
          <w:rFonts w:ascii="仿宋_GB2312" w:eastAsia="仿宋_GB2312" w:cs="DengXian-Regular" w:hint="eastAsia"/>
          <w:sz w:val="32"/>
          <w:szCs w:val="32"/>
        </w:rPr>
        <w:t>整改并总结经验，提高部门管理水平，牢固树立预算绩效理念，强化部门支出责任，提高预算执行效率和财政资金使用效益。</w:t>
      </w:r>
    </w:p>
    <w:p w:rsidR="0097736D" w:rsidRDefault="002E495C">
      <w:pPr>
        <w:pStyle w:val="3"/>
        <w:spacing w:before="0" w:after="0"/>
        <w:ind w:firstLineChars="200" w:firstLine="643"/>
        <w:jc w:val="both"/>
        <w:rPr>
          <w:rFonts w:ascii="楷体_GB2312" w:eastAsia="楷体_GB2312" w:hAnsiTheme="minorEastAsia"/>
          <w:kern w:val="2"/>
          <w:sz w:val="32"/>
        </w:rPr>
      </w:pPr>
      <w:bookmarkStart w:id="35" w:name="_Toc11607"/>
      <w:r>
        <w:rPr>
          <w:rFonts w:ascii="楷体_GB2312" w:eastAsia="楷体_GB2312" w:hAnsiTheme="minorEastAsia" w:hint="eastAsia"/>
          <w:kern w:val="2"/>
          <w:sz w:val="32"/>
        </w:rPr>
        <w:lastRenderedPageBreak/>
        <w:t>（二）绩效评价依据</w:t>
      </w:r>
      <w:bookmarkEnd w:id="33"/>
      <w:bookmarkEnd w:id="34"/>
      <w:bookmarkEnd w:id="35"/>
    </w:p>
    <w:p w:rsidR="0097736D" w:rsidRDefault="002E495C">
      <w:pPr>
        <w:spacing w:after="0" w:line="360" w:lineRule="auto"/>
        <w:ind w:firstLineChars="200" w:firstLine="640"/>
        <w:jc w:val="both"/>
        <w:textAlignment w:val="baseline"/>
        <w:rPr>
          <w:rFonts w:ascii="仿宋_GB2312" w:eastAsia="仿宋_GB2312" w:cs="DengXian-Regular"/>
          <w:sz w:val="32"/>
          <w:szCs w:val="32"/>
        </w:rPr>
      </w:pPr>
      <w:bookmarkStart w:id="36" w:name="_Toc465149507"/>
      <w:r>
        <w:rPr>
          <w:rFonts w:ascii="仿宋_GB2312" w:eastAsia="仿宋_GB2312" w:cs="DengXian-Regular" w:hint="eastAsia"/>
          <w:sz w:val="32"/>
          <w:szCs w:val="32"/>
        </w:rPr>
        <w:t>1.</w:t>
      </w:r>
      <w:r>
        <w:rPr>
          <w:rFonts w:ascii="仿宋_GB2312" w:eastAsia="仿宋_GB2312" w:cs="DengXian-Regular"/>
          <w:sz w:val="32"/>
          <w:szCs w:val="32"/>
        </w:rPr>
        <w:t>《中华人民共和国预算法》；</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中共中央国务院《关于全面实施预算绩效管理的意见》（中发〔</w:t>
      </w:r>
      <w:r>
        <w:rPr>
          <w:rFonts w:ascii="仿宋_GB2312" w:eastAsia="仿宋_GB2312" w:cs="DengXian-Regular" w:hint="eastAsia"/>
          <w:sz w:val="32"/>
          <w:szCs w:val="32"/>
        </w:rPr>
        <w:t>2018</w:t>
      </w:r>
      <w:r>
        <w:rPr>
          <w:rFonts w:ascii="仿宋_GB2312" w:eastAsia="仿宋_GB2312" w:cs="DengXian-Regular" w:hint="eastAsia"/>
          <w:sz w:val="32"/>
          <w:szCs w:val="32"/>
        </w:rPr>
        <w:t>〕</w:t>
      </w:r>
      <w:r>
        <w:rPr>
          <w:rFonts w:ascii="仿宋_GB2312" w:eastAsia="仿宋_GB2312" w:cs="DengXian-Regular" w:hint="eastAsia"/>
          <w:sz w:val="32"/>
          <w:szCs w:val="32"/>
        </w:rPr>
        <w:t>34</w:t>
      </w:r>
      <w:r>
        <w:rPr>
          <w:rFonts w:ascii="仿宋_GB2312" w:eastAsia="仿宋_GB2312" w:cs="DengXian-Regular" w:hint="eastAsia"/>
          <w:sz w:val="32"/>
          <w:szCs w:val="32"/>
        </w:rPr>
        <w:t>号）；</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sz w:val="32"/>
          <w:szCs w:val="32"/>
        </w:rPr>
        <w:t>《河北省财政支出绩效评价管理办法》（冀财预</w:t>
      </w:r>
      <w:r>
        <w:rPr>
          <w:rFonts w:ascii="仿宋_GB2312" w:eastAsia="仿宋_GB2312" w:cs="DengXian-Regular" w:hint="eastAsia"/>
          <w:sz w:val="32"/>
          <w:szCs w:val="32"/>
        </w:rPr>
        <w:t>〔</w:t>
      </w:r>
      <w:r>
        <w:rPr>
          <w:rFonts w:ascii="仿宋_GB2312" w:eastAsia="仿宋_GB2312" w:cs="DengXian-Regular" w:hint="eastAsia"/>
          <w:sz w:val="32"/>
          <w:szCs w:val="32"/>
        </w:rPr>
        <w:t>2011</w:t>
      </w:r>
      <w:r>
        <w:rPr>
          <w:rFonts w:ascii="仿宋_GB2312" w:eastAsia="仿宋_GB2312" w:cs="DengXian-Regular" w:hint="eastAsia"/>
          <w:sz w:val="32"/>
          <w:szCs w:val="32"/>
        </w:rPr>
        <w:t>〕</w:t>
      </w:r>
      <w:r>
        <w:rPr>
          <w:rFonts w:ascii="仿宋_GB2312" w:eastAsia="仿宋_GB2312" w:cs="DengXian-Regular" w:hint="eastAsia"/>
          <w:sz w:val="32"/>
          <w:szCs w:val="32"/>
        </w:rPr>
        <w:t>68</w:t>
      </w:r>
      <w:r>
        <w:rPr>
          <w:rFonts w:ascii="仿宋_GB2312" w:eastAsia="仿宋_GB2312" w:cs="DengXian-Regular" w:hint="eastAsia"/>
          <w:sz w:val="32"/>
          <w:szCs w:val="32"/>
        </w:rPr>
        <w:t>号）；</w:t>
      </w:r>
      <w:r>
        <w:rPr>
          <w:rFonts w:ascii="仿宋_GB2312" w:eastAsia="仿宋_GB2312" w:cs="DengXian-Regular" w:hint="eastAsia"/>
          <w:sz w:val="32"/>
          <w:szCs w:val="32"/>
        </w:rPr>
        <w:t xml:space="preserve"> </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w:t>
      </w:r>
      <w:r>
        <w:rPr>
          <w:rFonts w:ascii="仿宋_GB2312" w:eastAsia="仿宋_GB2312" w:cs="DengXian-Regular" w:hint="eastAsia"/>
          <w:sz w:val="32"/>
          <w:szCs w:val="32"/>
        </w:rPr>
        <w:t>中共河北省委河北省人民政府</w:t>
      </w:r>
      <w:r>
        <w:rPr>
          <w:rFonts w:ascii="仿宋_GB2312" w:eastAsia="仿宋_GB2312" w:cs="DengXian-Regular"/>
          <w:sz w:val="32"/>
          <w:szCs w:val="32"/>
        </w:rPr>
        <w:t>《</w:t>
      </w:r>
      <w:r>
        <w:rPr>
          <w:rFonts w:ascii="仿宋_GB2312" w:eastAsia="仿宋_GB2312" w:cs="DengXian-Regular" w:hint="eastAsia"/>
          <w:sz w:val="32"/>
          <w:szCs w:val="32"/>
        </w:rPr>
        <w:t>关于全面实施预算绩效管理的实施意见</w:t>
      </w:r>
      <w:r>
        <w:rPr>
          <w:rFonts w:ascii="仿宋_GB2312" w:eastAsia="仿宋_GB2312" w:cs="DengXian-Regular"/>
          <w:sz w:val="32"/>
          <w:szCs w:val="32"/>
        </w:rPr>
        <w:t>》（冀</w:t>
      </w:r>
      <w:r>
        <w:rPr>
          <w:rFonts w:ascii="仿宋_GB2312" w:eastAsia="仿宋_GB2312" w:cs="DengXian-Regular" w:hint="eastAsia"/>
          <w:sz w:val="32"/>
          <w:szCs w:val="32"/>
        </w:rPr>
        <w:t>发〔</w:t>
      </w:r>
      <w:r>
        <w:rPr>
          <w:rFonts w:ascii="仿宋_GB2312" w:eastAsia="仿宋_GB2312" w:cs="DengXian-Regular" w:hint="eastAsia"/>
          <w:sz w:val="32"/>
          <w:szCs w:val="32"/>
        </w:rPr>
        <w:t>2018</w:t>
      </w:r>
      <w:r>
        <w:rPr>
          <w:rFonts w:ascii="仿宋_GB2312" w:eastAsia="仿宋_GB2312" w:cs="DengXian-Regular" w:hint="eastAsia"/>
          <w:sz w:val="32"/>
          <w:szCs w:val="32"/>
        </w:rPr>
        <w:t>〕</w:t>
      </w:r>
      <w:r>
        <w:rPr>
          <w:rFonts w:ascii="仿宋_GB2312" w:eastAsia="仿宋_GB2312" w:cs="DengXian-Regular" w:hint="eastAsia"/>
          <w:sz w:val="32"/>
          <w:szCs w:val="32"/>
        </w:rPr>
        <w:t>54</w:t>
      </w:r>
      <w:r>
        <w:rPr>
          <w:rFonts w:ascii="仿宋_GB2312" w:eastAsia="仿宋_GB2312" w:cs="DengXian-Regular"/>
          <w:sz w:val="32"/>
          <w:szCs w:val="32"/>
        </w:rPr>
        <w:t>号）</w:t>
      </w:r>
      <w:r>
        <w:rPr>
          <w:rFonts w:ascii="仿宋_GB2312" w:eastAsia="仿宋_GB2312" w:cs="DengXian-Regular" w:hint="eastAsia"/>
          <w:sz w:val="32"/>
          <w:szCs w:val="32"/>
        </w:rPr>
        <w:t>；</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5.</w:t>
      </w:r>
      <w:r>
        <w:rPr>
          <w:rFonts w:ascii="仿宋_GB2312" w:eastAsia="仿宋_GB2312" w:cs="DengXian-Regular" w:hint="eastAsia"/>
          <w:sz w:val="32"/>
          <w:szCs w:val="32"/>
        </w:rPr>
        <w:t>保定市徐水区财政局《关于印发绩效评价工作规划（</w:t>
      </w:r>
      <w:r>
        <w:rPr>
          <w:rFonts w:ascii="仿宋_GB2312" w:eastAsia="仿宋_GB2312" w:cs="DengXian-Regular" w:hint="eastAsia"/>
          <w:sz w:val="32"/>
          <w:szCs w:val="32"/>
        </w:rPr>
        <w:t>2016-2020</w:t>
      </w:r>
      <w:r>
        <w:rPr>
          <w:rFonts w:ascii="仿宋_GB2312" w:eastAsia="仿宋_GB2312" w:cs="DengXian-Regular" w:hint="eastAsia"/>
          <w:sz w:val="32"/>
          <w:szCs w:val="32"/>
        </w:rPr>
        <w:t>年）的通知》（徐政财字〔</w:t>
      </w:r>
      <w:r>
        <w:rPr>
          <w:rFonts w:ascii="仿宋_GB2312" w:eastAsia="仿宋_GB2312" w:cs="DengXian-Regular" w:hint="eastAsia"/>
          <w:sz w:val="32"/>
          <w:szCs w:val="32"/>
        </w:rPr>
        <w:t>2016</w:t>
      </w:r>
      <w:r>
        <w:rPr>
          <w:rFonts w:ascii="仿宋_GB2312" w:eastAsia="仿宋_GB2312" w:cs="DengXian-Regular" w:hint="eastAsia"/>
          <w:sz w:val="32"/>
          <w:szCs w:val="32"/>
        </w:rPr>
        <w:t>〕</w:t>
      </w:r>
      <w:r>
        <w:rPr>
          <w:rFonts w:ascii="仿宋_GB2312" w:eastAsia="仿宋_GB2312" w:cs="DengXian-Regular" w:hint="eastAsia"/>
          <w:sz w:val="32"/>
          <w:szCs w:val="32"/>
        </w:rPr>
        <w:t>45</w:t>
      </w:r>
      <w:r>
        <w:rPr>
          <w:rFonts w:ascii="仿宋_GB2312" w:eastAsia="仿宋_GB2312" w:cs="DengXian-Regular" w:hint="eastAsia"/>
          <w:sz w:val="32"/>
          <w:szCs w:val="32"/>
        </w:rPr>
        <w:t>号）；</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6.</w:t>
      </w:r>
      <w:r>
        <w:rPr>
          <w:rFonts w:ascii="仿宋_GB2312" w:eastAsia="仿宋_GB2312" w:cs="DengXian-Regular" w:hint="eastAsia"/>
          <w:sz w:val="32"/>
          <w:szCs w:val="32"/>
        </w:rPr>
        <w:t>保定市徐水区财政局《关于印发</w:t>
      </w:r>
      <w:r>
        <w:rPr>
          <w:rFonts w:ascii="仿宋_GB2312" w:eastAsia="仿宋_GB2312" w:cs="DengXian-Regular" w:hint="eastAsia"/>
          <w:sz w:val="32"/>
          <w:szCs w:val="32"/>
        </w:rPr>
        <w:t>&lt;</w:t>
      </w:r>
      <w:r>
        <w:rPr>
          <w:rFonts w:ascii="仿宋_GB2312" w:eastAsia="仿宋_GB2312" w:cs="DengXian-Regular" w:hint="eastAsia"/>
          <w:sz w:val="32"/>
          <w:szCs w:val="32"/>
        </w:rPr>
        <w:t>全面实施预算绩效管理推进工作方案</w:t>
      </w:r>
      <w:r>
        <w:rPr>
          <w:rFonts w:ascii="仿宋_GB2312" w:eastAsia="仿宋_GB2312" w:cs="DengXian-Regular" w:hint="eastAsia"/>
          <w:sz w:val="32"/>
          <w:szCs w:val="32"/>
        </w:rPr>
        <w:t>&gt;</w:t>
      </w:r>
      <w:r>
        <w:rPr>
          <w:rFonts w:ascii="仿宋_GB2312" w:eastAsia="仿宋_GB2312" w:cs="DengXian-Regular" w:hint="eastAsia"/>
          <w:sz w:val="32"/>
          <w:szCs w:val="32"/>
        </w:rPr>
        <w:t>的通知》（徐政财字〔</w:t>
      </w:r>
      <w:r>
        <w:rPr>
          <w:rFonts w:ascii="仿宋_GB2312" w:eastAsia="仿宋_GB2312" w:cs="DengXian-Regular" w:hint="eastAsia"/>
          <w:sz w:val="32"/>
          <w:szCs w:val="32"/>
        </w:rPr>
        <w:t>2019</w:t>
      </w:r>
      <w:r>
        <w:rPr>
          <w:rFonts w:ascii="仿宋_GB2312" w:eastAsia="仿宋_GB2312" w:cs="DengXian-Regular" w:hint="eastAsia"/>
          <w:sz w:val="32"/>
          <w:szCs w:val="32"/>
        </w:rPr>
        <w:t>〕</w:t>
      </w:r>
      <w:r>
        <w:rPr>
          <w:rFonts w:ascii="仿宋_GB2312" w:eastAsia="仿宋_GB2312" w:cs="DengXian-Regular" w:hint="eastAsia"/>
          <w:sz w:val="32"/>
          <w:szCs w:val="32"/>
        </w:rPr>
        <w:t>33</w:t>
      </w:r>
      <w:r>
        <w:rPr>
          <w:rFonts w:ascii="仿宋_GB2312" w:eastAsia="仿宋_GB2312" w:cs="DengXian-Regular" w:hint="eastAsia"/>
          <w:sz w:val="32"/>
          <w:szCs w:val="32"/>
        </w:rPr>
        <w:t>号）；</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7</w:t>
      </w:r>
      <w:r>
        <w:rPr>
          <w:rFonts w:ascii="仿宋_GB2312" w:eastAsia="仿宋_GB2312" w:cs="DengXian-Regular"/>
          <w:sz w:val="32"/>
          <w:szCs w:val="32"/>
        </w:rPr>
        <w:t>.</w:t>
      </w:r>
      <w:r>
        <w:rPr>
          <w:rFonts w:hint="eastAsia"/>
        </w:rPr>
        <w:t xml:space="preserve"> </w:t>
      </w:r>
      <w:r>
        <w:rPr>
          <w:rFonts w:ascii="仿宋_GB2312" w:eastAsia="仿宋_GB2312" w:cs="DengXian-Regular" w:hint="eastAsia"/>
          <w:sz w:val="32"/>
          <w:szCs w:val="32"/>
        </w:rPr>
        <w:t>保定市徐水区财政局《关于印发保定市徐水区区级部门预算项目绩效自评管理办法的通知》（徐政财字〔</w:t>
      </w:r>
      <w:r>
        <w:rPr>
          <w:rFonts w:ascii="仿宋_GB2312" w:eastAsia="仿宋_GB2312" w:cs="DengXian-Regular" w:hint="eastAsia"/>
          <w:sz w:val="32"/>
          <w:szCs w:val="32"/>
        </w:rPr>
        <w:t>2020</w:t>
      </w:r>
      <w:r>
        <w:rPr>
          <w:rFonts w:ascii="仿宋_GB2312" w:eastAsia="仿宋_GB2312" w:cs="DengXian-Regular" w:hint="eastAsia"/>
          <w:sz w:val="32"/>
          <w:szCs w:val="32"/>
        </w:rPr>
        <w:t>〕</w:t>
      </w:r>
      <w:r>
        <w:rPr>
          <w:rFonts w:ascii="仿宋_GB2312" w:eastAsia="仿宋_GB2312" w:cs="DengXian-Regular" w:hint="eastAsia"/>
          <w:sz w:val="32"/>
          <w:szCs w:val="32"/>
        </w:rPr>
        <w:t>9</w:t>
      </w:r>
      <w:r>
        <w:rPr>
          <w:rFonts w:ascii="仿宋_GB2312" w:eastAsia="仿宋_GB2312" w:cs="DengXian-Regular" w:hint="eastAsia"/>
          <w:sz w:val="32"/>
          <w:szCs w:val="32"/>
        </w:rPr>
        <w:t>号）</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8.</w:t>
      </w:r>
      <w:r>
        <w:rPr>
          <w:rFonts w:ascii="仿宋_GB2312" w:eastAsia="仿宋_GB2312" w:cs="DengXian-Regular" w:hint="eastAsia"/>
          <w:sz w:val="32"/>
          <w:szCs w:val="32"/>
        </w:rPr>
        <w:t>其他与部门绩效评价工作相关的文件。</w:t>
      </w:r>
      <w:bookmarkStart w:id="37" w:name="_Toc492652778"/>
    </w:p>
    <w:p w:rsidR="0097736D" w:rsidRDefault="002E495C">
      <w:pPr>
        <w:pStyle w:val="3"/>
        <w:spacing w:before="0" w:after="0"/>
        <w:ind w:firstLineChars="200" w:firstLine="643"/>
        <w:jc w:val="both"/>
        <w:rPr>
          <w:rFonts w:ascii="楷体_GB2312" w:eastAsia="楷体_GB2312" w:hAnsiTheme="minorEastAsia"/>
          <w:kern w:val="2"/>
          <w:sz w:val="32"/>
        </w:rPr>
      </w:pPr>
      <w:bookmarkStart w:id="38" w:name="_Toc7609"/>
      <w:r>
        <w:rPr>
          <w:rFonts w:ascii="楷体_GB2312" w:eastAsia="楷体_GB2312" w:hAnsiTheme="minorEastAsia" w:hint="eastAsia"/>
          <w:kern w:val="2"/>
          <w:sz w:val="32"/>
        </w:rPr>
        <w:t>（三）绩效评价</w:t>
      </w:r>
      <w:bookmarkEnd w:id="37"/>
      <w:r>
        <w:rPr>
          <w:rFonts w:ascii="楷体_GB2312" w:eastAsia="楷体_GB2312" w:hAnsiTheme="minorEastAsia" w:hint="eastAsia"/>
          <w:kern w:val="2"/>
          <w:sz w:val="32"/>
        </w:rPr>
        <w:t>内容</w:t>
      </w:r>
      <w:bookmarkEnd w:id="38"/>
    </w:p>
    <w:p w:rsidR="0097736D" w:rsidRDefault="002E495C">
      <w:pPr>
        <w:spacing w:after="0" w:line="360" w:lineRule="auto"/>
        <w:ind w:firstLineChars="200" w:firstLine="640"/>
        <w:jc w:val="both"/>
        <w:textAlignment w:val="baseline"/>
        <w:rPr>
          <w:rFonts w:ascii="仿宋_GB2312" w:eastAsia="仿宋_GB2312" w:cs="DengXian-Regular"/>
          <w:sz w:val="32"/>
          <w:szCs w:val="32"/>
        </w:rPr>
      </w:pPr>
      <w:bookmarkStart w:id="39" w:name="_Toc465149508"/>
      <w:bookmarkStart w:id="40" w:name="_Toc492652779"/>
      <w:bookmarkEnd w:id="36"/>
      <w:r>
        <w:rPr>
          <w:rFonts w:ascii="仿宋_GB2312" w:eastAsia="仿宋_GB2312" w:cs="DengXian-Regular" w:hint="eastAsia"/>
          <w:sz w:val="32"/>
          <w:szCs w:val="32"/>
        </w:rPr>
        <w:t>区</w:t>
      </w:r>
      <w:r>
        <w:rPr>
          <w:rFonts w:ascii="仿宋_GB2312" w:eastAsia="仿宋_GB2312" w:cs="DengXian-Regular" w:hint="eastAsia"/>
          <w:sz w:val="32"/>
          <w:szCs w:val="32"/>
        </w:rPr>
        <w:t>政协</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年部门整体支出绩效目标和指标的设置及完成情况；资金预算情况、实际收支情况及结转结余情况；部门履职对</w:t>
      </w:r>
      <w:r>
        <w:rPr>
          <w:rFonts w:ascii="仿宋_GB2312" w:eastAsia="仿宋_GB2312" w:cs="DengXian-Regular" w:hint="eastAsia"/>
          <w:sz w:val="32"/>
          <w:szCs w:val="32"/>
        </w:rPr>
        <w:t>社会发展所带来的直接或间接影响及服务对象对部门履职效果的满意程度。</w:t>
      </w:r>
    </w:p>
    <w:p w:rsidR="0097736D" w:rsidRDefault="002E495C">
      <w:pPr>
        <w:pStyle w:val="3"/>
        <w:spacing w:before="0" w:after="0"/>
        <w:ind w:firstLineChars="200" w:firstLine="643"/>
        <w:jc w:val="both"/>
        <w:rPr>
          <w:rFonts w:ascii="楷体_GB2312" w:eastAsia="楷体_GB2312" w:hAnsiTheme="minorEastAsia"/>
          <w:kern w:val="2"/>
          <w:sz w:val="32"/>
        </w:rPr>
      </w:pPr>
      <w:bookmarkStart w:id="41" w:name="_Toc789"/>
      <w:r>
        <w:rPr>
          <w:rFonts w:ascii="楷体_GB2312" w:eastAsia="楷体_GB2312" w:hAnsiTheme="minorEastAsia" w:hint="eastAsia"/>
          <w:kern w:val="2"/>
          <w:sz w:val="32"/>
        </w:rPr>
        <w:lastRenderedPageBreak/>
        <w:t>（四）绩效评价原则</w:t>
      </w:r>
      <w:bookmarkEnd w:id="41"/>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价值导向原则：财政支出绩效评价体系应能够反映财政支出的经济性、效益性、有效性原则，体现财政部门和项目主管部门的价值导向。</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重要性原则：根据指标在整个指标体系中的地位和作用进行筛选，选择最具代表性、最能反映评价要求的指标。</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hint="eastAsia"/>
          <w:sz w:val="32"/>
          <w:szCs w:val="32"/>
        </w:rPr>
        <w:t>综合性原则：将定性指标和定量指标相结合，定性分析是定量分析的基础，定量分析是定性分析的深化，两者相结合系统反映财政支出所产生的社会效益。</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w:t>
      </w:r>
      <w:r>
        <w:rPr>
          <w:rFonts w:ascii="仿宋_GB2312" w:eastAsia="仿宋_GB2312" w:cs="DengXian-Regular" w:hint="eastAsia"/>
          <w:sz w:val="32"/>
          <w:szCs w:val="32"/>
        </w:rPr>
        <w:t>经济性原则：指标的选取要考虑现实条件及可操作性，</w:t>
      </w:r>
      <w:r>
        <w:rPr>
          <w:rFonts w:ascii="仿宋_GB2312" w:eastAsia="仿宋_GB2312" w:cs="DengXian-Regular" w:hint="eastAsia"/>
          <w:sz w:val="32"/>
          <w:szCs w:val="32"/>
        </w:rPr>
        <w:t>数据的获得应符合成本效益原则，在合理成本的基础上收集信息。</w:t>
      </w:r>
    </w:p>
    <w:p w:rsidR="0097736D" w:rsidRDefault="002E495C">
      <w:pPr>
        <w:pStyle w:val="3"/>
        <w:spacing w:before="0" w:after="0"/>
        <w:ind w:firstLineChars="200" w:firstLine="643"/>
        <w:jc w:val="both"/>
        <w:rPr>
          <w:rFonts w:ascii="楷体_GB2312" w:eastAsia="楷体_GB2312" w:hAnsiTheme="minorEastAsia"/>
          <w:kern w:val="2"/>
          <w:sz w:val="32"/>
        </w:rPr>
      </w:pPr>
      <w:bookmarkStart w:id="42" w:name="_Toc8171"/>
      <w:r>
        <w:rPr>
          <w:rFonts w:ascii="楷体_GB2312" w:eastAsia="楷体_GB2312" w:hAnsiTheme="minorEastAsia" w:hint="eastAsia"/>
          <w:kern w:val="2"/>
          <w:sz w:val="32"/>
        </w:rPr>
        <w:t>（五）</w:t>
      </w:r>
      <w:bookmarkStart w:id="43" w:name="_Toc465149509"/>
      <w:bookmarkEnd w:id="39"/>
      <w:r>
        <w:rPr>
          <w:rFonts w:ascii="楷体_GB2312" w:eastAsia="楷体_GB2312" w:hAnsiTheme="minorEastAsia" w:hint="eastAsia"/>
          <w:kern w:val="2"/>
          <w:sz w:val="32"/>
        </w:rPr>
        <w:t>绩效评价方法</w:t>
      </w:r>
      <w:bookmarkEnd w:id="40"/>
      <w:bookmarkEnd w:id="42"/>
      <w:bookmarkEnd w:id="43"/>
    </w:p>
    <w:p w:rsidR="0097736D" w:rsidRDefault="002E495C">
      <w:pPr>
        <w:spacing w:after="0" w:line="360" w:lineRule="auto"/>
        <w:ind w:firstLineChars="200" w:firstLine="640"/>
        <w:jc w:val="both"/>
        <w:textAlignment w:val="baseline"/>
        <w:rPr>
          <w:rFonts w:ascii="仿宋_GB2312" w:eastAsia="仿宋_GB2312" w:cs="DengXian-Regular"/>
          <w:sz w:val="32"/>
          <w:szCs w:val="32"/>
        </w:rPr>
      </w:pPr>
      <w:bookmarkStart w:id="44" w:name="_Toc421623217"/>
      <w:bookmarkStart w:id="45" w:name="_Toc422314152"/>
      <w:bookmarkStart w:id="46" w:name="_Toc492652780"/>
      <w:bookmarkStart w:id="47" w:name="_Toc465149510"/>
      <w:r>
        <w:rPr>
          <w:rFonts w:ascii="仿宋_GB2312" w:eastAsia="仿宋_GB2312" w:cs="DengXian-Regular"/>
          <w:sz w:val="32"/>
          <w:szCs w:val="32"/>
        </w:rPr>
        <w:t>本次评价采取</w:t>
      </w:r>
      <w:r>
        <w:rPr>
          <w:rFonts w:ascii="仿宋_GB2312" w:eastAsia="仿宋_GB2312" w:cs="DengXian-Regular" w:hint="eastAsia"/>
          <w:sz w:val="32"/>
          <w:szCs w:val="32"/>
        </w:rPr>
        <w:t>目标比较法、</w:t>
      </w:r>
      <w:r>
        <w:rPr>
          <w:rFonts w:ascii="仿宋_GB2312" w:eastAsia="仿宋_GB2312" w:cs="DengXian-Regular"/>
          <w:sz w:val="32"/>
          <w:szCs w:val="32"/>
        </w:rPr>
        <w:t>定量和定性评价相结合和综合评价相结合</w:t>
      </w:r>
      <w:r>
        <w:rPr>
          <w:rFonts w:ascii="仿宋_GB2312" w:eastAsia="仿宋_GB2312" w:cs="DengXian-Regular" w:hint="eastAsia"/>
          <w:sz w:val="32"/>
          <w:szCs w:val="32"/>
        </w:rPr>
        <w:t>的方式</w:t>
      </w:r>
      <w:r>
        <w:rPr>
          <w:rFonts w:ascii="仿宋_GB2312" w:eastAsia="仿宋_GB2312" w:cs="DengXian-Regular"/>
          <w:sz w:val="32"/>
          <w:szCs w:val="32"/>
        </w:rPr>
        <w:t>，运用审查、</w:t>
      </w:r>
      <w:r>
        <w:rPr>
          <w:rFonts w:ascii="仿宋_GB2312" w:eastAsia="仿宋_GB2312" w:cs="DengXian-Regular" w:hint="eastAsia"/>
          <w:sz w:val="32"/>
          <w:szCs w:val="32"/>
        </w:rPr>
        <w:t>询问查证和问卷调查</w:t>
      </w:r>
      <w:r>
        <w:rPr>
          <w:rFonts w:ascii="仿宋_GB2312" w:eastAsia="仿宋_GB2312" w:cs="DengXian-Regular"/>
          <w:sz w:val="32"/>
          <w:szCs w:val="32"/>
        </w:rPr>
        <w:t>等方法开展</w:t>
      </w:r>
      <w:r>
        <w:rPr>
          <w:rFonts w:ascii="仿宋_GB2312" w:eastAsia="仿宋_GB2312" w:cs="DengXian-Regular" w:hint="eastAsia"/>
          <w:sz w:val="32"/>
          <w:szCs w:val="32"/>
        </w:rPr>
        <w:t>绩效</w:t>
      </w:r>
      <w:r>
        <w:rPr>
          <w:rFonts w:ascii="仿宋_GB2312" w:eastAsia="仿宋_GB2312" w:cs="DengXian-Regular"/>
          <w:sz w:val="32"/>
          <w:szCs w:val="32"/>
        </w:rPr>
        <w:t>评价工作。</w:t>
      </w:r>
      <w:bookmarkEnd w:id="44"/>
      <w:bookmarkEnd w:id="45"/>
    </w:p>
    <w:p w:rsidR="0097736D" w:rsidRDefault="002E495C">
      <w:pPr>
        <w:spacing w:after="0" w:line="360" w:lineRule="auto"/>
        <w:ind w:firstLineChars="200" w:firstLine="640"/>
        <w:jc w:val="both"/>
        <w:textAlignment w:val="baseline"/>
        <w:rPr>
          <w:rFonts w:ascii="仿宋_GB2312" w:eastAsia="仿宋_GB2312" w:cs="DengXian-Regular"/>
          <w:sz w:val="32"/>
          <w:szCs w:val="32"/>
        </w:rPr>
      </w:pPr>
      <w:bookmarkStart w:id="48" w:name="_Toc421623218"/>
      <w:bookmarkStart w:id="49" w:name="_Toc422314153"/>
      <w:r>
        <w:rPr>
          <w:rFonts w:ascii="仿宋_GB2312" w:eastAsia="仿宋_GB2312" w:cs="DengXian-Regular"/>
          <w:sz w:val="32"/>
          <w:szCs w:val="32"/>
        </w:rPr>
        <w:t>1</w:t>
      </w:r>
      <w:r>
        <w:rPr>
          <w:rFonts w:ascii="仿宋_GB2312" w:eastAsia="仿宋_GB2312" w:cs="DengXian-Regular" w:hint="eastAsia"/>
          <w:sz w:val="32"/>
          <w:szCs w:val="32"/>
        </w:rPr>
        <w:t>.</w:t>
      </w:r>
      <w:r>
        <w:rPr>
          <w:rFonts w:ascii="仿宋_GB2312" w:eastAsia="仿宋_GB2312" w:cs="DengXian-Regular"/>
          <w:sz w:val="32"/>
          <w:szCs w:val="32"/>
        </w:rPr>
        <w:t>审查法：通过审查被评价单位的</w:t>
      </w:r>
      <w:r>
        <w:rPr>
          <w:rFonts w:ascii="仿宋_GB2312" w:eastAsia="仿宋_GB2312" w:cs="DengXian-Regular" w:hint="eastAsia"/>
          <w:sz w:val="32"/>
          <w:szCs w:val="32"/>
        </w:rPr>
        <w:t>预算文本</w:t>
      </w:r>
      <w:r>
        <w:rPr>
          <w:rFonts w:ascii="仿宋_GB2312" w:eastAsia="仿宋_GB2312" w:cs="DengXian-Regular"/>
          <w:sz w:val="32"/>
          <w:szCs w:val="32"/>
        </w:rPr>
        <w:t>、</w:t>
      </w:r>
      <w:r>
        <w:rPr>
          <w:rFonts w:ascii="仿宋_GB2312" w:eastAsia="仿宋_GB2312" w:cs="DengXian-Regular" w:hint="eastAsia"/>
          <w:sz w:val="32"/>
          <w:szCs w:val="32"/>
        </w:rPr>
        <w:t>决算文本</w:t>
      </w:r>
      <w:r>
        <w:rPr>
          <w:rFonts w:ascii="仿宋_GB2312" w:eastAsia="仿宋_GB2312" w:cs="DengXian-Regular"/>
          <w:sz w:val="32"/>
          <w:szCs w:val="32"/>
        </w:rPr>
        <w:t>、</w:t>
      </w:r>
      <w:r>
        <w:rPr>
          <w:rFonts w:ascii="仿宋_GB2312" w:eastAsia="仿宋_GB2312" w:cs="DengXian-Regular" w:hint="eastAsia"/>
          <w:sz w:val="32"/>
          <w:szCs w:val="32"/>
        </w:rPr>
        <w:t>会计账簿、支出凭证、项目完成情况</w:t>
      </w:r>
      <w:r>
        <w:rPr>
          <w:rFonts w:ascii="仿宋_GB2312" w:eastAsia="仿宋_GB2312" w:cs="DengXian-Regular"/>
          <w:sz w:val="32"/>
          <w:szCs w:val="32"/>
        </w:rPr>
        <w:t>等</w:t>
      </w:r>
      <w:r>
        <w:rPr>
          <w:rFonts w:ascii="仿宋_GB2312" w:eastAsia="仿宋_GB2312" w:cs="DengXian-Regular" w:hint="eastAsia"/>
          <w:sz w:val="32"/>
          <w:szCs w:val="32"/>
        </w:rPr>
        <w:t>相关</w:t>
      </w:r>
      <w:r>
        <w:rPr>
          <w:rFonts w:ascii="仿宋_GB2312" w:eastAsia="仿宋_GB2312" w:cs="DengXian-Regular"/>
          <w:sz w:val="32"/>
          <w:szCs w:val="32"/>
        </w:rPr>
        <w:t>资料，分析资金</w:t>
      </w:r>
      <w:r>
        <w:rPr>
          <w:rFonts w:ascii="仿宋_GB2312" w:eastAsia="仿宋_GB2312" w:cs="DengXian-Regular" w:hint="eastAsia"/>
          <w:sz w:val="32"/>
          <w:szCs w:val="32"/>
        </w:rPr>
        <w:t>收</w:t>
      </w:r>
      <w:r>
        <w:rPr>
          <w:rFonts w:ascii="仿宋_GB2312" w:eastAsia="仿宋_GB2312" w:cs="DengXian-Regular"/>
          <w:sz w:val="32"/>
          <w:szCs w:val="32"/>
        </w:rPr>
        <w:t>支的合理性</w:t>
      </w:r>
      <w:r>
        <w:rPr>
          <w:rFonts w:ascii="仿宋_GB2312" w:eastAsia="仿宋_GB2312" w:cs="DengXian-Regular" w:hint="eastAsia"/>
          <w:sz w:val="32"/>
          <w:szCs w:val="32"/>
        </w:rPr>
        <w:t>和</w:t>
      </w:r>
      <w:r>
        <w:rPr>
          <w:rFonts w:ascii="仿宋_GB2312" w:eastAsia="仿宋_GB2312" w:cs="DengXian-Regular"/>
          <w:sz w:val="32"/>
          <w:szCs w:val="32"/>
        </w:rPr>
        <w:t>合规性</w:t>
      </w:r>
      <w:r>
        <w:rPr>
          <w:rFonts w:ascii="仿宋_GB2312" w:eastAsia="仿宋_GB2312" w:cs="DengXian-Regular" w:hint="eastAsia"/>
          <w:sz w:val="32"/>
          <w:szCs w:val="32"/>
        </w:rPr>
        <w:t>、预算执行及管理情况、绩效目标和指标的设置及完成情况、部门整体效益</w:t>
      </w:r>
      <w:r>
        <w:rPr>
          <w:rFonts w:ascii="仿宋_GB2312" w:eastAsia="仿宋_GB2312" w:cs="DengXian-Regular"/>
          <w:sz w:val="32"/>
          <w:szCs w:val="32"/>
        </w:rPr>
        <w:t>。</w:t>
      </w:r>
      <w:bookmarkEnd w:id="48"/>
      <w:bookmarkEnd w:id="49"/>
    </w:p>
    <w:p w:rsidR="0097736D" w:rsidRDefault="002E495C">
      <w:pPr>
        <w:spacing w:after="0" w:line="360" w:lineRule="auto"/>
        <w:ind w:firstLineChars="200" w:firstLine="640"/>
        <w:jc w:val="both"/>
        <w:textAlignment w:val="baseline"/>
        <w:rPr>
          <w:rFonts w:ascii="仿宋_GB2312" w:eastAsia="仿宋_GB2312" w:cs="DengXian-Regular"/>
          <w:sz w:val="32"/>
          <w:szCs w:val="32"/>
        </w:rPr>
      </w:pPr>
      <w:bookmarkStart w:id="50" w:name="_Toc421623220"/>
      <w:bookmarkStart w:id="51" w:name="_Toc422314155"/>
      <w:r>
        <w:rPr>
          <w:rFonts w:ascii="仿宋_GB2312" w:eastAsia="仿宋_GB2312" w:cs="DengXian-Regular" w:hint="eastAsia"/>
          <w:sz w:val="32"/>
          <w:szCs w:val="32"/>
        </w:rPr>
        <w:lastRenderedPageBreak/>
        <w:t>2.</w:t>
      </w:r>
      <w:r>
        <w:rPr>
          <w:rFonts w:ascii="仿宋_GB2312" w:eastAsia="仿宋_GB2312" w:cs="DengXian-Regular" w:hint="eastAsia"/>
          <w:sz w:val="32"/>
          <w:szCs w:val="32"/>
        </w:rPr>
        <w:t>询问查证</w:t>
      </w:r>
      <w:r>
        <w:rPr>
          <w:rFonts w:ascii="仿宋_GB2312" w:eastAsia="仿宋_GB2312" w:cs="DengXian-Regular"/>
          <w:sz w:val="32"/>
          <w:szCs w:val="32"/>
        </w:rPr>
        <w:t>法：</w:t>
      </w:r>
      <w:r>
        <w:rPr>
          <w:rFonts w:ascii="仿宋_GB2312" w:eastAsia="仿宋_GB2312" w:cs="DengXian-Regular" w:hint="eastAsia"/>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50"/>
      <w:bookmarkEnd w:id="51"/>
    </w:p>
    <w:p w:rsidR="0097736D" w:rsidRDefault="002E495C">
      <w:pPr>
        <w:spacing w:after="0" w:line="360" w:lineRule="auto"/>
        <w:ind w:firstLineChars="200" w:firstLine="640"/>
        <w:jc w:val="both"/>
        <w:textAlignment w:val="baseline"/>
        <w:rPr>
          <w:rFonts w:ascii="仿宋_GB2312" w:eastAsia="仿宋_GB2312" w:cs="DengXian-Regular"/>
          <w:sz w:val="32"/>
          <w:szCs w:val="32"/>
        </w:rPr>
      </w:pPr>
      <w:bookmarkStart w:id="52" w:name="_Toc422314156"/>
      <w:bookmarkStart w:id="53" w:name="_Toc421623221"/>
      <w:r>
        <w:rPr>
          <w:rFonts w:ascii="仿宋_GB2312" w:eastAsia="仿宋_GB2312" w:cs="DengXian-Regular" w:hint="eastAsia"/>
          <w:sz w:val="32"/>
          <w:szCs w:val="32"/>
        </w:rPr>
        <w:t>3.</w:t>
      </w:r>
      <w:r>
        <w:rPr>
          <w:rFonts w:ascii="仿宋_GB2312" w:eastAsia="仿宋_GB2312" w:cs="DengXian-Regular" w:hint="eastAsia"/>
          <w:sz w:val="32"/>
          <w:szCs w:val="32"/>
        </w:rPr>
        <w:t>问卷调查</w:t>
      </w:r>
      <w:r>
        <w:rPr>
          <w:rFonts w:ascii="仿宋_GB2312" w:eastAsia="仿宋_GB2312" w:cs="DengXian-Regular"/>
          <w:sz w:val="32"/>
          <w:szCs w:val="32"/>
        </w:rPr>
        <w:t>法：通过</w:t>
      </w:r>
      <w:r>
        <w:rPr>
          <w:rFonts w:ascii="仿宋_GB2312" w:eastAsia="仿宋_GB2312" w:cs="DengXian-Regular" w:hint="eastAsia"/>
          <w:sz w:val="32"/>
          <w:szCs w:val="32"/>
        </w:rPr>
        <w:t>设计调查问卷，在一定范围内随机发放，并收集分析调查问卷，</w:t>
      </w:r>
      <w:r>
        <w:rPr>
          <w:rFonts w:ascii="仿宋_GB2312" w:eastAsia="仿宋_GB2312" w:cs="DengXian-Regular"/>
          <w:sz w:val="32"/>
          <w:szCs w:val="32"/>
        </w:rPr>
        <w:t>对财政支出的效果进行</w:t>
      </w:r>
      <w:r>
        <w:rPr>
          <w:rFonts w:ascii="仿宋_GB2312" w:eastAsia="仿宋_GB2312" w:cs="DengXian-Regular" w:hint="eastAsia"/>
          <w:sz w:val="32"/>
          <w:szCs w:val="32"/>
        </w:rPr>
        <w:t>评价</w:t>
      </w:r>
      <w:r>
        <w:rPr>
          <w:rFonts w:ascii="仿宋_GB2312" w:eastAsia="仿宋_GB2312" w:cs="DengXian-Regular"/>
          <w:sz w:val="32"/>
          <w:szCs w:val="32"/>
        </w:rPr>
        <w:t>，</w:t>
      </w:r>
      <w:r>
        <w:rPr>
          <w:rFonts w:ascii="仿宋_GB2312" w:eastAsia="仿宋_GB2312" w:cs="DengXian-Regular" w:hint="eastAsia"/>
          <w:sz w:val="32"/>
          <w:szCs w:val="32"/>
        </w:rPr>
        <w:t>了解服务对象对部门履职效果</w:t>
      </w:r>
      <w:r>
        <w:rPr>
          <w:rFonts w:ascii="仿宋_GB2312" w:eastAsia="仿宋_GB2312" w:cs="DengXian-Regular"/>
          <w:sz w:val="32"/>
          <w:szCs w:val="32"/>
        </w:rPr>
        <w:t>的满意</w:t>
      </w:r>
      <w:r>
        <w:rPr>
          <w:rFonts w:ascii="仿宋_GB2312" w:eastAsia="仿宋_GB2312" w:cs="DengXian-Regular" w:hint="eastAsia"/>
          <w:sz w:val="32"/>
          <w:szCs w:val="32"/>
        </w:rPr>
        <w:t>程</w:t>
      </w:r>
      <w:r>
        <w:rPr>
          <w:rFonts w:ascii="仿宋_GB2312" w:eastAsia="仿宋_GB2312" w:cs="DengXian-Regular"/>
          <w:sz w:val="32"/>
          <w:szCs w:val="32"/>
        </w:rPr>
        <w:t>度。</w:t>
      </w:r>
      <w:bookmarkStart w:id="54" w:name="_Toc20821"/>
      <w:bookmarkEnd w:id="52"/>
      <w:bookmarkEnd w:id="53"/>
    </w:p>
    <w:p w:rsidR="0097736D" w:rsidRDefault="002E495C">
      <w:pPr>
        <w:spacing w:after="0" w:line="360" w:lineRule="auto"/>
        <w:ind w:firstLineChars="200" w:firstLine="643"/>
        <w:jc w:val="both"/>
        <w:textAlignment w:val="baseline"/>
        <w:rPr>
          <w:rFonts w:ascii="楷体_GB2312" w:eastAsia="楷体_GB2312" w:hAnsiTheme="minorEastAsia"/>
          <w:b/>
          <w:bCs/>
          <w:kern w:val="2"/>
          <w:sz w:val="32"/>
        </w:rPr>
      </w:pPr>
      <w:r>
        <w:rPr>
          <w:rFonts w:ascii="楷体_GB2312" w:eastAsia="楷体_GB2312" w:hAnsiTheme="minorEastAsia" w:hint="eastAsia"/>
          <w:b/>
          <w:bCs/>
          <w:kern w:val="2"/>
          <w:sz w:val="32"/>
        </w:rPr>
        <w:t>（六）绩效评价工作过程</w:t>
      </w:r>
      <w:bookmarkEnd w:id="46"/>
      <w:bookmarkEnd w:id="47"/>
      <w:bookmarkEnd w:id="54"/>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本次绩效评价工作经过了前期准备、绩效评价实施方案和指标体系制定、组织实施、绩效评价报告撰写四个阶段。</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前期准备阶段</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经与</w:t>
      </w:r>
      <w:r>
        <w:rPr>
          <w:rFonts w:ascii="仿宋_GB2312" w:eastAsia="仿宋_GB2312" w:cs="DengXian-Regular" w:hint="eastAsia"/>
          <w:sz w:val="32"/>
          <w:szCs w:val="32"/>
        </w:rPr>
        <w:t>本</w:t>
      </w:r>
      <w:r>
        <w:rPr>
          <w:rFonts w:ascii="仿宋_GB2312" w:eastAsia="仿宋_GB2312" w:cs="DengXian-Regular" w:hint="eastAsia"/>
          <w:sz w:val="32"/>
          <w:szCs w:val="32"/>
        </w:rPr>
        <w:t>单位充分沟通，并充分收集相关资料，主要包括部门职责、工作活动、预决算文本、相关管理制度、资金使用等相关资料，为制定绩效评价实施方案和指标体系奠定了基础。</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制定绩效评价实施方案和体系</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基于对区</w:t>
      </w:r>
      <w:r>
        <w:rPr>
          <w:rFonts w:ascii="仿宋_GB2312" w:eastAsia="仿宋_GB2312" w:cs="DengXian-Regular" w:hint="eastAsia"/>
          <w:sz w:val="32"/>
          <w:szCs w:val="32"/>
        </w:rPr>
        <w:t>政协</w:t>
      </w:r>
      <w:r>
        <w:rPr>
          <w:rFonts w:ascii="仿宋_GB2312" w:eastAsia="仿宋_GB2312" w:cs="DengXian-Regular" w:hint="eastAsia"/>
          <w:sz w:val="32"/>
          <w:szCs w:val="32"/>
        </w:rPr>
        <w:t>相关资料的收集，制定绩效评价实施方案和体系</w:t>
      </w:r>
      <w:r>
        <w:rPr>
          <w:rFonts w:ascii="仿宋_GB2312" w:eastAsia="仿宋_GB2312" w:cs="DengXian-Regular" w:hint="eastAsia"/>
          <w:sz w:val="32"/>
          <w:szCs w:val="32"/>
        </w:rPr>
        <w:t>,</w:t>
      </w:r>
      <w:r>
        <w:rPr>
          <w:rFonts w:ascii="仿宋_GB2312" w:eastAsia="仿宋_GB2312" w:cs="DengXian-Regular" w:hint="eastAsia"/>
          <w:sz w:val="32"/>
          <w:szCs w:val="32"/>
        </w:rPr>
        <w:t>确定最终方案。</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hint="eastAsia"/>
          <w:sz w:val="32"/>
          <w:szCs w:val="32"/>
        </w:rPr>
        <w:t>组织实施阶段</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根据绩效评价实施方案和指标体系，对区</w:t>
      </w:r>
      <w:r>
        <w:rPr>
          <w:rFonts w:ascii="仿宋_GB2312" w:eastAsia="仿宋_GB2312" w:cs="DengXian-Regular" w:hint="eastAsia"/>
          <w:sz w:val="32"/>
          <w:szCs w:val="32"/>
        </w:rPr>
        <w:t>政协</w:t>
      </w:r>
      <w:r>
        <w:rPr>
          <w:rFonts w:ascii="仿宋_GB2312" w:eastAsia="仿宋_GB2312" w:cs="DengXian-Regular" w:hint="eastAsia"/>
          <w:sz w:val="32"/>
          <w:szCs w:val="32"/>
        </w:rPr>
        <w:t>开展评价工作，包括查看预决算文本及部门工作活动绩效目标和指标；比对预决算的调整及执行情况；核查固定资产管理</w:t>
      </w:r>
      <w:r>
        <w:rPr>
          <w:rFonts w:ascii="仿宋_GB2312" w:eastAsia="仿宋_GB2312" w:cs="DengXian-Regular" w:hint="eastAsia"/>
          <w:sz w:val="32"/>
          <w:szCs w:val="32"/>
        </w:rPr>
        <w:lastRenderedPageBreak/>
        <w:t>的规范性；核查明细账与决算报表项目的一致性；对项目产出情况进行了解查看；随机选取服务对象进</w:t>
      </w:r>
      <w:r>
        <w:rPr>
          <w:rFonts w:ascii="仿宋_GB2312" w:eastAsia="仿宋_GB2312" w:cs="DengXian-Regular" w:hint="eastAsia"/>
          <w:sz w:val="32"/>
          <w:szCs w:val="32"/>
        </w:rPr>
        <w:t>行满意度调查；对一些专业的问题咨询相关专家等。根据收集的数据、资料进行核对、比较、计算，对部门整体支出进行评分。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4.</w:t>
      </w:r>
      <w:r>
        <w:rPr>
          <w:rFonts w:ascii="仿宋_GB2312" w:eastAsia="仿宋_GB2312" w:cs="DengXian-Regular" w:hint="eastAsia"/>
          <w:sz w:val="32"/>
          <w:szCs w:val="32"/>
        </w:rPr>
        <w:t>撰写绩效评价报告</w:t>
      </w:r>
      <w:bookmarkStart w:id="55" w:name="_Toc465149511"/>
      <w:bookmarkStart w:id="56" w:name="_Toc492652781"/>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在完成对各评价指标评分定级的基础上，开始进行报告撰写工作。</w:t>
      </w:r>
    </w:p>
    <w:p w:rsidR="0097736D" w:rsidRDefault="002E495C">
      <w:pPr>
        <w:pStyle w:val="2"/>
        <w:spacing w:before="0" w:after="0" w:line="360" w:lineRule="auto"/>
        <w:ind w:firstLineChars="200" w:firstLine="643"/>
        <w:rPr>
          <w:rFonts w:ascii="黑体"/>
        </w:rPr>
      </w:pPr>
      <w:bookmarkStart w:id="57" w:name="_Toc6467"/>
      <w:r>
        <w:rPr>
          <w:rFonts w:ascii="黑体" w:hint="eastAsia"/>
        </w:rPr>
        <w:t>四、</w:t>
      </w:r>
      <w:bookmarkStart w:id="58" w:name="_Toc492652782"/>
      <w:bookmarkEnd w:id="55"/>
      <w:bookmarkEnd w:id="56"/>
      <w:r>
        <w:rPr>
          <w:rFonts w:ascii="黑体" w:hint="eastAsia"/>
        </w:rPr>
        <w:t>绩效评价评分情况</w:t>
      </w:r>
      <w:bookmarkEnd w:id="57"/>
    </w:p>
    <w:bookmarkEnd w:id="58"/>
    <w:p w:rsidR="0097736D" w:rsidRDefault="002E495C">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区</w:t>
      </w:r>
      <w:r>
        <w:rPr>
          <w:rFonts w:ascii="仿宋_GB2312" w:eastAsia="仿宋_GB2312" w:cs="DengXian-Regular" w:hint="eastAsia"/>
          <w:sz w:val="32"/>
          <w:szCs w:val="32"/>
        </w:rPr>
        <w:t>政协</w:t>
      </w:r>
      <w:r>
        <w:rPr>
          <w:rFonts w:ascii="仿宋_GB2312" w:eastAsia="仿宋_GB2312" w:cs="DengXian-Regular" w:hint="eastAsia"/>
          <w:sz w:val="32"/>
          <w:szCs w:val="32"/>
        </w:rPr>
        <w:t>部门整体支出绩效评价总得分为</w:t>
      </w:r>
      <w:r>
        <w:rPr>
          <w:rFonts w:ascii="仿宋_GB2312" w:eastAsia="仿宋_GB2312" w:cs="DengXian-Regular"/>
          <w:sz w:val="32"/>
          <w:szCs w:val="32"/>
        </w:rPr>
        <w:t>93</w:t>
      </w:r>
      <w:r>
        <w:rPr>
          <w:rFonts w:ascii="仿宋_GB2312" w:eastAsia="仿宋_GB2312" w:cs="DengXian-Regular" w:hint="eastAsia"/>
          <w:sz w:val="32"/>
          <w:szCs w:val="32"/>
        </w:rPr>
        <w:t>分，综合绩效评价等级为“</w:t>
      </w:r>
      <w:r>
        <w:rPr>
          <w:rFonts w:ascii="仿宋_GB2312" w:eastAsia="仿宋_GB2312" w:cs="DengXian-Regular" w:hint="eastAsia"/>
          <w:sz w:val="32"/>
          <w:szCs w:val="32"/>
        </w:rPr>
        <w:t>优</w:t>
      </w:r>
      <w:r>
        <w:rPr>
          <w:rFonts w:ascii="仿宋_GB2312" w:eastAsia="仿宋_GB2312" w:cs="DengXian-Regular" w:hint="eastAsia"/>
          <w:sz w:val="32"/>
          <w:szCs w:val="32"/>
        </w:rPr>
        <w:t>”。各项得分情况如下</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sz w:val="32"/>
          <w:szCs w:val="32"/>
          <w:u w:color="000000"/>
        </w:rPr>
        <w:t xml:space="preserve"> </w:t>
      </w:r>
    </w:p>
    <w:p w:rsidR="0097736D" w:rsidRDefault="002E495C">
      <w:pPr>
        <w:pStyle w:val="3"/>
        <w:spacing w:before="0" w:after="0"/>
        <w:ind w:firstLineChars="200" w:firstLine="643"/>
        <w:jc w:val="both"/>
        <w:rPr>
          <w:rFonts w:ascii="楷体_GB2312" w:eastAsia="楷体_GB2312" w:hAnsiTheme="minorEastAsia"/>
          <w:kern w:val="2"/>
          <w:sz w:val="32"/>
        </w:rPr>
      </w:pPr>
      <w:bookmarkStart w:id="59" w:name="_Toc492652783"/>
      <w:bookmarkStart w:id="60" w:name="_Toc4390"/>
      <w:r>
        <w:rPr>
          <w:rFonts w:ascii="楷体_GB2312" w:eastAsia="楷体_GB2312" w:hAnsiTheme="minorEastAsia" w:hint="eastAsia"/>
          <w:kern w:val="2"/>
          <w:sz w:val="32"/>
        </w:rPr>
        <w:t>（一）</w:t>
      </w:r>
      <w:bookmarkEnd w:id="59"/>
      <w:r>
        <w:rPr>
          <w:rFonts w:ascii="楷体_GB2312" w:eastAsia="楷体_GB2312" w:hAnsiTheme="minorEastAsia" w:hint="eastAsia"/>
          <w:kern w:val="2"/>
          <w:sz w:val="32"/>
        </w:rPr>
        <w:t>投入（</w:t>
      </w:r>
      <w:r>
        <w:rPr>
          <w:rFonts w:ascii="楷体_GB2312" w:eastAsia="楷体_GB2312" w:hAnsiTheme="minorEastAsia" w:hint="eastAsia"/>
          <w:kern w:val="2"/>
          <w:sz w:val="32"/>
        </w:rPr>
        <w:t>12</w:t>
      </w:r>
      <w:r>
        <w:rPr>
          <w:rFonts w:ascii="楷体_GB2312" w:eastAsia="楷体_GB2312" w:hAnsiTheme="minorEastAsia" w:hint="eastAsia"/>
          <w:kern w:val="2"/>
          <w:sz w:val="32"/>
        </w:rPr>
        <w:t>分）</w:t>
      </w:r>
      <w:bookmarkEnd w:id="60"/>
    </w:p>
    <w:p w:rsidR="0097736D" w:rsidRDefault="002E495C">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cs="DengXian-Regular" w:hint="eastAsia"/>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ascii="仿宋_GB2312" w:eastAsia="仿宋_GB2312" w:hAnsiTheme="minorEastAsia" w:cs="Times New Roman" w:hint="eastAsia"/>
          <w:sz w:val="32"/>
          <w:szCs w:val="32"/>
          <w:u w:color="000000"/>
        </w:rPr>
        <w:tab/>
      </w:r>
    </w:p>
    <w:p w:rsidR="0097736D" w:rsidRDefault="002E495C">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w:t>
      </w:r>
      <w:r>
        <w:rPr>
          <w:rFonts w:asciiTheme="minorEastAsia" w:eastAsiaTheme="minorEastAsia" w:hAnsiTheme="minorEastAsia" w:cstheme="minorEastAsia" w:hint="eastAsia"/>
          <w:b/>
          <w:bCs/>
          <w:sz w:val="32"/>
          <w:szCs w:val="32"/>
          <w:u w:color="000000"/>
        </w:rPr>
        <w:t xml:space="preserve">2 </w:t>
      </w:r>
      <w:r>
        <w:rPr>
          <w:rFonts w:asciiTheme="minorEastAsia" w:eastAsiaTheme="minorEastAsia" w:hAnsiTheme="minorEastAsia" w:cstheme="minorEastAsia" w:hint="eastAsia"/>
          <w:b/>
          <w:bCs/>
          <w:sz w:val="32"/>
          <w:szCs w:val="32"/>
          <w:u w:color="000000"/>
        </w:rPr>
        <w:t xml:space="preserve"> </w:t>
      </w:r>
      <w:r>
        <w:rPr>
          <w:rFonts w:asciiTheme="minorEastAsia" w:eastAsiaTheme="minorEastAsia" w:hAnsiTheme="minorEastAsia" w:cstheme="minorEastAsia" w:hint="eastAsia"/>
          <w:b/>
          <w:bCs/>
          <w:sz w:val="32"/>
          <w:szCs w:val="32"/>
          <w:u w:color="000000"/>
        </w:rPr>
        <w:t>投入指标及得分情况表</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418"/>
        <w:gridCol w:w="1701"/>
        <w:gridCol w:w="1276"/>
        <w:gridCol w:w="1134"/>
      </w:tblGrid>
      <w:tr w:rsidR="0097736D">
        <w:trPr>
          <w:trHeight w:hRule="exact" w:val="454"/>
        </w:trPr>
        <w:tc>
          <w:tcPr>
            <w:tcW w:w="1559" w:type="dxa"/>
            <w:vAlign w:val="center"/>
          </w:tcPr>
          <w:p w:rsidR="0097736D" w:rsidRDefault="002E495C">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一级指标</w:t>
            </w:r>
          </w:p>
        </w:tc>
        <w:tc>
          <w:tcPr>
            <w:tcW w:w="1418" w:type="dxa"/>
            <w:vAlign w:val="center"/>
          </w:tcPr>
          <w:p w:rsidR="0097736D" w:rsidRDefault="002E495C">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二级指标</w:t>
            </w:r>
          </w:p>
        </w:tc>
        <w:tc>
          <w:tcPr>
            <w:tcW w:w="1701" w:type="dxa"/>
            <w:vAlign w:val="center"/>
          </w:tcPr>
          <w:p w:rsidR="0097736D" w:rsidRDefault="002E495C">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三级指标</w:t>
            </w:r>
          </w:p>
        </w:tc>
        <w:tc>
          <w:tcPr>
            <w:tcW w:w="1276" w:type="dxa"/>
            <w:vAlign w:val="center"/>
          </w:tcPr>
          <w:p w:rsidR="0097736D" w:rsidRDefault="002E495C">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分值权重</w:t>
            </w:r>
          </w:p>
        </w:tc>
        <w:tc>
          <w:tcPr>
            <w:tcW w:w="1134" w:type="dxa"/>
            <w:vAlign w:val="center"/>
          </w:tcPr>
          <w:p w:rsidR="0097736D" w:rsidRDefault="002E495C">
            <w:pPr>
              <w:spacing w:line="420" w:lineRule="exact"/>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得分</w:t>
            </w:r>
          </w:p>
        </w:tc>
      </w:tr>
      <w:tr w:rsidR="0097736D">
        <w:trPr>
          <w:trHeight w:hRule="exact" w:val="454"/>
        </w:trPr>
        <w:tc>
          <w:tcPr>
            <w:tcW w:w="1559" w:type="dxa"/>
            <w:vMerge w:val="restart"/>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投入</w:t>
            </w:r>
          </w:p>
          <w:p w:rsidR="0097736D" w:rsidRDefault="002E495C">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12</w:t>
            </w:r>
            <w:r>
              <w:rPr>
                <w:rFonts w:asciiTheme="minorEastAsia" w:eastAsiaTheme="minorEastAsia" w:hAnsiTheme="minorEastAsia" w:cs="宋体" w:hint="eastAsia"/>
                <w:sz w:val="21"/>
                <w:szCs w:val="21"/>
              </w:rPr>
              <w:t>分）</w:t>
            </w:r>
          </w:p>
        </w:tc>
        <w:tc>
          <w:tcPr>
            <w:tcW w:w="1418" w:type="dxa"/>
            <w:vMerge w:val="restart"/>
            <w:vAlign w:val="center"/>
          </w:tcPr>
          <w:p w:rsidR="0097736D" w:rsidRDefault="002E495C">
            <w:pPr>
              <w:spacing w:line="420" w:lineRule="exact"/>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t>绩效目标设定（</w:t>
            </w:r>
            <w:r>
              <w:rPr>
                <w:rFonts w:asciiTheme="minorEastAsia" w:eastAsiaTheme="minorEastAsia" w:hAnsiTheme="minorEastAsia" w:cs="宋体" w:hint="eastAsia"/>
                <w:sz w:val="21"/>
                <w:szCs w:val="21"/>
              </w:rPr>
              <w:t>6</w:t>
            </w:r>
            <w:r>
              <w:rPr>
                <w:rFonts w:asciiTheme="minorEastAsia" w:eastAsiaTheme="minorEastAsia" w:hAnsiTheme="minorEastAsia" w:cs="宋体" w:hint="eastAsia"/>
                <w:sz w:val="21"/>
                <w:szCs w:val="21"/>
              </w:rPr>
              <w:t>分）</w:t>
            </w:r>
          </w:p>
        </w:tc>
        <w:tc>
          <w:tcPr>
            <w:tcW w:w="1701"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绩效目标合理性</w:t>
            </w:r>
          </w:p>
        </w:tc>
        <w:tc>
          <w:tcPr>
            <w:tcW w:w="1276"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2</w:t>
            </w:r>
          </w:p>
        </w:tc>
      </w:tr>
      <w:tr w:rsidR="0097736D">
        <w:trPr>
          <w:trHeight w:hRule="exact" w:val="454"/>
        </w:trPr>
        <w:tc>
          <w:tcPr>
            <w:tcW w:w="1559" w:type="dxa"/>
            <w:vMerge/>
            <w:vAlign w:val="center"/>
          </w:tcPr>
          <w:p w:rsidR="0097736D" w:rsidRDefault="0097736D">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97736D" w:rsidRDefault="0097736D">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绩效目标科学性</w:t>
            </w:r>
          </w:p>
        </w:tc>
        <w:tc>
          <w:tcPr>
            <w:tcW w:w="1276"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2</w:t>
            </w:r>
          </w:p>
        </w:tc>
      </w:tr>
      <w:tr w:rsidR="0097736D">
        <w:trPr>
          <w:trHeight w:hRule="exact" w:val="454"/>
        </w:trPr>
        <w:tc>
          <w:tcPr>
            <w:tcW w:w="1559" w:type="dxa"/>
            <w:vMerge/>
            <w:vAlign w:val="center"/>
          </w:tcPr>
          <w:p w:rsidR="0097736D" w:rsidRDefault="0097736D">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97736D" w:rsidRDefault="0097736D">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绩效指标明确性</w:t>
            </w:r>
          </w:p>
        </w:tc>
        <w:tc>
          <w:tcPr>
            <w:tcW w:w="1276"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2</w:t>
            </w:r>
          </w:p>
        </w:tc>
      </w:tr>
      <w:tr w:rsidR="0097736D">
        <w:trPr>
          <w:trHeight w:hRule="exact" w:val="454"/>
        </w:trPr>
        <w:tc>
          <w:tcPr>
            <w:tcW w:w="1559" w:type="dxa"/>
            <w:vMerge/>
            <w:vAlign w:val="center"/>
          </w:tcPr>
          <w:p w:rsidR="0097736D" w:rsidRDefault="0097736D">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restart"/>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预算配置</w:t>
            </w:r>
          </w:p>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6</w:t>
            </w:r>
            <w:r>
              <w:rPr>
                <w:rFonts w:asciiTheme="minorEastAsia" w:eastAsiaTheme="minorEastAsia" w:hAnsiTheme="minorEastAsia" w:cs="宋体" w:hint="eastAsia"/>
                <w:sz w:val="21"/>
                <w:szCs w:val="21"/>
              </w:rPr>
              <w:t>分）</w:t>
            </w:r>
          </w:p>
        </w:tc>
        <w:tc>
          <w:tcPr>
            <w:tcW w:w="1701"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预算编制完整性</w:t>
            </w:r>
          </w:p>
        </w:tc>
        <w:tc>
          <w:tcPr>
            <w:tcW w:w="1276"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2</w:t>
            </w:r>
          </w:p>
        </w:tc>
      </w:tr>
      <w:tr w:rsidR="0097736D">
        <w:trPr>
          <w:trHeight w:hRule="exact" w:val="454"/>
        </w:trPr>
        <w:tc>
          <w:tcPr>
            <w:tcW w:w="1559" w:type="dxa"/>
            <w:vMerge/>
            <w:vAlign w:val="center"/>
          </w:tcPr>
          <w:p w:rsidR="0097736D" w:rsidRDefault="0097736D">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97736D" w:rsidRDefault="0097736D">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项目预算细化率</w:t>
            </w:r>
          </w:p>
        </w:tc>
        <w:tc>
          <w:tcPr>
            <w:tcW w:w="1276"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2</w:t>
            </w:r>
          </w:p>
        </w:tc>
      </w:tr>
      <w:tr w:rsidR="0097736D">
        <w:trPr>
          <w:trHeight w:hRule="exact" w:val="454"/>
        </w:trPr>
        <w:tc>
          <w:tcPr>
            <w:tcW w:w="1559" w:type="dxa"/>
            <w:vMerge/>
            <w:vAlign w:val="center"/>
          </w:tcPr>
          <w:p w:rsidR="0097736D" w:rsidRDefault="0097736D">
            <w:pPr>
              <w:spacing w:line="420" w:lineRule="exact"/>
              <w:ind w:firstLineChars="200" w:firstLine="420"/>
              <w:jc w:val="center"/>
              <w:rPr>
                <w:rFonts w:asciiTheme="minorEastAsia" w:eastAsiaTheme="minorEastAsia" w:hAnsiTheme="minorEastAsia" w:cs="宋体"/>
                <w:sz w:val="21"/>
                <w:szCs w:val="21"/>
                <w:highlight w:val="yellow"/>
              </w:rPr>
            </w:pPr>
          </w:p>
        </w:tc>
        <w:tc>
          <w:tcPr>
            <w:tcW w:w="1418" w:type="dxa"/>
            <w:vMerge/>
            <w:vAlign w:val="center"/>
          </w:tcPr>
          <w:p w:rsidR="0097736D" w:rsidRDefault="0097736D">
            <w:pPr>
              <w:spacing w:line="420" w:lineRule="exact"/>
              <w:ind w:firstLineChars="200" w:firstLine="420"/>
              <w:jc w:val="center"/>
              <w:rPr>
                <w:rFonts w:asciiTheme="minorEastAsia" w:eastAsiaTheme="minorEastAsia" w:hAnsiTheme="minorEastAsia" w:cs="宋体"/>
                <w:sz w:val="21"/>
                <w:szCs w:val="21"/>
                <w:highlight w:val="yellow"/>
              </w:rPr>
            </w:pPr>
          </w:p>
        </w:tc>
        <w:tc>
          <w:tcPr>
            <w:tcW w:w="1701"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在职人员控制率</w:t>
            </w:r>
          </w:p>
        </w:tc>
        <w:tc>
          <w:tcPr>
            <w:tcW w:w="1276"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p>
        </w:tc>
        <w:tc>
          <w:tcPr>
            <w:tcW w:w="1134"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0</w:t>
            </w:r>
          </w:p>
        </w:tc>
      </w:tr>
      <w:tr w:rsidR="0097736D">
        <w:trPr>
          <w:trHeight w:hRule="exact" w:val="454"/>
        </w:trPr>
        <w:tc>
          <w:tcPr>
            <w:tcW w:w="2977" w:type="dxa"/>
            <w:gridSpan w:val="2"/>
            <w:vAlign w:val="center"/>
          </w:tcPr>
          <w:p w:rsidR="0097736D" w:rsidRDefault="002E495C">
            <w:pPr>
              <w:spacing w:line="420" w:lineRule="exact"/>
              <w:ind w:firstLineChars="200" w:firstLine="420"/>
              <w:jc w:val="center"/>
              <w:rPr>
                <w:rFonts w:asciiTheme="minorEastAsia" w:eastAsiaTheme="minorEastAsia" w:hAnsiTheme="minorEastAsia" w:cs="宋体"/>
                <w:sz w:val="21"/>
                <w:szCs w:val="21"/>
                <w:highlight w:val="yellow"/>
              </w:rPr>
            </w:pPr>
            <w:r>
              <w:rPr>
                <w:rFonts w:asciiTheme="minorEastAsia" w:eastAsiaTheme="minorEastAsia" w:hAnsiTheme="minorEastAsia" w:cs="宋体" w:hint="eastAsia"/>
                <w:sz w:val="21"/>
                <w:szCs w:val="21"/>
              </w:rPr>
              <w:lastRenderedPageBreak/>
              <w:t>合计</w:t>
            </w:r>
          </w:p>
        </w:tc>
        <w:tc>
          <w:tcPr>
            <w:tcW w:w="1701" w:type="dxa"/>
            <w:vAlign w:val="center"/>
          </w:tcPr>
          <w:p w:rsidR="0097736D" w:rsidRDefault="0097736D">
            <w:pPr>
              <w:spacing w:line="420" w:lineRule="exact"/>
              <w:ind w:firstLineChars="200" w:firstLine="420"/>
              <w:jc w:val="center"/>
              <w:rPr>
                <w:rFonts w:asciiTheme="minorEastAsia" w:eastAsiaTheme="minorEastAsia" w:hAnsiTheme="minorEastAsia" w:cs="宋体"/>
                <w:sz w:val="21"/>
                <w:szCs w:val="21"/>
                <w:highlight w:val="yellow"/>
              </w:rPr>
            </w:pPr>
          </w:p>
        </w:tc>
        <w:tc>
          <w:tcPr>
            <w:tcW w:w="1276"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12</w:t>
            </w:r>
          </w:p>
        </w:tc>
        <w:tc>
          <w:tcPr>
            <w:tcW w:w="1134"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10</w:t>
            </w:r>
          </w:p>
        </w:tc>
      </w:tr>
    </w:tbl>
    <w:p w:rsidR="0097736D" w:rsidRDefault="002E495C">
      <w:pPr>
        <w:spacing w:after="0" w:line="360" w:lineRule="auto"/>
        <w:ind w:firstLineChars="200" w:firstLine="640"/>
        <w:jc w:val="both"/>
        <w:textAlignment w:val="baseline"/>
        <w:rPr>
          <w:rFonts w:ascii="仿宋_GB2312" w:eastAsia="仿宋_GB2312" w:cs="DengXian-Regular"/>
          <w:sz w:val="32"/>
          <w:szCs w:val="32"/>
        </w:rPr>
      </w:pPr>
      <w:bookmarkStart w:id="61" w:name="_Toc464638478"/>
      <w:bookmarkStart w:id="62" w:name="_Toc465149513"/>
      <w:r>
        <w:rPr>
          <w:rFonts w:ascii="仿宋_GB2312" w:eastAsia="仿宋_GB2312" w:cs="DengXian-Regular" w:hint="eastAsia"/>
          <w:sz w:val="32"/>
          <w:szCs w:val="32"/>
        </w:rPr>
        <w:t>1.</w:t>
      </w:r>
      <w:r>
        <w:rPr>
          <w:rFonts w:ascii="仿宋_GB2312" w:eastAsia="仿宋_GB2312" w:cs="DengXian-Regular" w:hint="eastAsia"/>
          <w:sz w:val="32"/>
          <w:szCs w:val="32"/>
        </w:rPr>
        <w:t>绩效目标设定（</w:t>
      </w:r>
      <w:r>
        <w:rPr>
          <w:rFonts w:ascii="仿宋_GB2312" w:eastAsia="仿宋_GB2312" w:cs="DengXian-Regular" w:hint="eastAsia"/>
          <w:sz w:val="32"/>
          <w:szCs w:val="32"/>
        </w:rPr>
        <w:t>6</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1</w:t>
      </w:r>
      <w:r>
        <w:rPr>
          <w:rFonts w:ascii="仿宋_GB2312" w:eastAsia="仿宋_GB2312" w:cs="DengXian-Regular" w:hint="eastAsia"/>
          <w:sz w:val="32"/>
          <w:szCs w:val="32"/>
        </w:rPr>
        <w:t>）绩效目标合理性</w:t>
      </w:r>
      <w:r>
        <w:rPr>
          <w:rFonts w:ascii="仿宋_GB2312" w:eastAsia="仿宋_GB2312" w:cs="DengXian-Regular" w:hint="eastAsia"/>
          <w:sz w:val="32"/>
          <w:szCs w:val="32"/>
        </w:rPr>
        <w:t>(2</w:t>
      </w:r>
      <w:r>
        <w:rPr>
          <w:rFonts w:ascii="仿宋_GB2312" w:eastAsia="仿宋_GB2312" w:cs="DengXian-Regular" w:hint="eastAsia"/>
          <w:sz w:val="32"/>
          <w:szCs w:val="32"/>
        </w:rPr>
        <w:t>分</w:t>
      </w:r>
      <w:r>
        <w:rPr>
          <w:rFonts w:ascii="仿宋_GB2312" w:eastAsia="仿宋_GB2312" w:cs="DengXian-Regular" w:hint="eastAsia"/>
          <w:sz w:val="32"/>
          <w:szCs w:val="32"/>
        </w:rPr>
        <w:t>)</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通过对比保定市徐水区委办公室及保定市徐水区人民政府办公室印发的《保定市徐水区</w:t>
      </w:r>
      <w:r>
        <w:rPr>
          <w:rFonts w:ascii="仿宋_GB2312" w:eastAsia="仿宋_GB2312" w:cs="DengXian-Regular" w:hint="eastAsia"/>
          <w:sz w:val="32"/>
          <w:szCs w:val="32"/>
        </w:rPr>
        <w:t>中国人民政治协商会议保定市徐水区委员会机关</w:t>
      </w:r>
      <w:r>
        <w:rPr>
          <w:rFonts w:ascii="仿宋_GB2312" w:eastAsia="仿宋_GB2312" w:cs="DengXian-Regular" w:hint="eastAsia"/>
          <w:sz w:val="32"/>
          <w:szCs w:val="32"/>
        </w:rPr>
        <w:t>职能配置内设机构和人员编制规定》和徐水区</w:t>
      </w:r>
      <w:r>
        <w:rPr>
          <w:rFonts w:ascii="仿宋_GB2312" w:eastAsia="仿宋_GB2312" w:cs="DengXian-Regular" w:hint="eastAsia"/>
          <w:sz w:val="32"/>
          <w:szCs w:val="32"/>
        </w:rPr>
        <w:t>政协</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年预算文本—部门职责工作活动绩效目标，评价工作组认为区</w:t>
      </w:r>
      <w:r>
        <w:rPr>
          <w:rFonts w:ascii="仿宋_GB2312" w:eastAsia="仿宋_GB2312" w:cs="DengXian-Regular" w:hint="eastAsia"/>
          <w:sz w:val="32"/>
          <w:szCs w:val="32"/>
        </w:rPr>
        <w:t>政协</w:t>
      </w:r>
      <w:r>
        <w:rPr>
          <w:rFonts w:ascii="仿宋_GB2312" w:eastAsia="仿宋_GB2312" w:cs="DengXian-Regular" w:hint="eastAsia"/>
          <w:sz w:val="32"/>
          <w:szCs w:val="32"/>
        </w:rPr>
        <w:t>部门职责符合“三定”方案中所赋予的职责，绩效目标设立依据充分，符合客观实际，与</w:t>
      </w:r>
      <w:r>
        <w:rPr>
          <w:rFonts w:ascii="仿宋_GB2312" w:eastAsia="仿宋_GB2312" w:cs="DengXian-Regular" w:hint="eastAsia"/>
          <w:sz w:val="32"/>
          <w:szCs w:val="32"/>
        </w:rPr>
        <w:t>部门职责、工作规划和重点工作相关，工作活动和项目预算安排合理。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2</w:t>
      </w:r>
      <w:r>
        <w:rPr>
          <w:rFonts w:ascii="仿宋_GB2312" w:eastAsia="仿宋_GB2312" w:cs="DengXian-Regular" w:hint="eastAsia"/>
          <w:sz w:val="32"/>
          <w:szCs w:val="32"/>
        </w:rPr>
        <w:t>）绩效目标科学性（</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该指标主要评价预算批复的部门年度发展规划目标和部门职责分类绩效目标是否充分，是否与部门履职、年度工作任务相符；工作活动是否有明确的绩效目标，绩效目</w:t>
      </w:r>
      <w:r>
        <w:rPr>
          <w:rFonts w:ascii="仿宋_GB2312" w:eastAsia="仿宋_GB2312" w:cs="DengXian-Regular" w:hint="eastAsia"/>
          <w:sz w:val="32"/>
          <w:szCs w:val="32"/>
        </w:rPr>
        <w:lastRenderedPageBreak/>
        <w:t>标是否与部门职责目标、部门年度工作目标一致，是否能体现工作活动的产出和效果。</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Pr>
          <w:rFonts w:ascii="仿宋_GB2312" w:eastAsia="仿宋_GB2312" w:cs="DengXian-Regular" w:hint="eastAsia"/>
          <w:sz w:val="32"/>
          <w:szCs w:val="32"/>
        </w:rPr>
        <w:t>政协</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年预算文本—部门职责工作活动绩效目标（详见附件</w:t>
      </w:r>
      <w:r>
        <w:rPr>
          <w:rFonts w:ascii="仿宋_GB2312" w:eastAsia="仿宋_GB2312" w:cs="DengXian-Regular" w:hint="eastAsia"/>
          <w:sz w:val="32"/>
          <w:szCs w:val="32"/>
        </w:rPr>
        <w:t>4</w:t>
      </w:r>
      <w:r>
        <w:rPr>
          <w:rFonts w:ascii="仿宋_GB2312" w:eastAsia="仿宋_GB2312" w:cs="DengXian-Regular" w:hint="eastAsia"/>
          <w:sz w:val="32"/>
          <w:szCs w:val="32"/>
        </w:rPr>
        <w:t>），绩效目标与部门履职、年度工作任务相符；工作活动有明确的绩效目标，绩效目标与部门职责目标、部门年度工作目</w:t>
      </w:r>
      <w:r>
        <w:rPr>
          <w:rFonts w:ascii="仿宋_GB2312" w:eastAsia="仿宋_GB2312" w:cs="DengXian-Regular" w:hint="eastAsia"/>
          <w:sz w:val="32"/>
          <w:szCs w:val="32"/>
        </w:rPr>
        <w:t>标一致。</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3</w:t>
      </w:r>
      <w:r>
        <w:rPr>
          <w:rFonts w:ascii="仿宋_GB2312" w:eastAsia="仿宋_GB2312" w:cs="DengXian-Regular" w:hint="eastAsia"/>
          <w:sz w:val="32"/>
          <w:szCs w:val="32"/>
        </w:rPr>
        <w:t>）绩效目标明确性（</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highlight w:val="yellow"/>
        </w:rPr>
      </w:pPr>
      <w:r>
        <w:rPr>
          <w:rFonts w:ascii="仿宋_GB2312" w:eastAsia="仿宋_GB2312" w:cs="DengXian-Regular" w:hint="eastAsia"/>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Pr>
          <w:rFonts w:ascii="仿宋_GB2312" w:eastAsia="仿宋_GB2312" w:cs="DengXian-Regular" w:hint="eastAsia"/>
          <w:sz w:val="32"/>
          <w:szCs w:val="32"/>
        </w:rPr>
        <w:t>政协</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年预算文本—部门职责工作活动绩效目标</w:t>
      </w:r>
      <w:r>
        <w:rPr>
          <w:rFonts w:ascii="仿宋_GB2312" w:eastAsia="仿宋_GB2312" w:cs="DengXian-Regular" w:hint="eastAsia"/>
          <w:sz w:val="32"/>
          <w:szCs w:val="32"/>
        </w:rPr>
        <w:t>,</w:t>
      </w:r>
      <w:r>
        <w:rPr>
          <w:rFonts w:ascii="仿宋_GB2312" w:eastAsia="仿宋_GB2312" w:cs="DengXian-Regular" w:hint="eastAsia"/>
          <w:sz w:val="32"/>
          <w:szCs w:val="32"/>
        </w:rPr>
        <w:t>该指标实际得分</w:t>
      </w:r>
      <w:r>
        <w:rPr>
          <w:rFonts w:ascii="仿宋_GB2312" w:eastAsia="仿宋_GB2312" w:cs="DengXian-Regular"/>
          <w:sz w:val="32"/>
          <w:szCs w:val="32"/>
        </w:rPr>
        <w:t>2</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预算配置（</w:t>
      </w:r>
      <w:r>
        <w:rPr>
          <w:rFonts w:ascii="仿宋_GB2312" w:eastAsia="仿宋_GB2312" w:cs="DengXian-Regular" w:hint="eastAsia"/>
          <w:sz w:val="32"/>
          <w:szCs w:val="32"/>
        </w:rPr>
        <w:t>6</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1</w:t>
      </w:r>
      <w:r>
        <w:rPr>
          <w:rFonts w:ascii="仿宋_GB2312" w:eastAsia="仿宋_GB2312" w:cs="DengXian-Regular" w:hint="eastAsia"/>
          <w:sz w:val="32"/>
          <w:szCs w:val="32"/>
        </w:rPr>
        <w:t>）预算编制完整性（</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该指标主要评价部门所有收入是否全部纳入部门预算，部门支出预算是否统筹各类支出，按基本支出、项目支出分别</w:t>
      </w:r>
      <w:r>
        <w:rPr>
          <w:rFonts w:ascii="仿宋_GB2312" w:eastAsia="仿宋_GB2312" w:cs="DengXian-Regular" w:hint="eastAsia"/>
          <w:sz w:val="32"/>
          <w:szCs w:val="32"/>
        </w:rPr>
        <w:t>编制。</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根据区</w:t>
      </w:r>
      <w:r>
        <w:rPr>
          <w:rFonts w:ascii="仿宋_GB2312" w:eastAsia="仿宋_GB2312" w:cs="DengXian-Regular" w:hint="eastAsia"/>
          <w:sz w:val="32"/>
          <w:szCs w:val="32"/>
        </w:rPr>
        <w:t>政协</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年预算文本及相关会计资料，区</w:t>
      </w:r>
      <w:r>
        <w:rPr>
          <w:rFonts w:ascii="仿宋_GB2312" w:eastAsia="仿宋_GB2312" w:cs="DengXian-Regular" w:hint="eastAsia"/>
          <w:sz w:val="32"/>
          <w:szCs w:val="32"/>
        </w:rPr>
        <w:t>政协</w:t>
      </w:r>
      <w:r>
        <w:rPr>
          <w:rFonts w:ascii="仿宋_GB2312" w:eastAsia="仿宋_GB2312" w:cs="DengXian-Regular" w:hint="eastAsia"/>
          <w:sz w:val="32"/>
          <w:szCs w:val="32"/>
        </w:rPr>
        <w:t>所有收入均已纳入部门预算，部门支出按基本支出、项目支出分别编制。</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2</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2</w:t>
      </w:r>
      <w:r>
        <w:rPr>
          <w:rFonts w:ascii="仿宋_GB2312" w:eastAsia="仿宋_GB2312" w:cs="DengXian-Regular" w:hint="eastAsia"/>
          <w:sz w:val="32"/>
          <w:szCs w:val="32"/>
        </w:rPr>
        <w:t>）项目预算细化率（</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该指标主要评价编报的项目支出是否细化到具体用款单位和项目的资金额度，通过项目预算细化率衡量。</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项目预算细化率</w:t>
      </w:r>
      <w:r>
        <w:rPr>
          <w:rFonts w:ascii="仿宋_GB2312" w:eastAsia="仿宋_GB2312" w:cs="DengXian-Regular" w:hint="eastAsia"/>
          <w:sz w:val="32"/>
          <w:szCs w:val="32"/>
        </w:rPr>
        <w:t>=</w:t>
      </w:r>
      <w:r>
        <w:rPr>
          <w:rFonts w:ascii="仿宋_GB2312" w:eastAsia="仿宋_GB2312" w:cs="DengXian-Regular" w:hint="eastAsia"/>
          <w:sz w:val="32"/>
          <w:szCs w:val="32"/>
        </w:rPr>
        <w:t>细化的项目金额</w:t>
      </w:r>
      <w:r>
        <w:rPr>
          <w:rFonts w:ascii="仿宋_GB2312" w:eastAsia="仿宋_GB2312" w:cs="DengXian-Regular" w:hint="eastAsia"/>
          <w:sz w:val="32"/>
          <w:szCs w:val="32"/>
        </w:rPr>
        <w:t>/</w:t>
      </w:r>
      <w:r>
        <w:rPr>
          <w:rFonts w:ascii="仿宋_GB2312" w:eastAsia="仿宋_GB2312" w:cs="DengXian-Regular" w:hint="eastAsia"/>
          <w:sz w:val="32"/>
          <w:szCs w:val="32"/>
        </w:rPr>
        <w:t>实际编报的项目金额×</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Pr>
          <w:rFonts w:ascii="仿宋_GB2312" w:eastAsia="仿宋_GB2312" w:cs="DengXian-Regular" w:hint="eastAsia"/>
          <w:sz w:val="32"/>
          <w:szCs w:val="32"/>
        </w:rPr>
        <w:t>政协</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年预算文本—部门项目支出预算表，</w:t>
      </w:r>
      <w:r>
        <w:rPr>
          <w:rFonts w:ascii="仿宋_GB2312" w:eastAsia="仿宋_GB2312" w:cs="DengXian-Regular" w:hint="eastAsia"/>
          <w:sz w:val="32"/>
          <w:szCs w:val="32"/>
        </w:rPr>
        <w:t>区政协</w:t>
      </w:r>
      <w:r>
        <w:rPr>
          <w:rFonts w:ascii="仿宋_GB2312" w:eastAsia="仿宋_GB2312" w:cs="DengXian-Regular"/>
          <w:sz w:val="32"/>
          <w:szCs w:val="32"/>
        </w:rPr>
        <w:t>2021</w:t>
      </w:r>
      <w:r>
        <w:rPr>
          <w:rFonts w:ascii="仿宋_GB2312" w:eastAsia="仿宋_GB2312" w:cs="DengXian-Regular" w:hint="eastAsia"/>
          <w:sz w:val="32"/>
          <w:szCs w:val="32"/>
        </w:rPr>
        <w:t>年预算项目共</w:t>
      </w:r>
      <w:r>
        <w:rPr>
          <w:rFonts w:ascii="仿宋_GB2312" w:eastAsia="仿宋_GB2312" w:cs="DengXian-Regular"/>
          <w:sz w:val="32"/>
          <w:szCs w:val="32"/>
        </w:rPr>
        <w:t>8</w:t>
      </w:r>
      <w:r>
        <w:rPr>
          <w:rFonts w:ascii="仿宋_GB2312" w:eastAsia="仿宋_GB2312" w:cs="DengXian-Regular" w:hint="eastAsia"/>
          <w:sz w:val="32"/>
          <w:szCs w:val="32"/>
        </w:rPr>
        <w:t>个（详见附件</w:t>
      </w:r>
      <w:r>
        <w:rPr>
          <w:rFonts w:ascii="仿宋_GB2312" w:eastAsia="仿宋_GB2312" w:cs="DengXian-Regular" w:hint="eastAsia"/>
          <w:sz w:val="32"/>
          <w:szCs w:val="32"/>
        </w:rPr>
        <w:t>2-2-2</w:t>
      </w:r>
      <w:r>
        <w:rPr>
          <w:rFonts w:ascii="仿宋_GB2312" w:eastAsia="仿宋_GB2312" w:cs="DengXian-Regular" w:hint="eastAsia"/>
          <w:sz w:val="32"/>
          <w:szCs w:val="32"/>
        </w:rPr>
        <w:t>），涉及资金</w:t>
      </w:r>
      <w:r>
        <w:rPr>
          <w:rFonts w:ascii="仿宋_GB2312" w:eastAsia="仿宋_GB2312" w:cs="DengXian-Regular"/>
          <w:sz w:val="32"/>
          <w:szCs w:val="32"/>
        </w:rPr>
        <w:t>118.43</w:t>
      </w:r>
      <w:r>
        <w:rPr>
          <w:rFonts w:ascii="仿宋_GB2312" w:eastAsia="仿宋_GB2312" w:cs="DengXian-Regular" w:hint="eastAsia"/>
          <w:sz w:val="32"/>
          <w:szCs w:val="32"/>
        </w:rPr>
        <w:t>万元，所有项目均细化到具体用款单位及项目资金额度。项目预算细化率</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sz w:val="32"/>
          <w:szCs w:val="32"/>
        </w:rPr>
        <w:t>118.43</w:t>
      </w:r>
      <w:r>
        <w:rPr>
          <w:rFonts w:ascii="仿宋_GB2312" w:eastAsia="仿宋_GB2312" w:cs="DengXian-Regular" w:hint="eastAsia"/>
          <w:sz w:val="32"/>
          <w:szCs w:val="32"/>
        </w:rPr>
        <w:t>/</w:t>
      </w:r>
      <w:r>
        <w:rPr>
          <w:rFonts w:ascii="仿宋_GB2312" w:eastAsia="仿宋_GB2312" w:cs="DengXian-Regular"/>
          <w:sz w:val="32"/>
          <w:szCs w:val="32"/>
        </w:rPr>
        <w:t>118.43</w:t>
      </w:r>
      <w:r>
        <w:rPr>
          <w:rFonts w:ascii="仿宋_GB2312" w:eastAsia="仿宋_GB2312" w:cs="DengXian-Regular" w:hint="eastAsia"/>
          <w:sz w:val="32"/>
          <w:szCs w:val="32"/>
        </w:rPr>
        <w:t>）</w:t>
      </w:r>
      <w:r>
        <w:rPr>
          <w:rFonts w:ascii="仿宋_GB2312" w:eastAsia="仿宋_GB2312" w:cs="DengXian-Regular" w:hint="eastAsia"/>
          <w:sz w:val="32"/>
          <w:szCs w:val="32"/>
        </w:rPr>
        <w:t>*100%=100%</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2</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3</w:t>
      </w:r>
      <w:r>
        <w:rPr>
          <w:rFonts w:ascii="仿宋_GB2312" w:eastAsia="仿宋_GB2312" w:cs="DengXian-Regular" w:hint="eastAsia"/>
          <w:sz w:val="32"/>
          <w:szCs w:val="32"/>
        </w:rPr>
        <w:t>）在职人员控制率（</w:t>
      </w:r>
      <w:r>
        <w:rPr>
          <w:rFonts w:ascii="仿宋_GB2312" w:eastAsia="仿宋_GB2312" w:cs="DengXian-Regular" w:hint="eastAsia"/>
          <w:sz w:val="32"/>
          <w:szCs w:val="32"/>
        </w:rPr>
        <w:t>2</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该指标主要考核截至</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年底区</w:t>
      </w:r>
      <w:r>
        <w:rPr>
          <w:rFonts w:ascii="仿宋_GB2312" w:eastAsia="仿宋_GB2312" w:cs="DengXian-Regular" w:hint="eastAsia"/>
          <w:sz w:val="32"/>
          <w:szCs w:val="32"/>
        </w:rPr>
        <w:t>政协</w:t>
      </w:r>
      <w:r>
        <w:rPr>
          <w:rFonts w:ascii="仿宋_GB2312" w:eastAsia="仿宋_GB2312" w:cs="DengXian-Regular" w:hint="eastAsia"/>
          <w:sz w:val="32"/>
          <w:szCs w:val="32"/>
        </w:rPr>
        <w:t>在职人员控制情况，通过在职人员控制率衡量。</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在职人员控制率</w:t>
      </w:r>
      <w:r>
        <w:rPr>
          <w:rFonts w:ascii="仿宋_GB2312" w:eastAsia="仿宋_GB2312" w:cs="DengXian-Regular" w:hint="eastAsia"/>
          <w:sz w:val="32"/>
          <w:szCs w:val="32"/>
        </w:rPr>
        <w:t>=</w:t>
      </w:r>
      <w:r>
        <w:rPr>
          <w:rFonts w:ascii="仿宋_GB2312" w:eastAsia="仿宋_GB2312" w:cs="DengXian-Regular" w:hint="eastAsia"/>
          <w:sz w:val="32"/>
          <w:szCs w:val="32"/>
        </w:rPr>
        <w:t>决算在职人员</w:t>
      </w:r>
      <w:r>
        <w:rPr>
          <w:rFonts w:ascii="仿宋_GB2312" w:eastAsia="仿宋_GB2312" w:cs="DengXian-Regular" w:hint="eastAsia"/>
          <w:sz w:val="32"/>
          <w:szCs w:val="32"/>
        </w:rPr>
        <w:t>/</w:t>
      </w:r>
      <w:r>
        <w:rPr>
          <w:rFonts w:ascii="仿宋_GB2312" w:eastAsia="仿宋_GB2312" w:cs="DengXian-Regular" w:hint="eastAsia"/>
          <w:sz w:val="32"/>
          <w:szCs w:val="32"/>
        </w:rPr>
        <w:t>编制数×</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根据保定市徐水区委办公室及保定市徐水区人民政府办公室关于印发《保定市徐水区</w:t>
      </w:r>
      <w:r>
        <w:rPr>
          <w:rFonts w:ascii="仿宋_GB2312" w:eastAsia="仿宋_GB2312" w:cs="DengXian-Regular" w:hint="eastAsia"/>
          <w:sz w:val="32"/>
          <w:szCs w:val="32"/>
        </w:rPr>
        <w:t>中国人民政治协商会议保定市徐水区委员会机关</w:t>
      </w:r>
      <w:r>
        <w:rPr>
          <w:rFonts w:ascii="仿宋_GB2312" w:eastAsia="仿宋_GB2312" w:cs="DengXian-Regular" w:hint="eastAsia"/>
          <w:sz w:val="32"/>
          <w:szCs w:val="32"/>
        </w:rPr>
        <w:t>职能配置内设机构和人员编制规</w:t>
      </w:r>
      <w:r>
        <w:rPr>
          <w:rFonts w:ascii="仿宋_GB2312" w:eastAsia="仿宋_GB2312" w:cs="DengXian-Regular" w:hint="eastAsia"/>
          <w:sz w:val="32"/>
          <w:szCs w:val="32"/>
        </w:rPr>
        <w:lastRenderedPageBreak/>
        <w:t>定》的通知，</w:t>
      </w:r>
      <w:r>
        <w:rPr>
          <w:rFonts w:ascii="仿宋_GB2312" w:eastAsia="仿宋_GB2312" w:cs="DengXian-Regular" w:hint="eastAsia"/>
          <w:sz w:val="32"/>
          <w:szCs w:val="32"/>
        </w:rPr>
        <w:t>保定市徐水区政协部门</w:t>
      </w:r>
      <w:r>
        <w:rPr>
          <w:rFonts w:ascii="仿宋_GB2312" w:eastAsia="仿宋_GB2312" w:cs="DengXian-Regular" w:hint="eastAsia"/>
          <w:sz w:val="32"/>
          <w:szCs w:val="32"/>
        </w:rPr>
        <w:t>人员编制为</w:t>
      </w:r>
      <w:r>
        <w:rPr>
          <w:rFonts w:ascii="仿宋_GB2312" w:eastAsia="仿宋_GB2312" w:cs="DengXian-Regular"/>
          <w:sz w:val="32"/>
          <w:szCs w:val="32"/>
        </w:rPr>
        <w:t>19</w:t>
      </w:r>
      <w:r>
        <w:rPr>
          <w:rFonts w:ascii="仿宋_GB2312" w:eastAsia="仿宋_GB2312" w:cs="DengXian-Regular" w:hint="eastAsia"/>
          <w:sz w:val="32"/>
          <w:szCs w:val="32"/>
        </w:rPr>
        <w:t>人，根据区</w:t>
      </w:r>
      <w:r>
        <w:rPr>
          <w:rFonts w:ascii="仿宋_GB2312" w:eastAsia="仿宋_GB2312" w:cs="DengXian-Regular" w:hint="eastAsia"/>
          <w:sz w:val="32"/>
          <w:szCs w:val="32"/>
        </w:rPr>
        <w:t>政协</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年决算文本</w:t>
      </w:r>
      <w:r>
        <w:rPr>
          <w:rFonts w:ascii="仿宋_GB2312" w:eastAsia="仿宋_GB2312" w:cs="DengXian-Regular" w:hint="eastAsia"/>
          <w:sz w:val="32"/>
          <w:szCs w:val="32"/>
        </w:rPr>
        <w:t>-</w:t>
      </w:r>
      <w:r>
        <w:rPr>
          <w:rFonts w:ascii="仿宋_GB2312" w:eastAsia="仿宋_GB2312" w:cs="DengXian-Regular" w:hint="eastAsia"/>
          <w:sz w:val="32"/>
          <w:szCs w:val="32"/>
        </w:rPr>
        <w:t>部门基本情况表，截至</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年底，在职人员</w:t>
      </w:r>
      <w:r>
        <w:rPr>
          <w:rFonts w:ascii="仿宋_GB2312" w:eastAsia="仿宋_GB2312" w:cs="DengXian-Regular"/>
          <w:sz w:val="32"/>
          <w:szCs w:val="32"/>
        </w:rPr>
        <w:t>21</w:t>
      </w:r>
      <w:r>
        <w:rPr>
          <w:rFonts w:ascii="仿宋_GB2312" w:eastAsia="仿宋_GB2312" w:cs="DengXian-Regular" w:hint="eastAsia"/>
          <w:sz w:val="32"/>
          <w:szCs w:val="32"/>
        </w:rPr>
        <w:t>人，在职人员控制率</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sz w:val="32"/>
          <w:szCs w:val="32"/>
        </w:rPr>
        <w:t>21</w:t>
      </w:r>
      <w:r>
        <w:rPr>
          <w:rFonts w:ascii="仿宋_GB2312" w:eastAsia="仿宋_GB2312" w:cs="DengXian-Regular" w:hint="eastAsia"/>
          <w:sz w:val="32"/>
          <w:szCs w:val="32"/>
        </w:rPr>
        <w:t>/</w:t>
      </w:r>
      <w:r>
        <w:rPr>
          <w:rFonts w:ascii="仿宋_GB2312" w:eastAsia="仿宋_GB2312" w:cs="DengXian-Regular"/>
          <w:sz w:val="32"/>
          <w:szCs w:val="32"/>
        </w:rPr>
        <w:t>19</w:t>
      </w:r>
      <w:r>
        <w:rPr>
          <w:rFonts w:ascii="仿宋_GB2312" w:eastAsia="仿宋_GB2312" w:cs="DengXian-Regular" w:hint="eastAsia"/>
          <w:sz w:val="32"/>
          <w:szCs w:val="32"/>
        </w:rPr>
        <w:t>）</w:t>
      </w:r>
      <w:r>
        <w:rPr>
          <w:rFonts w:ascii="仿宋_GB2312" w:eastAsia="仿宋_GB2312" w:cs="DengXian-Regular" w:hint="eastAsia"/>
          <w:sz w:val="32"/>
          <w:szCs w:val="32"/>
        </w:rPr>
        <w:t>*100%=1</w:t>
      </w:r>
      <w:r>
        <w:rPr>
          <w:rFonts w:ascii="仿宋_GB2312" w:eastAsia="仿宋_GB2312" w:cs="DengXian-Regular"/>
          <w:sz w:val="32"/>
          <w:szCs w:val="32"/>
        </w:rPr>
        <w:t>10.52</w:t>
      </w:r>
      <w:r>
        <w:rPr>
          <w:rFonts w:ascii="仿宋_GB2312" w:eastAsia="仿宋_GB2312" w:cs="DengXian-Regular" w:hint="eastAsia"/>
          <w:sz w:val="32"/>
          <w:szCs w:val="32"/>
        </w:rPr>
        <w:t>%</w:t>
      </w:r>
      <w:r>
        <w:rPr>
          <w:rFonts w:ascii="仿宋_GB2312" w:eastAsia="仿宋_GB2312" w:cs="DengXian-Regular" w:hint="eastAsia"/>
          <w:sz w:val="32"/>
          <w:szCs w:val="32"/>
        </w:rPr>
        <w:t>。</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0</w:t>
      </w:r>
      <w:r>
        <w:rPr>
          <w:rFonts w:ascii="仿宋_GB2312" w:eastAsia="仿宋_GB2312" w:cs="DengXian-Regular" w:hint="eastAsia"/>
          <w:sz w:val="32"/>
          <w:szCs w:val="32"/>
        </w:rPr>
        <w:t>分。</w:t>
      </w:r>
    </w:p>
    <w:p w:rsidR="0097736D" w:rsidRDefault="002E495C">
      <w:pPr>
        <w:pStyle w:val="3"/>
        <w:spacing w:before="0" w:after="0"/>
        <w:ind w:firstLineChars="200" w:firstLine="643"/>
        <w:jc w:val="both"/>
        <w:rPr>
          <w:rFonts w:ascii="楷体" w:eastAsia="楷体" w:hAnsi="楷体"/>
          <w:sz w:val="32"/>
        </w:rPr>
      </w:pPr>
      <w:bookmarkStart w:id="63" w:name="_Toc19940"/>
      <w:bookmarkEnd w:id="61"/>
      <w:bookmarkEnd w:id="62"/>
      <w:r>
        <w:rPr>
          <w:rFonts w:ascii="楷体" w:eastAsia="楷体" w:hAnsi="楷体" w:hint="eastAsia"/>
          <w:sz w:val="32"/>
        </w:rPr>
        <w:t>（二）过程（</w:t>
      </w:r>
      <w:r>
        <w:rPr>
          <w:rFonts w:ascii="楷体" w:eastAsia="楷体" w:hAnsi="楷体" w:hint="eastAsia"/>
          <w:sz w:val="32"/>
        </w:rPr>
        <w:t>48</w:t>
      </w:r>
      <w:r>
        <w:rPr>
          <w:rFonts w:ascii="楷体" w:eastAsia="楷体" w:hAnsi="楷体" w:hint="eastAsia"/>
          <w:sz w:val="32"/>
        </w:rPr>
        <w:t>分）</w:t>
      </w:r>
      <w:bookmarkEnd w:id="63"/>
    </w:p>
    <w:p w:rsidR="0097736D" w:rsidRDefault="002E495C">
      <w:pPr>
        <w:spacing w:after="0" w:line="360" w:lineRule="auto"/>
        <w:ind w:firstLineChars="200" w:firstLine="640"/>
        <w:jc w:val="both"/>
        <w:textAlignment w:val="baseline"/>
        <w:rPr>
          <w:rFonts w:ascii="仿宋_GB2312" w:eastAsia="仿宋_GB2312" w:cs="DengXian-Regular"/>
          <w:sz w:val="32"/>
          <w:szCs w:val="32"/>
        </w:rPr>
      </w:pPr>
      <w:bookmarkStart w:id="64" w:name="_Toc464638480"/>
      <w:r>
        <w:rPr>
          <w:rFonts w:ascii="仿宋_GB2312" w:eastAsia="仿宋_GB2312" w:cs="DengXian-Regular" w:hint="eastAsia"/>
          <w:sz w:val="32"/>
          <w:szCs w:val="32"/>
        </w:rPr>
        <w:t>该一级指标包含预算执行、预算管理和绩效评价三个二级指标，主要反映预算调整、收入支出完成情况，“三公”经费、政府采购执行情况，财务管理是否规范、资金使用是否合规，决算真实性。</w:t>
      </w:r>
    </w:p>
    <w:p w:rsidR="0097736D" w:rsidRDefault="002E495C">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w:t>
      </w:r>
      <w:r>
        <w:rPr>
          <w:rFonts w:asciiTheme="minorEastAsia" w:eastAsiaTheme="minorEastAsia" w:hAnsiTheme="minorEastAsia" w:cstheme="minorEastAsia" w:hint="eastAsia"/>
          <w:b/>
          <w:bCs/>
          <w:sz w:val="32"/>
          <w:szCs w:val="32"/>
        </w:rPr>
        <w:t xml:space="preserve">3  </w:t>
      </w:r>
      <w:r>
        <w:rPr>
          <w:rFonts w:asciiTheme="minorEastAsia" w:eastAsiaTheme="minorEastAsia" w:hAnsiTheme="minorEastAsia" w:cstheme="minorEastAsia" w:hint="eastAsia"/>
          <w:b/>
          <w:bCs/>
          <w:sz w:val="32"/>
          <w:szCs w:val="32"/>
        </w:rPr>
        <w:t>过程指标及得分情况表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57"/>
        <w:gridCol w:w="1388"/>
        <w:gridCol w:w="2277"/>
        <w:gridCol w:w="1155"/>
        <w:gridCol w:w="1276"/>
      </w:tblGrid>
      <w:tr w:rsidR="0097736D">
        <w:trPr>
          <w:trHeight w:hRule="exact" w:val="397"/>
          <w:jc w:val="center"/>
        </w:trPr>
        <w:tc>
          <w:tcPr>
            <w:tcW w:w="1557" w:type="dxa"/>
            <w:vAlign w:val="center"/>
          </w:tcPr>
          <w:p w:rsidR="0097736D" w:rsidRDefault="002E495C">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388" w:type="dxa"/>
            <w:vAlign w:val="center"/>
          </w:tcPr>
          <w:p w:rsidR="0097736D" w:rsidRDefault="002E495C">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277" w:type="dxa"/>
            <w:vAlign w:val="center"/>
          </w:tcPr>
          <w:p w:rsidR="0097736D" w:rsidRDefault="002E495C">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55" w:type="dxa"/>
            <w:vAlign w:val="center"/>
          </w:tcPr>
          <w:p w:rsidR="0097736D" w:rsidRDefault="002E495C">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276" w:type="dxa"/>
            <w:vAlign w:val="center"/>
          </w:tcPr>
          <w:p w:rsidR="0097736D" w:rsidRDefault="002E495C">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97736D">
        <w:trPr>
          <w:trHeight w:hRule="exact" w:val="397"/>
          <w:jc w:val="center"/>
        </w:trPr>
        <w:tc>
          <w:tcPr>
            <w:tcW w:w="1557" w:type="dxa"/>
            <w:vMerge w:val="restart"/>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过程（</w:t>
            </w:r>
            <w:r>
              <w:rPr>
                <w:rFonts w:asciiTheme="minorEastAsia" w:eastAsiaTheme="minorEastAsia" w:hAnsiTheme="minorEastAsia" w:cs="宋体" w:hint="eastAsia"/>
                <w:sz w:val="21"/>
                <w:szCs w:val="21"/>
              </w:rPr>
              <w:t>48</w:t>
            </w:r>
            <w:r>
              <w:rPr>
                <w:rFonts w:asciiTheme="minorEastAsia" w:eastAsiaTheme="minorEastAsia" w:hAnsiTheme="minorEastAsia" w:cs="宋体" w:hint="eastAsia"/>
                <w:sz w:val="21"/>
                <w:szCs w:val="21"/>
              </w:rPr>
              <w:t>分）</w:t>
            </w:r>
          </w:p>
        </w:tc>
        <w:tc>
          <w:tcPr>
            <w:tcW w:w="1388" w:type="dxa"/>
            <w:vMerge w:val="restart"/>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预算执行</w:t>
            </w:r>
          </w:p>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24</w:t>
            </w:r>
            <w:r>
              <w:rPr>
                <w:rFonts w:asciiTheme="minorEastAsia" w:eastAsiaTheme="minorEastAsia" w:hAnsiTheme="minorEastAsia" w:cs="宋体" w:hint="eastAsia"/>
                <w:sz w:val="21"/>
                <w:szCs w:val="21"/>
              </w:rPr>
              <w:t>分）</w:t>
            </w:r>
          </w:p>
        </w:tc>
        <w:tc>
          <w:tcPr>
            <w:tcW w:w="2277"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收入完成率</w:t>
            </w:r>
          </w:p>
        </w:tc>
        <w:tc>
          <w:tcPr>
            <w:tcW w:w="1155"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w:t>
            </w:r>
          </w:p>
        </w:tc>
        <w:tc>
          <w:tcPr>
            <w:tcW w:w="1276"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r>
      <w:tr w:rsidR="0097736D">
        <w:trPr>
          <w:trHeight w:hRule="exact" w:val="397"/>
          <w:jc w:val="center"/>
        </w:trPr>
        <w:tc>
          <w:tcPr>
            <w:tcW w:w="1557" w:type="dxa"/>
            <w:vMerge/>
            <w:vAlign w:val="center"/>
          </w:tcPr>
          <w:p w:rsidR="0097736D" w:rsidRDefault="0097736D">
            <w:pPr>
              <w:spacing w:line="420" w:lineRule="exact"/>
              <w:jc w:val="center"/>
              <w:rPr>
                <w:rFonts w:asciiTheme="minorEastAsia" w:eastAsiaTheme="minorEastAsia" w:hAnsiTheme="minorEastAsia" w:cs="宋体"/>
                <w:sz w:val="21"/>
                <w:szCs w:val="21"/>
              </w:rPr>
            </w:pPr>
          </w:p>
        </w:tc>
        <w:tc>
          <w:tcPr>
            <w:tcW w:w="1388" w:type="dxa"/>
            <w:vMerge/>
            <w:vAlign w:val="center"/>
          </w:tcPr>
          <w:p w:rsidR="0097736D" w:rsidRDefault="0097736D">
            <w:pPr>
              <w:spacing w:line="420" w:lineRule="exact"/>
              <w:jc w:val="center"/>
              <w:rPr>
                <w:rFonts w:asciiTheme="minorEastAsia" w:eastAsiaTheme="minorEastAsia" w:hAnsiTheme="minorEastAsia" w:cs="宋体"/>
                <w:sz w:val="21"/>
                <w:szCs w:val="21"/>
              </w:rPr>
            </w:pPr>
          </w:p>
        </w:tc>
        <w:tc>
          <w:tcPr>
            <w:tcW w:w="2277"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财政拨款支出完成率</w:t>
            </w:r>
          </w:p>
        </w:tc>
        <w:tc>
          <w:tcPr>
            <w:tcW w:w="1155"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w:t>
            </w:r>
          </w:p>
        </w:tc>
        <w:tc>
          <w:tcPr>
            <w:tcW w:w="1276"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6</w:t>
            </w:r>
          </w:p>
        </w:tc>
      </w:tr>
      <w:tr w:rsidR="0097736D">
        <w:trPr>
          <w:trHeight w:hRule="exact" w:val="397"/>
          <w:jc w:val="center"/>
        </w:trPr>
        <w:tc>
          <w:tcPr>
            <w:tcW w:w="1557" w:type="dxa"/>
            <w:vMerge/>
            <w:vAlign w:val="center"/>
          </w:tcPr>
          <w:p w:rsidR="0097736D" w:rsidRDefault="0097736D">
            <w:pPr>
              <w:spacing w:line="420" w:lineRule="exact"/>
              <w:jc w:val="center"/>
              <w:rPr>
                <w:rFonts w:asciiTheme="minorEastAsia" w:eastAsiaTheme="minorEastAsia" w:hAnsiTheme="minorEastAsia" w:cs="宋体"/>
                <w:sz w:val="21"/>
                <w:szCs w:val="21"/>
              </w:rPr>
            </w:pPr>
          </w:p>
        </w:tc>
        <w:tc>
          <w:tcPr>
            <w:tcW w:w="1388" w:type="dxa"/>
            <w:vMerge/>
            <w:vAlign w:val="center"/>
          </w:tcPr>
          <w:p w:rsidR="0097736D" w:rsidRDefault="0097736D">
            <w:pPr>
              <w:spacing w:line="420" w:lineRule="exact"/>
              <w:jc w:val="center"/>
              <w:rPr>
                <w:rFonts w:asciiTheme="minorEastAsia" w:eastAsiaTheme="minorEastAsia" w:hAnsiTheme="minorEastAsia" w:cs="宋体"/>
                <w:sz w:val="21"/>
                <w:szCs w:val="21"/>
              </w:rPr>
            </w:pPr>
          </w:p>
        </w:tc>
        <w:tc>
          <w:tcPr>
            <w:tcW w:w="2277"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“三公经费”控制率</w:t>
            </w:r>
          </w:p>
        </w:tc>
        <w:tc>
          <w:tcPr>
            <w:tcW w:w="1155"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r>
      <w:tr w:rsidR="0097736D">
        <w:trPr>
          <w:trHeight w:hRule="exact" w:val="397"/>
          <w:jc w:val="center"/>
        </w:trPr>
        <w:tc>
          <w:tcPr>
            <w:tcW w:w="1557" w:type="dxa"/>
            <w:vMerge/>
            <w:vAlign w:val="center"/>
          </w:tcPr>
          <w:p w:rsidR="0097736D" w:rsidRDefault="0097736D">
            <w:pPr>
              <w:spacing w:line="420" w:lineRule="exact"/>
              <w:jc w:val="center"/>
              <w:rPr>
                <w:rFonts w:asciiTheme="minorEastAsia" w:eastAsiaTheme="minorEastAsia" w:hAnsiTheme="minorEastAsia" w:cs="宋体"/>
                <w:sz w:val="21"/>
                <w:szCs w:val="21"/>
              </w:rPr>
            </w:pPr>
          </w:p>
        </w:tc>
        <w:tc>
          <w:tcPr>
            <w:tcW w:w="1388" w:type="dxa"/>
            <w:vMerge/>
            <w:vAlign w:val="center"/>
          </w:tcPr>
          <w:p w:rsidR="0097736D" w:rsidRDefault="0097736D">
            <w:pPr>
              <w:spacing w:line="420" w:lineRule="exact"/>
              <w:jc w:val="center"/>
              <w:rPr>
                <w:rFonts w:asciiTheme="minorEastAsia" w:eastAsiaTheme="minorEastAsia" w:hAnsiTheme="minorEastAsia" w:cs="宋体"/>
                <w:sz w:val="21"/>
                <w:szCs w:val="21"/>
              </w:rPr>
            </w:pPr>
          </w:p>
        </w:tc>
        <w:tc>
          <w:tcPr>
            <w:tcW w:w="2277"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政府采购执行率</w:t>
            </w:r>
          </w:p>
        </w:tc>
        <w:tc>
          <w:tcPr>
            <w:tcW w:w="1155"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2</w:t>
            </w:r>
          </w:p>
        </w:tc>
      </w:tr>
      <w:tr w:rsidR="0097736D">
        <w:trPr>
          <w:trHeight w:hRule="exact" w:val="397"/>
          <w:jc w:val="center"/>
        </w:trPr>
        <w:tc>
          <w:tcPr>
            <w:tcW w:w="1557" w:type="dxa"/>
            <w:vMerge/>
            <w:vAlign w:val="center"/>
          </w:tcPr>
          <w:p w:rsidR="0097736D" w:rsidRDefault="0097736D">
            <w:pPr>
              <w:spacing w:line="420" w:lineRule="exact"/>
              <w:jc w:val="center"/>
              <w:rPr>
                <w:rFonts w:asciiTheme="minorEastAsia" w:eastAsiaTheme="minorEastAsia" w:hAnsiTheme="minorEastAsia" w:cs="宋体"/>
                <w:sz w:val="21"/>
                <w:szCs w:val="21"/>
              </w:rPr>
            </w:pPr>
          </w:p>
        </w:tc>
        <w:tc>
          <w:tcPr>
            <w:tcW w:w="1388" w:type="dxa"/>
            <w:vMerge/>
            <w:vAlign w:val="center"/>
          </w:tcPr>
          <w:p w:rsidR="0097736D" w:rsidRDefault="0097736D">
            <w:pPr>
              <w:spacing w:line="420" w:lineRule="exact"/>
              <w:jc w:val="center"/>
              <w:rPr>
                <w:rFonts w:asciiTheme="minorEastAsia" w:eastAsiaTheme="minorEastAsia" w:hAnsiTheme="minorEastAsia" w:cs="宋体"/>
                <w:sz w:val="21"/>
                <w:szCs w:val="21"/>
              </w:rPr>
            </w:pPr>
          </w:p>
        </w:tc>
        <w:tc>
          <w:tcPr>
            <w:tcW w:w="2277"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资金使用合规性</w:t>
            </w:r>
          </w:p>
        </w:tc>
        <w:tc>
          <w:tcPr>
            <w:tcW w:w="1155"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r>
      <w:tr w:rsidR="0097736D">
        <w:trPr>
          <w:trHeight w:hRule="exact" w:val="397"/>
          <w:jc w:val="center"/>
        </w:trPr>
        <w:tc>
          <w:tcPr>
            <w:tcW w:w="1557" w:type="dxa"/>
            <w:vMerge/>
            <w:vAlign w:val="center"/>
          </w:tcPr>
          <w:p w:rsidR="0097736D" w:rsidRDefault="0097736D">
            <w:pPr>
              <w:spacing w:line="420" w:lineRule="exact"/>
              <w:jc w:val="center"/>
              <w:rPr>
                <w:rFonts w:asciiTheme="minorEastAsia" w:eastAsiaTheme="minorEastAsia" w:hAnsiTheme="minorEastAsia" w:cs="宋体"/>
                <w:sz w:val="21"/>
                <w:szCs w:val="21"/>
              </w:rPr>
            </w:pPr>
          </w:p>
        </w:tc>
        <w:tc>
          <w:tcPr>
            <w:tcW w:w="1388" w:type="dxa"/>
            <w:vMerge/>
            <w:vAlign w:val="center"/>
          </w:tcPr>
          <w:p w:rsidR="0097736D" w:rsidRDefault="0097736D">
            <w:pPr>
              <w:spacing w:line="420" w:lineRule="exact"/>
              <w:jc w:val="center"/>
              <w:rPr>
                <w:rFonts w:asciiTheme="minorEastAsia" w:eastAsiaTheme="minorEastAsia" w:hAnsiTheme="minorEastAsia" w:cs="宋体"/>
                <w:sz w:val="21"/>
                <w:szCs w:val="21"/>
              </w:rPr>
            </w:pPr>
          </w:p>
        </w:tc>
        <w:tc>
          <w:tcPr>
            <w:tcW w:w="2277"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决算真实性</w:t>
            </w:r>
          </w:p>
        </w:tc>
        <w:tc>
          <w:tcPr>
            <w:tcW w:w="1155"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276"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r>
      <w:tr w:rsidR="0097736D">
        <w:trPr>
          <w:trHeight w:hRule="exact" w:val="397"/>
          <w:jc w:val="center"/>
        </w:trPr>
        <w:tc>
          <w:tcPr>
            <w:tcW w:w="1557" w:type="dxa"/>
            <w:vMerge/>
            <w:vAlign w:val="center"/>
          </w:tcPr>
          <w:p w:rsidR="0097736D" w:rsidRDefault="0097736D">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预算管理</w:t>
            </w:r>
          </w:p>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16</w:t>
            </w:r>
            <w:r>
              <w:rPr>
                <w:rFonts w:asciiTheme="minorEastAsia" w:eastAsiaTheme="minorEastAsia" w:hAnsiTheme="minorEastAsia" w:cs="宋体" w:hint="eastAsia"/>
                <w:sz w:val="21"/>
                <w:szCs w:val="21"/>
              </w:rPr>
              <w:t>分）</w:t>
            </w:r>
          </w:p>
        </w:tc>
        <w:tc>
          <w:tcPr>
            <w:tcW w:w="2277"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管理制度健全性</w:t>
            </w:r>
          </w:p>
        </w:tc>
        <w:tc>
          <w:tcPr>
            <w:tcW w:w="1155"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r>
      <w:tr w:rsidR="0097736D">
        <w:trPr>
          <w:trHeight w:hRule="exact" w:val="397"/>
          <w:jc w:val="center"/>
        </w:trPr>
        <w:tc>
          <w:tcPr>
            <w:tcW w:w="1557" w:type="dxa"/>
            <w:vMerge/>
            <w:vAlign w:val="center"/>
          </w:tcPr>
          <w:p w:rsidR="0097736D" w:rsidRDefault="0097736D">
            <w:pPr>
              <w:spacing w:line="420" w:lineRule="exact"/>
              <w:jc w:val="center"/>
              <w:rPr>
                <w:rFonts w:asciiTheme="minorEastAsia" w:eastAsiaTheme="minorEastAsia" w:hAnsiTheme="minorEastAsia" w:cs="宋体"/>
                <w:sz w:val="21"/>
                <w:szCs w:val="21"/>
              </w:rPr>
            </w:pPr>
          </w:p>
        </w:tc>
        <w:tc>
          <w:tcPr>
            <w:tcW w:w="1388" w:type="dxa"/>
            <w:vMerge/>
            <w:vAlign w:val="center"/>
          </w:tcPr>
          <w:p w:rsidR="0097736D" w:rsidRDefault="0097736D">
            <w:pPr>
              <w:spacing w:line="420" w:lineRule="exact"/>
              <w:jc w:val="center"/>
              <w:rPr>
                <w:rFonts w:asciiTheme="minorEastAsia" w:eastAsiaTheme="minorEastAsia" w:hAnsiTheme="minorEastAsia" w:cs="宋体"/>
                <w:sz w:val="21"/>
                <w:szCs w:val="21"/>
              </w:rPr>
            </w:pPr>
          </w:p>
        </w:tc>
        <w:tc>
          <w:tcPr>
            <w:tcW w:w="2277"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预决算信息公开</w:t>
            </w:r>
          </w:p>
        </w:tc>
        <w:tc>
          <w:tcPr>
            <w:tcW w:w="1155"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r>
      <w:tr w:rsidR="0097736D">
        <w:trPr>
          <w:trHeight w:hRule="exact" w:val="397"/>
          <w:jc w:val="center"/>
        </w:trPr>
        <w:tc>
          <w:tcPr>
            <w:tcW w:w="1557" w:type="dxa"/>
            <w:vMerge/>
            <w:vAlign w:val="center"/>
          </w:tcPr>
          <w:p w:rsidR="0097736D" w:rsidRDefault="0097736D">
            <w:pPr>
              <w:spacing w:line="420" w:lineRule="exact"/>
              <w:jc w:val="center"/>
              <w:rPr>
                <w:rFonts w:asciiTheme="minorEastAsia" w:eastAsiaTheme="minorEastAsia" w:hAnsiTheme="minorEastAsia" w:cs="宋体"/>
                <w:sz w:val="21"/>
                <w:szCs w:val="21"/>
              </w:rPr>
            </w:pPr>
          </w:p>
        </w:tc>
        <w:tc>
          <w:tcPr>
            <w:tcW w:w="1388" w:type="dxa"/>
            <w:vMerge/>
            <w:vAlign w:val="center"/>
          </w:tcPr>
          <w:p w:rsidR="0097736D" w:rsidRDefault="0097736D">
            <w:pPr>
              <w:spacing w:line="420" w:lineRule="exact"/>
              <w:jc w:val="center"/>
              <w:rPr>
                <w:rFonts w:asciiTheme="minorEastAsia" w:eastAsiaTheme="minorEastAsia" w:hAnsiTheme="minorEastAsia" w:cs="宋体"/>
                <w:sz w:val="21"/>
                <w:szCs w:val="21"/>
              </w:rPr>
            </w:pPr>
          </w:p>
        </w:tc>
        <w:tc>
          <w:tcPr>
            <w:tcW w:w="2277"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基础信息完善性</w:t>
            </w:r>
          </w:p>
        </w:tc>
        <w:tc>
          <w:tcPr>
            <w:tcW w:w="1155"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r>
      <w:tr w:rsidR="0097736D">
        <w:trPr>
          <w:trHeight w:hRule="exact" w:val="397"/>
          <w:jc w:val="center"/>
        </w:trPr>
        <w:tc>
          <w:tcPr>
            <w:tcW w:w="1557" w:type="dxa"/>
            <w:vMerge/>
            <w:vAlign w:val="center"/>
          </w:tcPr>
          <w:p w:rsidR="0097736D" w:rsidRDefault="0097736D">
            <w:pPr>
              <w:spacing w:line="420" w:lineRule="exact"/>
              <w:jc w:val="center"/>
              <w:rPr>
                <w:rFonts w:asciiTheme="minorEastAsia" w:eastAsiaTheme="minorEastAsia" w:hAnsiTheme="minorEastAsia" w:cs="宋体"/>
                <w:sz w:val="21"/>
                <w:szCs w:val="21"/>
              </w:rPr>
            </w:pPr>
          </w:p>
        </w:tc>
        <w:tc>
          <w:tcPr>
            <w:tcW w:w="1388" w:type="dxa"/>
            <w:vMerge/>
            <w:vAlign w:val="center"/>
          </w:tcPr>
          <w:p w:rsidR="0097736D" w:rsidRDefault="0097736D">
            <w:pPr>
              <w:spacing w:line="420" w:lineRule="exact"/>
              <w:jc w:val="center"/>
              <w:rPr>
                <w:rFonts w:asciiTheme="minorEastAsia" w:eastAsiaTheme="minorEastAsia" w:hAnsiTheme="minorEastAsia" w:cs="宋体"/>
                <w:sz w:val="21"/>
                <w:szCs w:val="21"/>
              </w:rPr>
            </w:pPr>
          </w:p>
        </w:tc>
        <w:tc>
          <w:tcPr>
            <w:tcW w:w="2277"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资产管理规范性</w:t>
            </w:r>
          </w:p>
        </w:tc>
        <w:tc>
          <w:tcPr>
            <w:tcW w:w="1155"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r>
      <w:tr w:rsidR="0097736D">
        <w:trPr>
          <w:trHeight w:hRule="exact" w:val="467"/>
          <w:jc w:val="center"/>
        </w:trPr>
        <w:tc>
          <w:tcPr>
            <w:tcW w:w="1557" w:type="dxa"/>
            <w:vMerge/>
            <w:vAlign w:val="center"/>
          </w:tcPr>
          <w:p w:rsidR="0097736D" w:rsidRDefault="0097736D">
            <w:pPr>
              <w:spacing w:line="420" w:lineRule="exact"/>
              <w:jc w:val="center"/>
              <w:rPr>
                <w:rFonts w:asciiTheme="minorEastAsia" w:eastAsiaTheme="minorEastAsia" w:hAnsiTheme="minorEastAsia" w:cs="宋体"/>
                <w:sz w:val="21"/>
                <w:szCs w:val="21"/>
              </w:rPr>
            </w:pPr>
          </w:p>
        </w:tc>
        <w:tc>
          <w:tcPr>
            <w:tcW w:w="1388" w:type="dxa"/>
            <w:vMerge w:val="restart"/>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w:t>
            </w:r>
          </w:p>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8</w:t>
            </w:r>
            <w:r>
              <w:rPr>
                <w:rFonts w:asciiTheme="minorEastAsia" w:eastAsiaTheme="minorEastAsia" w:hAnsiTheme="minorEastAsia" w:cs="宋体" w:hint="eastAsia"/>
                <w:sz w:val="21"/>
                <w:szCs w:val="21"/>
              </w:rPr>
              <w:t>分）</w:t>
            </w:r>
          </w:p>
        </w:tc>
        <w:tc>
          <w:tcPr>
            <w:tcW w:w="2277"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绩效自评覆盖率</w:t>
            </w:r>
          </w:p>
        </w:tc>
        <w:tc>
          <w:tcPr>
            <w:tcW w:w="1155"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r>
      <w:tr w:rsidR="0097736D">
        <w:trPr>
          <w:trHeight w:hRule="exact" w:val="482"/>
          <w:jc w:val="center"/>
        </w:trPr>
        <w:tc>
          <w:tcPr>
            <w:tcW w:w="1557" w:type="dxa"/>
            <w:vMerge/>
            <w:vAlign w:val="center"/>
          </w:tcPr>
          <w:p w:rsidR="0097736D" w:rsidRDefault="0097736D">
            <w:pPr>
              <w:spacing w:line="420" w:lineRule="exact"/>
              <w:jc w:val="center"/>
              <w:rPr>
                <w:rFonts w:asciiTheme="minorEastAsia" w:eastAsiaTheme="minorEastAsia" w:hAnsiTheme="minorEastAsia" w:cs="宋体"/>
                <w:sz w:val="21"/>
                <w:szCs w:val="21"/>
              </w:rPr>
            </w:pPr>
          </w:p>
        </w:tc>
        <w:tc>
          <w:tcPr>
            <w:tcW w:w="1388" w:type="dxa"/>
            <w:vMerge/>
            <w:vAlign w:val="center"/>
          </w:tcPr>
          <w:p w:rsidR="0097736D" w:rsidRDefault="0097736D">
            <w:pPr>
              <w:spacing w:line="420" w:lineRule="exact"/>
              <w:jc w:val="center"/>
              <w:rPr>
                <w:rFonts w:asciiTheme="minorEastAsia" w:eastAsiaTheme="minorEastAsia" w:hAnsiTheme="minorEastAsia" w:cs="宋体"/>
                <w:sz w:val="21"/>
                <w:szCs w:val="21"/>
              </w:rPr>
            </w:pPr>
          </w:p>
        </w:tc>
        <w:tc>
          <w:tcPr>
            <w:tcW w:w="2277"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绩效评价优等率</w:t>
            </w:r>
          </w:p>
        </w:tc>
        <w:tc>
          <w:tcPr>
            <w:tcW w:w="1155"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276"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3</w:t>
            </w:r>
          </w:p>
        </w:tc>
      </w:tr>
      <w:tr w:rsidR="0097736D">
        <w:trPr>
          <w:trHeight w:hRule="exact" w:val="397"/>
          <w:jc w:val="center"/>
        </w:trPr>
        <w:tc>
          <w:tcPr>
            <w:tcW w:w="2945" w:type="dxa"/>
            <w:gridSpan w:val="2"/>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277" w:type="dxa"/>
            <w:vAlign w:val="center"/>
          </w:tcPr>
          <w:p w:rsidR="0097736D" w:rsidRDefault="0097736D">
            <w:pPr>
              <w:spacing w:line="420" w:lineRule="exact"/>
              <w:jc w:val="center"/>
              <w:rPr>
                <w:rFonts w:asciiTheme="minorEastAsia" w:eastAsiaTheme="minorEastAsia" w:hAnsiTheme="minorEastAsia" w:cs="宋体"/>
                <w:sz w:val="21"/>
                <w:szCs w:val="21"/>
              </w:rPr>
            </w:pPr>
          </w:p>
        </w:tc>
        <w:tc>
          <w:tcPr>
            <w:tcW w:w="1155"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48</w:t>
            </w:r>
          </w:p>
        </w:tc>
        <w:tc>
          <w:tcPr>
            <w:tcW w:w="1276" w:type="dxa"/>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45</w:t>
            </w:r>
          </w:p>
        </w:tc>
      </w:tr>
    </w:tbl>
    <w:p w:rsidR="0097736D" w:rsidRDefault="002E495C">
      <w:pPr>
        <w:spacing w:after="0" w:line="360" w:lineRule="auto"/>
        <w:ind w:firstLineChars="200" w:firstLine="640"/>
        <w:jc w:val="both"/>
        <w:textAlignment w:val="baseline"/>
        <w:rPr>
          <w:rFonts w:ascii="仿宋_GB2312" w:eastAsia="仿宋_GB2312" w:cs="DengXian-Regular"/>
          <w:sz w:val="32"/>
          <w:szCs w:val="32"/>
        </w:rPr>
      </w:pPr>
      <w:bookmarkStart w:id="65" w:name="_Toc464638487"/>
      <w:bookmarkStart w:id="66" w:name="_Toc465149514"/>
      <w:bookmarkEnd w:id="64"/>
      <w:r>
        <w:rPr>
          <w:rFonts w:ascii="仿宋_GB2312" w:eastAsia="仿宋_GB2312" w:cs="DengXian-Regular" w:hint="eastAsia"/>
          <w:sz w:val="32"/>
          <w:szCs w:val="32"/>
        </w:rPr>
        <w:t>1.</w:t>
      </w:r>
      <w:r>
        <w:rPr>
          <w:rFonts w:ascii="仿宋_GB2312" w:eastAsia="仿宋_GB2312" w:cs="DengXian-Regular" w:hint="eastAsia"/>
          <w:sz w:val="32"/>
          <w:szCs w:val="32"/>
        </w:rPr>
        <w:t>预算执行（</w:t>
      </w:r>
      <w:r>
        <w:rPr>
          <w:rFonts w:ascii="仿宋_GB2312" w:eastAsia="仿宋_GB2312" w:cs="DengXian-Regular" w:hint="eastAsia"/>
          <w:sz w:val="32"/>
          <w:szCs w:val="32"/>
        </w:rPr>
        <w:t>24</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sz w:val="32"/>
          <w:szCs w:val="32"/>
        </w:rPr>
        <w:t>1</w:t>
      </w:r>
      <w:r>
        <w:rPr>
          <w:rFonts w:ascii="仿宋_GB2312" w:eastAsia="仿宋_GB2312" w:cs="DengXian-Regular" w:hint="eastAsia"/>
          <w:sz w:val="32"/>
          <w:szCs w:val="32"/>
        </w:rPr>
        <w:t>）收入完成率（</w:t>
      </w:r>
      <w:r>
        <w:rPr>
          <w:rFonts w:ascii="仿宋_GB2312" w:eastAsia="仿宋_GB2312" w:cs="DengXian-Regular"/>
          <w:sz w:val="32"/>
          <w:szCs w:val="32"/>
        </w:rPr>
        <w:t>6</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该指标主要评价部门预算收入的完成情况，用以反映部门预算收入的完成程度，通过收入完成率衡量。</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收入完成率</w:t>
      </w:r>
      <w:r>
        <w:rPr>
          <w:rFonts w:ascii="仿宋_GB2312" w:eastAsia="仿宋_GB2312" w:cs="DengXian-Regular" w:hint="eastAsia"/>
          <w:sz w:val="32"/>
          <w:szCs w:val="32"/>
        </w:rPr>
        <w:t>=</w:t>
      </w:r>
      <w:r>
        <w:rPr>
          <w:rFonts w:ascii="仿宋_GB2312" w:eastAsia="仿宋_GB2312" w:cs="DengXian-Regular" w:hint="eastAsia"/>
          <w:sz w:val="32"/>
          <w:szCs w:val="32"/>
        </w:rPr>
        <w:t>（决算收入</w:t>
      </w:r>
      <w:r>
        <w:rPr>
          <w:rFonts w:ascii="仿宋_GB2312" w:eastAsia="仿宋_GB2312" w:cs="DengXian-Regular" w:hint="eastAsia"/>
          <w:sz w:val="32"/>
          <w:szCs w:val="32"/>
        </w:rPr>
        <w:t>/</w:t>
      </w:r>
      <w:r>
        <w:rPr>
          <w:rFonts w:ascii="仿宋_GB2312" w:eastAsia="仿宋_GB2312" w:cs="DengXian-Regular" w:hint="eastAsia"/>
          <w:sz w:val="32"/>
          <w:szCs w:val="32"/>
        </w:rPr>
        <w:t>预算收入）×</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Pr>
          <w:rFonts w:ascii="仿宋_GB2312" w:eastAsia="仿宋_GB2312" w:cs="DengXian-Regular" w:hint="eastAsia"/>
          <w:sz w:val="32"/>
          <w:szCs w:val="32"/>
        </w:rPr>
        <w:t>政协</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年预算文本、决算文本，</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年收入预算数</w:t>
      </w:r>
      <w:r>
        <w:rPr>
          <w:rFonts w:ascii="仿宋_GB2312" w:eastAsia="仿宋_GB2312" w:cs="DengXian-Regular"/>
          <w:sz w:val="32"/>
          <w:szCs w:val="32"/>
        </w:rPr>
        <w:t>520.74</w:t>
      </w:r>
      <w:r>
        <w:rPr>
          <w:rFonts w:ascii="仿宋_GB2312" w:eastAsia="仿宋_GB2312" w:cs="DengXian-Regular" w:hint="eastAsia"/>
          <w:sz w:val="32"/>
          <w:szCs w:val="32"/>
        </w:rPr>
        <w:t>万元，收入决算数</w:t>
      </w:r>
      <w:r>
        <w:rPr>
          <w:rFonts w:ascii="仿宋_GB2312" w:eastAsia="仿宋_GB2312" w:cs="DengXian-Regular"/>
          <w:sz w:val="32"/>
          <w:szCs w:val="32"/>
        </w:rPr>
        <w:t>462.82</w:t>
      </w:r>
      <w:r>
        <w:rPr>
          <w:rFonts w:ascii="仿宋_GB2312" w:eastAsia="仿宋_GB2312" w:cs="DengXian-Regular" w:hint="eastAsia"/>
          <w:sz w:val="32"/>
          <w:szCs w:val="32"/>
        </w:rPr>
        <w:t>万元，收入完成率</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sz w:val="32"/>
          <w:szCs w:val="32"/>
        </w:rPr>
        <w:t>462.82</w:t>
      </w:r>
      <w:r>
        <w:rPr>
          <w:rFonts w:ascii="仿宋_GB2312" w:eastAsia="仿宋_GB2312" w:cs="DengXian-Regular" w:hint="eastAsia"/>
          <w:sz w:val="32"/>
          <w:szCs w:val="32"/>
        </w:rPr>
        <w:t>/</w:t>
      </w:r>
      <w:r>
        <w:rPr>
          <w:rFonts w:ascii="仿宋_GB2312" w:eastAsia="仿宋_GB2312" w:cs="DengXian-Regular"/>
          <w:sz w:val="32"/>
          <w:szCs w:val="32"/>
        </w:rPr>
        <w:t>520.74</w:t>
      </w:r>
      <w:r>
        <w:rPr>
          <w:rFonts w:ascii="仿宋_GB2312" w:eastAsia="仿宋_GB2312" w:cs="DengXian-Regular" w:hint="eastAsia"/>
          <w:sz w:val="32"/>
          <w:szCs w:val="32"/>
        </w:rPr>
        <w:t>）</w:t>
      </w:r>
      <w:r>
        <w:rPr>
          <w:rFonts w:ascii="仿宋_GB2312" w:eastAsia="仿宋_GB2312" w:cs="DengXian-Regular" w:hint="eastAsia"/>
          <w:sz w:val="32"/>
          <w:szCs w:val="32"/>
        </w:rPr>
        <w:t>*100%=</w:t>
      </w:r>
      <w:r>
        <w:rPr>
          <w:rFonts w:ascii="仿宋_GB2312" w:eastAsia="仿宋_GB2312" w:cs="DengXian-Regular"/>
          <w:sz w:val="32"/>
          <w:szCs w:val="32"/>
        </w:rPr>
        <w:t>88.87</w:t>
      </w:r>
      <w:r>
        <w:rPr>
          <w:rFonts w:ascii="仿宋_GB2312" w:eastAsia="仿宋_GB2312" w:cs="DengXian-Regular" w:hint="eastAsia"/>
          <w:sz w:val="32"/>
          <w:szCs w:val="32"/>
        </w:rPr>
        <w:t>%</w:t>
      </w:r>
      <w:r>
        <w:rPr>
          <w:rFonts w:ascii="仿宋_GB2312" w:eastAsia="仿宋_GB2312" w:cs="DengXian-Regular" w:hint="eastAsia"/>
          <w:sz w:val="32"/>
          <w:szCs w:val="32"/>
        </w:rPr>
        <w:t>。</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sz w:val="32"/>
          <w:szCs w:val="32"/>
        </w:rPr>
        <w:t>2</w:t>
      </w:r>
      <w:r>
        <w:rPr>
          <w:rFonts w:ascii="仿宋_GB2312" w:eastAsia="仿宋_GB2312" w:cs="DengXian-Regular" w:hint="eastAsia"/>
          <w:sz w:val="32"/>
          <w:szCs w:val="32"/>
        </w:rPr>
        <w:t>）财政拨款支出完成率（</w:t>
      </w:r>
      <w:r>
        <w:rPr>
          <w:rFonts w:ascii="仿宋_GB2312" w:eastAsia="仿宋_GB2312" w:cs="DengXian-Regular"/>
          <w:sz w:val="32"/>
          <w:szCs w:val="32"/>
        </w:rPr>
        <w:t>6</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该指标主要评价部门财政拨款的支出进度，通过财政拨款支出完成率来衡量。</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财政拨款支出完成率</w:t>
      </w:r>
      <w:r>
        <w:rPr>
          <w:rFonts w:ascii="仿宋_GB2312" w:eastAsia="仿宋_GB2312" w:cs="DengXian-Regular" w:hint="eastAsia"/>
          <w:sz w:val="32"/>
          <w:szCs w:val="32"/>
        </w:rPr>
        <w:t>=</w:t>
      </w:r>
      <w:r>
        <w:rPr>
          <w:rFonts w:ascii="仿宋_GB2312" w:eastAsia="仿宋_GB2312" w:cs="DengXian-Regular" w:hint="eastAsia"/>
          <w:sz w:val="32"/>
          <w:szCs w:val="32"/>
        </w:rPr>
        <w:t>（部门决算财政拨款支出</w:t>
      </w:r>
      <w:r>
        <w:rPr>
          <w:rFonts w:ascii="仿宋_GB2312" w:eastAsia="仿宋_GB2312" w:cs="DengXian-Regular" w:hint="eastAsia"/>
          <w:sz w:val="32"/>
          <w:szCs w:val="32"/>
        </w:rPr>
        <w:t>/</w:t>
      </w:r>
      <w:r>
        <w:rPr>
          <w:rFonts w:ascii="仿宋_GB2312" w:eastAsia="仿宋_GB2312" w:cs="DengXian-Regular" w:hint="eastAsia"/>
          <w:sz w:val="32"/>
          <w:szCs w:val="32"/>
        </w:rPr>
        <w:t>部门决算财政拨款收入）</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Pr>
          <w:rFonts w:ascii="仿宋_GB2312" w:eastAsia="仿宋_GB2312" w:cs="DengXian-Regular" w:hint="eastAsia"/>
          <w:sz w:val="32"/>
          <w:szCs w:val="32"/>
        </w:rPr>
        <w:t>政协</w:t>
      </w:r>
      <w:r>
        <w:rPr>
          <w:rFonts w:ascii="仿宋_GB2312" w:eastAsia="仿宋_GB2312" w:cs="DengXian-Regular" w:hint="eastAsia"/>
          <w:sz w:val="32"/>
          <w:szCs w:val="32"/>
        </w:rPr>
        <w:t>提供的</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年决算文本，部门决算财政拨款支出数</w:t>
      </w:r>
      <w:r>
        <w:rPr>
          <w:rFonts w:ascii="仿宋_GB2312" w:eastAsia="仿宋_GB2312" w:cs="DengXian-Regular"/>
          <w:sz w:val="32"/>
          <w:szCs w:val="32"/>
        </w:rPr>
        <w:t>514.82</w:t>
      </w:r>
      <w:r>
        <w:rPr>
          <w:rFonts w:ascii="仿宋_GB2312" w:eastAsia="仿宋_GB2312" w:cs="DengXian-Regular" w:hint="eastAsia"/>
          <w:sz w:val="32"/>
          <w:szCs w:val="32"/>
        </w:rPr>
        <w:t>万元，财政拨款收</w:t>
      </w:r>
      <w:r>
        <w:rPr>
          <w:rFonts w:ascii="仿宋_GB2312" w:eastAsia="仿宋_GB2312" w:cs="DengXian-Regular" w:hint="eastAsia"/>
          <w:sz w:val="32"/>
          <w:szCs w:val="32"/>
        </w:rPr>
        <w:t>入数</w:t>
      </w:r>
      <w:r>
        <w:rPr>
          <w:rFonts w:ascii="仿宋_GB2312" w:eastAsia="仿宋_GB2312" w:cs="DengXian-Regular"/>
          <w:sz w:val="32"/>
          <w:szCs w:val="32"/>
        </w:rPr>
        <w:t>462.62</w:t>
      </w:r>
      <w:r>
        <w:rPr>
          <w:rFonts w:ascii="仿宋_GB2312" w:eastAsia="仿宋_GB2312" w:cs="DengXian-Regular" w:hint="eastAsia"/>
          <w:sz w:val="32"/>
          <w:szCs w:val="32"/>
        </w:rPr>
        <w:t>万元，财政拨款支出率</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sz w:val="32"/>
          <w:szCs w:val="32"/>
        </w:rPr>
        <w:t>514.82</w:t>
      </w:r>
      <w:r>
        <w:rPr>
          <w:rFonts w:ascii="仿宋_GB2312" w:eastAsia="仿宋_GB2312" w:cs="DengXian-Regular" w:hint="eastAsia"/>
          <w:sz w:val="32"/>
          <w:szCs w:val="32"/>
        </w:rPr>
        <w:t>/</w:t>
      </w:r>
      <w:r>
        <w:rPr>
          <w:rFonts w:ascii="仿宋_GB2312" w:eastAsia="仿宋_GB2312" w:cs="DengXian-Regular"/>
          <w:sz w:val="32"/>
          <w:szCs w:val="32"/>
        </w:rPr>
        <w:t>462.62</w:t>
      </w:r>
      <w:r>
        <w:rPr>
          <w:rFonts w:ascii="仿宋_GB2312" w:eastAsia="仿宋_GB2312" w:cs="DengXian-Regular" w:hint="eastAsia"/>
          <w:sz w:val="32"/>
          <w:szCs w:val="32"/>
        </w:rPr>
        <w:t>）</w:t>
      </w:r>
      <w:r>
        <w:rPr>
          <w:rFonts w:ascii="仿宋_GB2312" w:eastAsia="仿宋_GB2312" w:cs="DengXian-Regular" w:hint="eastAsia"/>
          <w:sz w:val="32"/>
          <w:szCs w:val="32"/>
        </w:rPr>
        <w:t>*100%=</w:t>
      </w:r>
      <w:r>
        <w:rPr>
          <w:rFonts w:ascii="仿宋_GB2312" w:eastAsia="仿宋_GB2312" w:cs="DengXian-Regular"/>
          <w:sz w:val="32"/>
          <w:szCs w:val="32"/>
        </w:rPr>
        <w:t>111.28</w:t>
      </w:r>
      <w:r>
        <w:rPr>
          <w:rFonts w:ascii="仿宋_GB2312" w:eastAsia="仿宋_GB2312" w:cs="DengXian-Regular" w:hint="eastAsia"/>
          <w:sz w:val="32"/>
          <w:szCs w:val="32"/>
        </w:rPr>
        <w:t>%</w:t>
      </w:r>
      <w:r>
        <w:rPr>
          <w:rFonts w:ascii="Arial" w:eastAsia="仿宋_GB2312" w:hAnsi="Arial" w:cs="Arial" w:hint="eastAsia"/>
          <w:sz w:val="32"/>
          <w:szCs w:val="32"/>
        </w:rPr>
        <w:t>大于</w:t>
      </w:r>
      <w:r>
        <w:rPr>
          <w:rFonts w:ascii="仿宋_GB2312" w:eastAsia="仿宋_GB2312" w:cs="DengXian-Regular" w:hint="eastAsia"/>
          <w:sz w:val="32"/>
          <w:szCs w:val="32"/>
        </w:rPr>
        <w:t>90%</w:t>
      </w:r>
      <w:r>
        <w:rPr>
          <w:rFonts w:ascii="仿宋_GB2312" w:eastAsia="仿宋_GB2312" w:cs="DengXian-Regular" w:hint="eastAsia"/>
          <w:sz w:val="32"/>
          <w:szCs w:val="32"/>
        </w:rPr>
        <w:t>。区</w:t>
      </w:r>
      <w:r>
        <w:rPr>
          <w:rFonts w:ascii="仿宋_GB2312" w:eastAsia="仿宋_GB2312" w:cs="DengXian-Regular" w:hint="eastAsia"/>
          <w:sz w:val="32"/>
          <w:szCs w:val="32"/>
        </w:rPr>
        <w:t>政协</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年年初结转和结余</w:t>
      </w:r>
      <w:r>
        <w:rPr>
          <w:rFonts w:ascii="仿宋_GB2312" w:eastAsia="仿宋_GB2312" w:cs="DengXian-Regular"/>
          <w:sz w:val="32"/>
          <w:szCs w:val="32"/>
        </w:rPr>
        <w:t>52.28</w:t>
      </w:r>
      <w:r>
        <w:rPr>
          <w:rFonts w:ascii="仿宋_GB2312" w:eastAsia="仿宋_GB2312" w:cs="DengXian-Regular" w:hint="eastAsia"/>
          <w:sz w:val="32"/>
          <w:szCs w:val="32"/>
        </w:rPr>
        <w:t>万元，故支出数大于收入数。</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6</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sz w:val="32"/>
          <w:szCs w:val="32"/>
        </w:rPr>
        <w:t>3</w:t>
      </w:r>
      <w:r>
        <w:rPr>
          <w:rFonts w:ascii="仿宋_GB2312" w:eastAsia="仿宋_GB2312" w:cs="DengXian-Regular" w:hint="eastAsia"/>
          <w:sz w:val="32"/>
          <w:szCs w:val="32"/>
        </w:rPr>
        <w:t>）“三公”经费控制率（</w:t>
      </w:r>
      <w:r>
        <w:rPr>
          <w:rFonts w:ascii="仿宋_GB2312" w:eastAsia="仿宋_GB2312" w:cs="DengXian-Regular" w:hint="eastAsia"/>
          <w:sz w:val="32"/>
          <w:szCs w:val="32"/>
        </w:rPr>
        <w:t>3</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该指标主要评价“三公”经费是否得到有效控制，通过“三公”经费控制率来衡量。</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“三公”经费控制率</w:t>
      </w:r>
      <w:r>
        <w:rPr>
          <w:rFonts w:ascii="仿宋_GB2312" w:eastAsia="仿宋_GB2312" w:cs="DengXian-Regular" w:hint="eastAsia"/>
          <w:sz w:val="32"/>
          <w:szCs w:val="32"/>
        </w:rPr>
        <w:t>=</w:t>
      </w:r>
      <w:r>
        <w:rPr>
          <w:rFonts w:ascii="仿宋_GB2312" w:eastAsia="仿宋_GB2312" w:cs="DengXian-Regular" w:hint="eastAsia"/>
          <w:sz w:val="32"/>
          <w:szCs w:val="32"/>
        </w:rPr>
        <w:t>（实际支出数</w:t>
      </w:r>
      <w:r>
        <w:rPr>
          <w:rFonts w:ascii="仿宋_GB2312" w:eastAsia="仿宋_GB2312" w:cs="DengXian-Regular" w:hint="eastAsia"/>
          <w:sz w:val="32"/>
          <w:szCs w:val="32"/>
        </w:rPr>
        <w:t>/</w:t>
      </w:r>
      <w:r>
        <w:rPr>
          <w:rFonts w:ascii="仿宋_GB2312" w:eastAsia="仿宋_GB2312" w:cs="DengXian-Regular" w:hint="eastAsia"/>
          <w:sz w:val="32"/>
          <w:szCs w:val="32"/>
        </w:rPr>
        <w:t>预算数）</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根据区</w:t>
      </w:r>
      <w:r>
        <w:rPr>
          <w:rFonts w:ascii="仿宋_GB2312" w:eastAsia="仿宋_GB2312" w:cs="DengXian-Regular" w:hint="eastAsia"/>
          <w:sz w:val="32"/>
          <w:szCs w:val="32"/>
        </w:rPr>
        <w:t>政协</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年预算文本及决算文本，“三公”经费年初预算数</w:t>
      </w:r>
      <w:r>
        <w:rPr>
          <w:rFonts w:ascii="仿宋_GB2312" w:eastAsia="仿宋_GB2312" w:cs="DengXian-Regular"/>
          <w:sz w:val="32"/>
          <w:szCs w:val="32"/>
        </w:rPr>
        <w:t>16</w:t>
      </w:r>
      <w:r>
        <w:rPr>
          <w:rFonts w:ascii="仿宋_GB2312" w:eastAsia="仿宋_GB2312" w:cs="DengXian-Regular" w:hint="eastAsia"/>
          <w:sz w:val="32"/>
          <w:szCs w:val="32"/>
        </w:rPr>
        <w:t>万元，年末决算数</w:t>
      </w:r>
      <w:r>
        <w:rPr>
          <w:rFonts w:ascii="仿宋_GB2312" w:eastAsia="仿宋_GB2312" w:cs="DengXian-Regular"/>
          <w:sz w:val="32"/>
          <w:szCs w:val="32"/>
        </w:rPr>
        <w:t>2.56</w:t>
      </w:r>
      <w:r>
        <w:rPr>
          <w:rFonts w:ascii="仿宋_GB2312" w:eastAsia="仿宋_GB2312" w:cs="DengXian-Regular" w:hint="eastAsia"/>
          <w:sz w:val="32"/>
          <w:szCs w:val="32"/>
        </w:rPr>
        <w:t>万元，“三公”经费控制率</w:t>
      </w:r>
      <w:r>
        <w:rPr>
          <w:rFonts w:ascii="仿宋_GB2312" w:eastAsia="仿宋_GB2312" w:cs="DengXian-Regular" w:hint="eastAsia"/>
          <w:sz w:val="32"/>
          <w:szCs w:val="32"/>
        </w:rPr>
        <w:t>=</w:t>
      </w:r>
      <w:r>
        <w:rPr>
          <w:rFonts w:ascii="仿宋_GB2312" w:eastAsia="仿宋_GB2312" w:cs="DengXian-Regular" w:hint="eastAsia"/>
          <w:sz w:val="32"/>
          <w:szCs w:val="32"/>
        </w:rPr>
        <w:t>（</w:t>
      </w:r>
      <w:r>
        <w:rPr>
          <w:rFonts w:ascii="仿宋_GB2312" w:eastAsia="仿宋_GB2312" w:cs="DengXian-Regular"/>
          <w:sz w:val="32"/>
          <w:szCs w:val="32"/>
        </w:rPr>
        <w:t>2.56</w:t>
      </w:r>
      <w:r>
        <w:rPr>
          <w:rFonts w:ascii="仿宋_GB2312" w:eastAsia="仿宋_GB2312" w:cs="DengXian-Regular" w:hint="eastAsia"/>
          <w:sz w:val="32"/>
          <w:szCs w:val="32"/>
        </w:rPr>
        <w:t>/</w:t>
      </w:r>
      <w:r>
        <w:rPr>
          <w:rFonts w:ascii="仿宋_GB2312" w:eastAsia="仿宋_GB2312" w:cs="DengXian-Regular"/>
          <w:sz w:val="32"/>
          <w:szCs w:val="32"/>
        </w:rPr>
        <w:t>16</w:t>
      </w:r>
      <w:r>
        <w:rPr>
          <w:rFonts w:ascii="仿宋_GB2312" w:eastAsia="仿宋_GB2312" w:cs="DengXian-Regular" w:hint="eastAsia"/>
          <w:sz w:val="32"/>
          <w:szCs w:val="32"/>
        </w:rPr>
        <w:t>）</w:t>
      </w:r>
      <w:r>
        <w:rPr>
          <w:rFonts w:ascii="仿宋_GB2312" w:eastAsia="仿宋_GB2312" w:cs="DengXian-Regular" w:hint="eastAsia"/>
          <w:sz w:val="32"/>
          <w:szCs w:val="32"/>
        </w:rPr>
        <w:t>*100%=</w:t>
      </w:r>
      <w:r>
        <w:rPr>
          <w:rFonts w:ascii="仿宋_GB2312" w:eastAsia="仿宋_GB2312" w:cs="DengXian-Regular"/>
          <w:sz w:val="32"/>
          <w:szCs w:val="32"/>
        </w:rPr>
        <w:t>16</w:t>
      </w:r>
      <w:r>
        <w:rPr>
          <w:rFonts w:ascii="仿宋_GB2312" w:eastAsia="仿宋_GB2312" w:cs="DengXian-Regular" w:hint="eastAsia"/>
          <w:sz w:val="32"/>
          <w:szCs w:val="32"/>
        </w:rPr>
        <w:t>%</w:t>
      </w:r>
      <w:r>
        <w:rPr>
          <w:rFonts w:ascii="Arial" w:eastAsia="仿宋_GB2312" w:hAnsi="Arial" w:cs="Arial" w:hint="eastAsia"/>
          <w:sz w:val="32"/>
          <w:szCs w:val="32"/>
        </w:rPr>
        <w:t>小于</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sz w:val="32"/>
          <w:szCs w:val="32"/>
        </w:rPr>
        <w:t>4</w:t>
      </w:r>
      <w:r>
        <w:rPr>
          <w:rFonts w:ascii="仿宋_GB2312" w:eastAsia="仿宋_GB2312" w:cs="DengXian-Regular" w:hint="eastAsia"/>
          <w:sz w:val="32"/>
          <w:szCs w:val="32"/>
        </w:rPr>
        <w:t>）政府采购执行率（</w:t>
      </w:r>
      <w:r>
        <w:rPr>
          <w:rFonts w:ascii="仿宋_GB2312" w:eastAsia="仿宋_GB2312" w:cs="DengXian-Regular" w:hint="eastAsia"/>
          <w:sz w:val="32"/>
          <w:szCs w:val="32"/>
        </w:rPr>
        <w:t>3</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该指标主要评价部门是否有效执行政府采购政策，通过政府采购执行率来衡量。</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政府采购执行率</w:t>
      </w:r>
      <w:r>
        <w:rPr>
          <w:rFonts w:ascii="仿宋_GB2312" w:eastAsia="仿宋_GB2312" w:cs="DengXian-Regular" w:hint="eastAsia"/>
          <w:sz w:val="32"/>
          <w:szCs w:val="32"/>
        </w:rPr>
        <w:t>=</w:t>
      </w:r>
      <w:r>
        <w:rPr>
          <w:rFonts w:ascii="仿宋_GB2312" w:eastAsia="仿宋_GB2312" w:cs="DengXian-Regular" w:hint="eastAsia"/>
          <w:sz w:val="32"/>
          <w:szCs w:val="32"/>
        </w:rPr>
        <w:t>（实际政府采购金额</w:t>
      </w:r>
      <w:r>
        <w:rPr>
          <w:rFonts w:ascii="仿宋_GB2312" w:eastAsia="仿宋_GB2312" w:cs="DengXian-Regular" w:hint="eastAsia"/>
          <w:sz w:val="32"/>
          <w:szCs w:val="32"/>
        </w:rPr>
        <w:t>/</w:t>
      </w:r>
      <w:r>
        <w:rPr>
          <w:rFonts w:ascii="仿宋_GB2312" w:eastAsia="仿宋_GB2312" w:cs="DengXian-Regular" w:hint="eastAsia"/>
          <w:sz w:val="32"/>
          <w:szCs w:val="32"/>
        </w:rPr>
        <w:t>政府采购预算金额）</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Pr>
          <w:rFonts w:ascii="仿宋_GB2312" w:eastAsia="仿宋_GB2312" w:cs="DengXian-Regular" w:hint="eastAsia"/>
          <w:sz w:val="32"/>
          <w:szCs w:val="32"/>
        </w:rPr>
        <w:t>政协</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年预算文本及决算文本，政府采购年初预算数</w:t>
      </w:r>
      <w:r>
        <w:rPr>
          <w:rFonts w:ascii="仿宋_GB2312" w:eastAsia="仿宋_GB2312" w:cs="DengXian-Regular"/>
          <w:sz w:val="32"/>
          <w:szCs w:val="32"/>
        </w:rPr>
        <w:t>0</w:t>
      </w:r>
      <w:r>
        <w:rPr>
          <w:rFonts w:ascii="仿宋_GB2312" w:eastAsia="仿宋_GB2312" w:cs="DengXian-Regular" w:hint="eastAsia"/>
          <w:sz w:val="32"/>
          <w:szCs w:val="32"/>
        </w:rPr>
        <w:t>万元，年末决算数</w:t>
      </w:r>
      <w:r>
        <w:rPr>
          <w:rFonts w:ascii="仿宋_GB2312" w:eastAsia="仿宋_GB2312" w:cs="DengXian-Regular"/>
          <w:sz w:val="32"/>
          <w:szCs w:val="32"/>
        </w:rPr>
        <w:t>9.09</w:t>
      </w:r>
      <w:r>
        <w:rPr>
          <w:rFonts w:ascii="仿宋_GB2312" w:eastAsia="仿宋_GB2312" w:cs="DengXian-Regular" w:hint="eastAsia"/>
          <w:sz w:val="32"/>
          <w:szCs w:val="32"/>
        </w:rPr>
        <w:t>万元，政府采购</w:t>
      </w:r>
      <w:r>
        <w:rPr>
          <w:rFonts w:ascii="仿宋_GB2312" w:eastAsia="仿宋_GB2312" w:cs="DengXian-Regular" w:hint="eastAsia"/>
          <w:sz w:val="32"/>
          <w:szCs w:val="32"/>
        </w:rPr>
        <w:t>执行超出预算数额，扣</w:t>
      </w:r>
      <w:r>
        <w:rPr>
          <w:rFonts w:ascii="仿宋_GB2312" w:eastAsia="仿宋_GB2312" w:cs="DengXian-Regular"/>
          <w:sz w:val="32"/>
          <w:szCs w:val="32"/>
        </w:rPr>
        <w:t>1</w:t>
      </w:r>
      <w:r>
        <w:rPr>
          <w:rFonts w:ascii="仿宋_GB2312" w:eastAsia="仿宋_GB2312" w:cs="DengXian-Regular" w:hint="eastAsia"/>
          <w:sz w:val="32"/>
          <w:szCs w:val="32"/>
        </w:rPr>
        <w:t>分</w:t>
      </w:r>
      <w:r>
        <w:rPr>
          <w:rFonts w:ascii="仿宋_GB2312" w:eastAsia="仿宋_GB2312" w:cs="DengXian-Regular" w:hint="eastAsia"/>
          <w:sz w:val="32"/>
          <w:szCs w:val="32"/>
        </w:rPr>
        <w:t>。</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该指标实际得分为</w:t>
      </w:r>
      <w:r>
        <w:rPr>
          <w:rFonts w:ascii="仿宋_GB2312" w:eastAsia="仿宋_GB2312" w:cs="DengXian-Regular"/>
          <w:sz w:val="32"/>
          <w:szCs w:val="32"/>
        </w:rPr>
        <w:t>2</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sz w:val="32"/>
          <w:szCs w:val="32"/>
        </w:rPr>
        <w:t>5</w:t>
      </w:r>
      <w:r>
        <w:rPr>
          <w:rFonts w:ascii="仿宋_GB2312" w:eastAsia="仿宋_GB2312" w:cs="DengXian-Regular" w:hint="eastAsia"/>
          <w:sz w:val="32"/>
          <w:szCs w:val="32"/>
        </w:rPr>
        <w:t>）资金使用合规性（</w:t>
      </w:r>
      <w:r>
        <w:rPr>
          <w:rFonts w:ascii="仿宋_GB2312" w:eastAsia="仿宋_GB2312" w:cs="DengXian-Regular" w:hint="eastAsia"/>
          <w:sz w:val="32"/>
          <w:szCs w:val="32"/>
        </w:rPr>
        <w:t>3</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该指标主要评价资金使用是否按照相关法律法规和资金管理办法规定的用途使用，财务管理是否符合相关会计准则和财务制度。</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Pr>
          <w:rFonts w:ascii="仿宋_GB2312" w:eastAsia="仿宋_GB2312" w:cs="DengXian-Regular" w:hint="eastAsia"/>
          <w:sz w:val="32"/>
          <w:szCs w:val="32"/>
        </w:rPr>
        <w:t>政协</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年明细账、会计凭证等相关资料，区</w:t>
      </w:r>
      <w:r>
        <w:rPr>
          <w:rFonts w:ascii="仿宋_GB2312" w:eastAsia="仿宋_GB2312" w:cs="DengXian-Regular" w:hint="eastAsia"/>
          <w:sz w:val="32"/>
          <w:szCs w:val="32"/>
        </w:rPr>
        <w:t>政协</w:t>
      </w:r>
      <w:r>
        <w:rPr>
          <w:rFonts w:ascii="仿宋_GB2312" w:eastAsia="仿宋_GB2312" w:cs="DengXian-Regular" w:hint="eastAsia"/>
          <w:sz w:val="32"/>
          <w:szCs w:val="32"/>
        </w:rPr>
        <w:t>资金使用符合相关会计准则和财务制度，资金拨付有完备的审批程序和手续，资金使用符合部门预算批复的用途，未发现截留、挤占、挪用财政资金的情况。</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w:t>
      </w:r>
      <w:r>
        <w:rPr>
          <w:rFonts w:ascii="仿宋_GB2312" w:eastAsia="仿宋_GB2312" w:cs="DengXian-Regular"/>
          <w:sz w:val="32"/>
          <w:szCs w:val="32"/>
        </w:rPr>
        <w:t>6</w:t>
      </w:r>
      <w:r>
        <w:rPr>
          <w:rFonts w:ascii="仿宋_GB2312" w:eastAsia="仿宋_GB2312" w:cs="DengXian-Regular" w:hint="eastAsia"/>
          <w:sz w:val="32"/>
          <w:szCs w:val="32"/>
        </w:rPr>
        <w:t>）决算真实性（</w:t>
      </w:r>
      <w:r>
        <w:rPr>
          <w:rFonts w:ascii="仿宋_GB2312" w:eastAsia="仿宋_GB2312" w:cs="DengXian-Regular" w:hint="eastAsia"/>
          <w:sz w:val="32"/>
          <w:szCs w:val="32"/>
        </w:rPr>
        <w:t>3</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该指标主要评价决算编制数据是否与账表一致，即决算报表数据与会计账簿数据是否一致。</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经核查区</w:t>
      </w:r>
      <w:r>
        <w:rPr>
          <w:rFonts w:ascii="仿宋_GB2312" w:eastAsia="仿宋_GB2312" w:cs="DengXian-Regular" w:hint="eastAsia"/>
          <w:sz w:val="32"/>
          <w:szCs w:val="32"/>
        </w:rPr>
        <w:t>政协</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年决算文本、明细账及总账，区</w:t>
      </w:r>
      <w:r>
        <w:rPr>
          <w:rFonts w:ascii="仿宋_GB2312" w:eastAsia="仿宋_GB2312" w:cs="DengXian-Regular" w:hint="eastAsia"/>
          <w:sz w:val="32"/>
          <w:szCs w:val="32"/>
        </w:rPr>
        <w:t>政协</w:t>
      </w:r>
      <w:r>
        <w:rPr>
          <w:rFonts w:ascii="仿宋_GB2312" w:eastAsia="仿宋_GB2312" w:cs="DengXian-Regular" w:hint="eastAsia"/>
          <w:sz w:val="32"/>
          <w:szCs w:val="32"/>
        </w:rPr>
        <w:t>决算文本数据均与明细账、总账一致。</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3</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预算管理（</w:t>
      </w:r>
      <w:r>
        <w:rPr>
          <w:rFonts w:ascii="仿宋_GB2312" w:eastAsia="仿宋_GB2312" w:cs="DengXian-Regular" w:hint="eastAsia"/>
          <w:sz w:val="32"/>
          <w:szCs w:val="32"/>
        </w:rPr>
        <w:t>16</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1</w:t>
      </w:r>
      <w:r>
        <w:rPr>
          <w:rFonts w:ascii="仿宋_GB2312" w:eastAsia="仿宋_GB2312" w:cs="DengXian-Regular" w:hint="eastAsia"/>
          <w:sz w:val="32"/>
          <w:szCs w:val="32"/>
        </w:rPr>
        <w:t>）管理制度健全性（</w:t>
      </w:r>
      <w:r>
        <w:rPr>
          <w:rFonts w:ascii="仿宋_GB2312" w:eastAsia="仿宋_GB2312" w:cs="DengXian-Regular" w:hint="eastAsia"/>
          <w:sz w:val="32"/>
          <w:szCs w:val="32"/>
        </w:rPr>
        <w:t>4</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该指标主要评价部门是否制定资金管理办法、财务管理制度、会计核算制度等相关内部控制制度，制度执行是否得到有效执行。</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Pr>
          <w:rFonts w:ascii="仿宋_GB2312" w:eastAsia="仿宋_GB2312" w:cs="DengXian-Regular" w:hint="eastAsia"/>
          <w:sz w:val="32"/>
          <w:szCs w:val="32"/>
        </w:rPr>
        <w:t>政协</w:t>
      </w:r>
      <w:r>
        <w:rPr>
          <w:rFonts w:ascii="仿宋_GB2312" w:eastAsia="仿宋_GB2312" w:cs="DengXian-Regular" w:hint="eastAsia"/>
          <w:sz w:val="32"/>
          <w:szCs w:val="32"/>
        </w:rPr>
        <w:t>工作制度涵盖了财务制度、网络安全制度、公务用车制度等相关制度，经检查区</w:t>
      </w:r>
      <w:r>
        <w:rPr>
          <w:rFonts w:ascii="仿宋_GB2312" w:eastAsia="仿宋_GB2312" w:cs="DengXian-Regular" w:hint="eastAsia"/>
          <w:sz w:val="32"/>
          <w:szCs w:val="32"/>
        </w:rPr>
        <w:t>政协</w:t>
      </w:r>
      <w:r>
        <w:rPr>
          <w:rFonts w:ascii="仿宋_GB2312" w:eastAsia="仿宋_GB2312" w:cs="DengXian-Regular" w:hint="eastAsia"/>
          <w:sz w:val="32"/>
          <w:szCs w:val="32"/>
        </w:rPr>
        <w:t>付款流程审批单、资产盘点表等资料，区</w:t>
      </w:r>
      <w:r>
        <w:rPr>
          <w:rFonts w:ascii="仿宋_GB2312" w:eastAsia="仿宋_GB2312" w:cs="DengXian-Regular" w:hint="eastAsia"/>
          <w:sz w:val="32"/>
          <w:szCs w:val="32"/>
        </w:rPr>
        <w:t>政协</w:t>
      </w:r>
      <w:r>
        <w:rPr>
          <w:rFonts w:ascii="仿宋_GB2312" w:eastAsia="仿宋_GB2312" w:cs="DengXian-Regular" w:hint="eastAsia"/>
          <w:sz w:val="32"/>
          <w:szCs w:val="32"/>
        </w:rPr>
        <w:t>已按照相关管理制度的规定执行。</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2</w:t>
      </w:r>
      <w:r>
        <w:rPr>
          <w:rFonts w:ascii="仿宋_GB2312" w:eastAsia="仿宋_GB2312" w:cs="DengXian-Regular" w:hint="eastAsia"/>
          <w:sz w:val="32"/>
          <w:szCs w:val="32"/>
        </w:rPr>
        <w:t>）预决算信息公开性（</w:t>
      </w:r>
      <w:r>
        <w:rPr>
          <w:rFonts w:ascii="仿宋_GB2312" w:eastAsia="仿宋_GB2312" w:cs="DengXian-Regular" w:hint="eastAsia"/>
          <w:sz w:val="32"/>
          <w:szCs w:val="32"/>
        </w:rPr>
        <w:t>4</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该指标主要评价部门是否按照政府信息公开的有关要求在相关网站公开部门预算、预算执行情况、年度工作任务等相关信息。</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区</w:t>
      </w:r>
      <w:r>
        <w:rPr>
          <w:rFonts w:ascii="仿宋_GB2312" w:eastAsia="仿宋_GB2312" w:cs="DengXian-Regular" w:hint="eastAsia"/>
          <w:sz w:val="32"/>
          <w:szCs w:val="32"/>
        </w:rPr>
        <w:t>政协</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年按政府信息公开的有关要求在保定市徐水区人民政府网公开了</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年的预决算情况、部门责任清单、行政监督清单等相关信息。</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3</w:t>
      </w:r>
      <w:r>
        <w:rPr>
          <w:rFonts w:ascii="仿宋_GB2312" w:eastAsia="仿宋_GB2312" w:cs="DengXian-Regular" w:hint="eastAsia"/>
          <w:sz w:val="32"/>
          <w:szCs w:val="32"/>
        </w:rPr>
        <w:t>）基础信息完善性（</w:t>
      </w:r>
      <w:r>
        <w:rPr>
          <w:rFonts w:ascii="仿宋_GB2312" w:eastAsia="仿宋_GB2312" w:cs="DengXian-Regular" w:hint="eastAsia"/>
          <w:sz w:val="32"/>
          <w:szCs w:val="32"/>
        </w:rPr>
        <w:t>4</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该指标主要评价基础数据信息和财务信息资料是否真实、完整。</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Pr>
          <w:rFonts w:ascii="仿宋_GB2312" w:eastAsia="仿宋_GB2312" w:cs="DengXian-Regular" w:hint="eastAsia"/>
          <w:sz w:val="32"/>
          <w:szCs w:val="32"/>
        </w:rPr>
        <w:t>政协</w:t>
      </w:r>
      <w:r>
        <w:rPr>
          <w:rFonts w:ascii="仿宋_GB2312" w:eastAsia="仿宋_GB2312" w:cs="DengXian-Regular" w:hint="eastAsia"/>
          <w:sz w:val="32"/>
          <w:szCs w:val="32"/>
        </w:rPr>
        <w:t>提供的会计账簿、凭证及其他相关资料，区</w:t>
      </w:r>
      <w:r>
        <w:rPr>
          <w:rFonts w:ascii="仿宋_GB2312" w:eastAsia="仿宋_GB2312" w:cs="DengXian-Regular" w:hint="eastAsia"/>
          <w:sz w:val="32"/>
          <w:szCs w:val="32"/>
        </w:rPr>
        <w:t>政协</w:t>
      </w:r>
      <w:r>
        <w:rPr>
          <w:rFonts w:ascii="仿宋_GB2312" w:eastAsia="仿宋_GB2312" w:cs="DengXian-Regular" w:hint="eastAsia"/>
          <w:sz w:val="32"/>
          <w:szCs w:val="32"/>
        </w:rPr>
        <w:t>会计信息资料真实完整，</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4</w:t>
      </w:r>
      <w:r>
        <w:rPr>
          <w:rFonts w:ascii="仿宋_GB2312" w:eastAsia="仿宋_GB2312" w:cs="DengXian-Regular" w:hint="eastAsia"/>
          <w:sz w:val="32"/>
          <w:szCs w:val="32"/>
        </w:rPr>
        <w:t>）资产管理规范性（</w:t>
      </w:r>
      <w:r>
        <w:rPr>
          <w:rFonts w:ascii="仿宋_GB2312" w:eastAsia="仿宋_GB2312" w:cs="DengXian-Regular" w:hint="eastAsia"/>
          <w:sz w:val="32"/>
          <w:szCs w:val="32"/>
        </w:rPr>
        <w:t>4</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该指标主要评价资产管理是否规范，是否建立资产台账，新增资产是否符合规定程序和规定标准，资产的配置是否合规，资产保存是否完整。</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Pr>
          <w:rFonts w:ascii="仿宋_GB2312" w:eastAsia="仿宋_GB2312" w:cs="DengXian-Regular" w:hint="eastAsia"/>
          <w:sz w:val="32"/>
          <w:szCs w:val="32"/>
        </w:rPr>
        <w:t>政协</w:t>
      </w:r>
      <w:r>
        <w:rPr>
          <w:rFonts w:ascii="仿宋_GB2312" w:eastAsia="仿宋_GB2312" w:cs="DengXian-Regular" w:hint="eastAsia"/>
          <w:sz w:val="32"/>
          <w:szCs w:val="32"/>
        </w:rPr>
        <w:t>建立了固定资产台账、无形资产台账，资产保存完整，</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年新增资产</w:t>
      </w:r>
      <w:r>
        <w:rPr>
          <w:rFonts w:ascii="仿宋_GB2312" w:eastAsia="仿宋_GB2312" w:cs="DengXian-Regular"/>
          <w:sz w:val="32"/>
          <w:szCs w:val="32"/>
        </w:rPr>
        <w:t>9.09</w:t>
      </w:r>
      <w:r>
        <w:rPr>
          <w:rFonts w:ascii="仿宋_GB2312" w:eastAsia="仿宋_GB2312" w:cs="DengXian-Regular" w:hint="eastAsia"/>
          <w:sz w:val="32"/>
          <w:szCs w:val="32"/>
        </w:rPr>
        <w:t>万元，包含：电脑及计算机设备、</w:t>
      </w:r>
      <w:r>
        <w:rPr>
          <w:rFonts w:ascii="仿宋_GB2312" w:eastAsia="仿宋_GB2312" w:cs="DengXian-Regular" w:hint="eastAsia"/>
          <w:sz w:val="32"/>
          <w:szCs w:val="32"/>
        </w:rPr>
        <w:t>家具、用具、装具等资产，建立资产台账，</w:t>
      </w:r>
      <w:r>
        <w:rPr>
          <w:rFonts w:ascii="仿宋_GB2312" w:eastAsia="仿宋_GB2312" w:cs="DengXian-Regular" w:hint="eastAsia"/>
          <w:sz w:val="32"/>
          <w:szCs w:val="32"/>
        </w:rPr>
        <w:t>资产购置手续完备，配置符合要求，资产</w:t>
      </w:r>
      <w:r>
        <w:rPr>
          <w:rFonts w:ascii="仿宋_GB2312" w:eastAsia="仿宋_GB2312" w:cs="DengXian-Regular" w:hint="eastAsia"/>
          <w:sz w:val="32"/>
          <w:szCs w:val="32"/>
        </w:rPr>
        <w:t>保存完整</w:t>
      </w:r>
      <w:r>
        <w:rPr>
          <w:rFonts w:ascii="仿宋_GB2312" w:eastAsia="仿宋_GB2312" w:cs="DengXian-Regular" w:hint="eastAsia"/>
          <w:sz w:val="32"/>
          <w:szCs w:val="32"/>
        </w:rPr>
        <w:t>。</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3.</w:t>
      </w:r>
      <w:r>
        <w:rPr>
          <w:rFonts w:ascii="仿宋_GB2312" w:eastAsia="仿宋_GB2312" w:cs="DengXian-Regular" w:hint="eastAsia"/>
          <w:sz w:val="32"/>
          <w:szCs w:val="32"/>
        </w:rPr>
        <w:t>绩效评价（</w:t>
      </w:r>
      <w:r>
        <w:rPr>
          <w:rFonts w:ascii="仿宋_GB2312" w:eastAsia="仿宋_GB2312" w:cs="DengXian-Regular" w:hint="eastAsia"/>
          <w:sz w:val="32"/>
          <w:szCs w:val="32"/>
        </w:rPr>
        <w:t>8</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1</w:t>
      </w:r>
      <w:r>
        <w:rPr>
          <w:rFonts w:ascii="仿宋_GB2312" w:eastAsia="仿宋_GB2312" w:cs="DengXian-Regular" w:hint="eastAsia"/>
          <w:sz w:val="32"/>
          <w:szCs w:val="32"/>
        </w:rPr>
        <w:t>）绩效自评覆盖率（</w:t>
      </w:r>
      <w:r>
        <w:rPr>
          <w:rFonts w:ascii="仿宋_GB2312" w:eastAsia="仿宋_GB2312" w:cs="DengXian-Regular" w:hint="eastAsia"/>
          <w:sz w:val="32"/>
          <w:szCs w:val="32"/>
        </w:rPr>
        <w:t>4</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该指标主要评价部门是否按相关要求实施绩效自评，通过绩效自评覆盖率来衡量。</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绩效自评覆盖率</w:t>
      </w:r>
      <w:r>
        <w:rPr>
          <w:rFonts w:ascii="仿宋_GB2312" w:eastAsia="仿宋_GB2312" w:cs="DengXian-Regular" w:hint="eastAsia"/>
          <w:sz w:val="32"/>
          <w:szCs w:val="32"/>
        </w:rPr>
        <w:t>=</w:t>
      </w:r>
      <w:r>
        <w:rPr>
          <w:rFonts w:ascii="仿宋_GB2312" w:eastAsia="仿宋_GB2312" w:cs="DengXian-Regular" w:hint="eastAsia"/>
          <w:sz w:val="32"/>
          <w:szCs w:val="32"/>
        </w:rPr>
        <w:t>（报送相关自评材料的数量</w:t>
      </w:r>
      <w:r>
        <w:rPr>
          <w:rFonts w:ascii="仿宋_GB2312" w:eastAsia="仿宋_GB2312" w:cs="DengXian-Regular" w:hint="eastAsia"/>
          <w:sz w:val="32"/>
          <w:szCs w:val="32"/>
        </w:rPr>
        <w:t>/</w:t>
      </w:r>
      <w:r>
        <w:rPr>
          <w:rFonts w:ascii="仿宋_GB2312" w:eastAsia="仿宋_GB2312" w:cs="DengXian-Regular" w:hint="eastAsia"/>
          <w:sz w:val="32"/>
          <w:szCs w:val="32"/>
        </w:rPr>
        <w:t>应实施项目绩效自评数量）</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根据徐水区财政局《关于开展</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年度财政专项资金部门绩效自评价工作的通知》及徐水区</w:t>
      </w:r>
      <w:r>
        <w:rPr>
          <w:rFonts w:ascii="仿宋_GB2312" w:eastAsia="仿宋_GB2312" w:cs="DengXian-Regular" w:hint="eastAsia"/>
          <w:sz w:val="32"/>
          <w:szCs w:val="32"/>
        </w:rPr>
        <w:t>政协</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年一般项目部门绩效自评表，区</w:t>
      </w:r>
      <w:r>
        <w:rPr>
          <w:rFonts w:ascii="仿宋_GB2312" w:eastAsia="仿宋_GB2312" w:cs="DengXian-Regular" w:hint="eastAsia"/>
          <w:sz w:val="32"/>
          <w:szCs w:val="32"/>
        </w:rPr>
        <w:t>政协</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年开展绩效自评的项目数为</w:t>
      </w:r>
      <w:r>
        <w:rPr>
          <w:rFonts w:ascii="仿宋_GB2312" w:eastAsia="仿宋_GB2312" w:cs="DengXian-Regular"/>
          <w:sz w:val="32"/>
          <w:szCs w:val="32"/>
        </w:rPr>
        <w:t>8</w:t>
      </w:r>
      <w:r>
        <w:rPr>
          <w:rFonts w:ascii="仿宋_GB2312" w:eastAsia="仿宋_GB2312" w:cs="DengXian-Regular" w:hint="eastAsia"/>
          <w:sz w:val="32"/>
          <w:szCs w:val="32"/>
        </w:rPr>
        <w:t>个，</w:t>
      </w:r>
      <w:r>
        <w:rPr>
          <w:rFonts w:ascii="仿宋_GB2312" w:eastAsia="仿宋_GB2312" w:cs="DengXian-Regular" w:hint="eastAsia"/>
          <w:sz w:val="32"/>
          <w:szCs w:val="32"/>
        </w:rPr>
        <w:t>年初预算文本项目数</w:t>
      </w:r>
      <w:r>
        <w:rPr>
          <w:rFonts w:ascii="仿宋_GB2312" w:eastAsia="仿宋_GB2312" w:cs="DengXian-Regular"/>
          <w:sz w:val="32"/>
          <w:szCs w:val="32"/>
        </w:rPr>
        <w:t>5</w:t>
      </w:r>
      <w:r>
        <w:rPr>
          <w:rFonts w:ascii="仿宋_GB2312" w:eastAsia="仿宋_GB2312" w:cs="DengXian-Regular" w:hint="eastAsia"/>
          <w:sz w:val="32"/>
          <w:szCs w:val="32"/>
        </w:rPr>
        <w:t>个，要求自评项目个数</w:t>
      </w:r>
      <w:r>
        <w:rPr>
          <w:rFonts w:ascii="仿宋_GB2312" w:eastAsia="仿宋_GB2312" w:cs="DengXian-Regular"/>
          <w:sz w:val="32"/>
          <w:szCs w:val="32"/>
        </w:rPr>
        <w:t>8</w:t>
      </w:r>
      <w:r>
        <w:rPr>
          <w:rFonts w:ascii="仿宋_GB2312" w:eastAsia="仿宋_GB2312" w:cs="DengXian-Regular" w:hint="eastAsia"/>
          <w:sz w:val="32"/>
          <w:szCs w:val="32"/>
        </w:rPr>
        <w:t>个，自评覆盖率为</w:t>
      </w:r>
      <w:r>
        <w:rPr>
          <w:rFonts w:ascii="仿宋_GB2312" w:eastAsia="仿宋_GB2312" w:cs="DengXian-Regular"/>
          <w:sz w:val="32"/>
          <w:szCs w:val="32"/>
        </w:rPr>
        <w:t>100</w:t>
      </w:r>
      <w:r>
        <w:rPr>
          <w:rFonts w:ascii="仿宋_GB2312" w:eastAsia="仿宋_GB2312" w:cs="DengXian-Regular" w:hint="eastAsia"/>
          <w:sz w:val="32"/>
          <w:szCs w:val="32"/>
        </w:rPr>
        <w:t>%</w:t>
      </w:r>
      <w:r>
        <w:rPr>
          <w:rFonts w:ascii="仿宋_GB2312" w:eastAsia="仿宋_GB2312" w:cs="DengXian-Regular" w:hint="eastAsia"/>
          <w:sz w:val="32"/>
          <w:szCs w:val="32"/>
        </w:rPr>
        <w:t>。</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4</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w:t>
      </w:r>
      <w:r>
        <w:rPr>
          <w:rFonts w:ascii="仿宋_GB2312" w:eastAsia="仿宋_GB2312" w:cs="DengXian-Regular" w:hint="eastAsia"/>
          <w:sz w:val="32"/>
          <w:szCs w:val="32"/>
        </w:rPr>
        <w:t>2</w:t>
      </w:r>
      <w:r>
        <w:rPr>
          <w:rFonts w:ascii="仿宋_GB2312" w:eastAsia="仿宋_GB2312" w:cs="DengXian-Regular" w:hint="eastAsia"/>
          <w:sz w:val="32"/>
          <w:szCs w:val="32"/>
        </w:rPr>
        <w:t>）绩效评价优等率（</w:t>
      </w:r>
      <w:r>
        <w:rPr>
          <w:rFonts w:ascii="仿宋_GB2312" w:eastAsia="仿宋_GB2312" w:cs="DengXian-Regular" w:hint="eastAsia"/>
          <w:sz w:val="32"/>
          <w:szCs w:val="32"/>
        </w:rPr>
        <w:t>4</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该指标主要评价部门开展的绩效评价项目的完成质量，通过绩效评价优等率来衡量。</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绩效评价优等率</w:t>
      </w:r>
      <w:r>
        <w:rPr>
          <w:rFonts w:ascii="仿宋_GB2312" w:eastAsia="仿宋_GB2312" w:cs="DengXian-Regular" w:hint="eastAsia"/>
          <w:sz w:val="32"/>
          <w:szCs w:val="32"/>
        </w:rPr>
        <w:t>=</w:t>
      </w:r>
      <w:r>
        <w:rPr>
          <w:rFonts w:ascii="仿宋_GB2312" w:eastAsia="仿宋_GB2312" w:cs="DengXian-Regular" w:hint="eastAsia"/>
          <w:sz w:val="32"/>
          <w:szCs w:val="32"/>
        </w:rPr>
        <w:t>（结果达到优等的数量</w:t>
      </w:r>
      <w:r>
        <w:rPr>
          <w:rFonts w:ascii="仿宋_GB2312" w:eastAsia="仿宋_GB2312" w:cs="DengXian-Regular" w:hint="eastAsia"/>
          <w:sz w:val="32"/>
          <w:szCs w:val="32"/>
        </w:rPr>
        <w:t>/</w:t>
      </w:r>
      <w:r>
        <w:rPr>
          <w:rFonts w:ascii="仿宋_GB2312" w:eastAsia="仿宋_GB2312" w:cs="DengXian-Regular" w:hint="eastAsia"/>
          <w:sz w:val="32"/>
          <w:szCs w:val="32"/>
        </w:rPr>
        <w:t>参评数量）</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97736D" w:rsidRDefault="002E495C">
      <w:pPr>
        <w:spacing w:after="0" w:line="360" w:lineRule="auto"/>
        <w:ind w:firstLineChars="200" w:firstLine="640"/>
        <w:jc w:val="both"/>
        <w:textAlignment w:val="baseline"/>
        <w:rPr>
          <w:rFonts w:ascii="仿宋_GB2312" w:eastAsia="仿宋_GB2312" w:cs="DengXian-Regular"/>
          <w:color w:val="000000" w:themeColor="text1"/>
          <w:sz w:val="32"/>
          <w:szCs w:val="32"/>
        </w:rPr>
      </w:pPr>
      <w:r>
        <w:rPr>
          <w:rFonts w:ascii="仿宋_GB2312" w:eastAsia="仿宋_GB2312" w:cs="DengXian-Regular" w:hint="eastAsia"/>
          <w:color w:val="000000" w:themeColor="text1"/>
          <w:sz w:val="32"/>
          <w:szCs w:val="32"/>
        </w:rPr>
        <w:t>区</w:t>
      </w:r>
      <w:r>
        <w:rPr>
          <w:rFonts w:ascii="仿宋_GB2312" w:eastAsia="仿宋_GB2312" w:cs="DengXian-Regular" w:hint="eastAsia"/>
          <w:color w:val="000000" w:themeColor="text1"/>
          <w:sz w:val="32"/>
          <w:szCs w:val="32"/>
        </w:rPr>
        <w:t>政协</w:t>
      </w:r>
      <w:r>
        <w:rPr>
          <w:rFonts w:ascii="仿宋_GB2312" w:eastAsia="仿宋_GB2312" w:cs="DengXian-Regular" w:hint="eastAsia"/>
          <w:color w:val="000000" w:themeColor="text1"/>
          <w:sz w:val="32"/>
          <w:szCs w:val="32"/>
        </w:rPr>
        <w:t>202</w:t>
      </w:r>
      <w:r>
        <w:rPr>
          <w:rFonts w:ascii="仿宋_GB2312" w:eastAsia="仿宋_GB2312" w:cs="DengXian-Regular"/>
          <w:color w:val="000000" w:themeColor="text1"/>
          <w:sz w:val="32"/>
          <w:szCs w:val="32"/>
        </w:rPr>
        <w:t>1</w:t>
      </w:r>
      <w:r>
        <w:rPr>
          <w:rFonts w:ascii="仿宋_GB2312" w:eastAsia="仿宋_GB2312" w:cs="DengXian-Regular" w:hint="eastAsia"/>
          <w:color w:val="000000" w:themeColor="text1"/>
          <w:sz w:val="32"/>
          <w:szCs w:val="32"/>
        </w:rPr>
        <w:t>年参评数量</w:t>
      </w:r>
      <w:r>
        <w:rPr>
          <w:rFonts w:ascii="仿宋_GB2312" w:eastAsia="仿宋_GB2312" w:cs="DengXian-Regular"/>
          <w:color w:val="000000" w:themeColor="text1"/>
          <w:sz w:val="32"/>
          <w:szCs w:val="32"/>
        </w:rPr>
        <w:t>8</w:t>
      </w:r>
      <w:r>
        <w:rPr>
          <w:rFonts w:ascii="仿宋_GB2312" w:eastAsia="仿宋_GB2312" w:cs="DengXian-Regular" w:hint="eastAsia"/>
          <w:color w:val="000000" w:themeColor="text1"/>
          <w:sz w:val="32"/>
          <w:szCs w:val="32"/>
        </w:rPr>
        <w:t>个，绩效评价结果达到优等的数量</w:t>
      </w:r>
      <w:r>
        <w:rPr>
          <w:rFonts w:ascii="仿宋_GB2312" w:eastAsia="仿宋_GB2312" w:cs="DengXian-Regular"/>
          <w:color w:val="000000" w:themeColor="text1"/>
          <w:sz w:val="32"/>
          <w:szCs w:val="32"/>
        </w:rPr>
        <w:t>7</w:t>
      </w:r>
      <w:r>
        <w:rPr>
          <w:rFonts w:ascii="仿宋_GB2312" w:eastAsia="仿宋_GB2312" w:cs="DengXian-Regular" w:hint="eastAsia"/>
          <w:color w:val="000000" w:themeColor="text1"/>
          <w:sz w:val="32"/>
          <w:szCs w:val="32"/>
        </w:rPr>
        <w:t>个，绩效评价优等率为</w:t>
      </w:r>
      <w:r>
        <w:rPr>
          <w:rFonts w:ascii="仿宋_GB2312" w:eastAsia="仿宋_GB2312" w:cs="DengXian-Regular"/>
          <w:color w:val="000000" w:themeColor="text1"/>
          <w:sz w:val="32"/>
          <w:szCs w:val="32"/>
        </w:rPr>
        <w:t>97.14</w:t>
      </w:r>
      <w:r>
        <w:rPr>
          <w:rFonts w:ascii="仿宋_GB2312" w:eastAsia="仿宋_GB2312" w:cs="DengXian-Regular" w:hint="eastAsia"/>
          <w:color w:val="000000" w:themeColor="text1"/>
          <w:sz w:val="32"/>
          <w:szCs w:val="32"/>
        </w:rPr>
        <w:t>%</w:t>
      </w:r>
      <w:r>
        <w:rPr>
          <w:rFonts w:ascii="仿宋_GB2312" w:eastAsia="仿宋_GB2312" w:cs="DengXian-Regular" w:hint="eastAsia"/>
          <w:color w:val="000000" w:themeColor="text1"/>
          <w:sz w:val="32"/>
          <w:szCs w:val="32"/>
        </w:rPr>
        <w:t>。</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3.89</w:t>
      </w:r>
      <w:r>
        <w:rPr>
          <w:rFonts w:ascii="仿宋_GB2312" w:eastAsia="仿宋_GB2312" w:cs="DengXian-Regular" w:hint="eastAsia"/>
          <w:sz w:val="32"/>
          <w:szCs w:val="32"/>
        </w:rPr>
        <w:t>分。</w:t>
      </w:r>
      <w:bookmarkEnd w:id="65"/>
      <w:bookmarkEnd w:id="66"/>
    </w:p>
    <w:p w:rsidR="0097736D" w:rsidRDefault="002E495C">
      <w:pPr>
        <w:pStyle w:val="3"/>
        <w:spacing w:before="0" w:after="0"/>
        <w:ind w:firstLineChars="200" w:firstLine="643"/>
        <w:jc w:val="both"/>
        <w:rPr>
          <w:rFonts w:ascii="楷体" w:eastAsia="楷体" w:hAnsi="楷体"/>
          <w:sz w:val="32"/>
        </w:rPr>
      </w:pPr>
      <w:bookmarkStart w:id="67" w:name="_Toc12330"/>
      <w:r>
        <w:rPr>
          <w:rFonts w:ascii="楷体" w:eastAsia="楷体" w:hAnsi="楷体" w:hint="eastAsia"/>
          <w:sz w:val="32"/>
        </w:rPr>
        <w:t>（三）产出（</w:t>
      </w:r>
      <w:r>
        <w:rPr>
          <w:rFonts w:ascii="楷体" w:eastAsia="楷体" w:hAnsi="楷体" w:hint="eastAsia"/>
          <w:sz w:val="32"/>
        </w:rPr>
        <w:t>25</w:t>
      </w:r>
      <w:r>
        <w:rPr>
          <w:rFonts w:ascii="楷体" w:eastAsia="楷体" w:hAnsi="楷体" w:hint="eastAsia"/>
          <w:sz w:val="32"/>
        </w:rPr>
        <w:t>分）</w:t>
      </w:r>
      <w:bookmarkEnd w:id="67"/>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该一级指标包含责任履行一个二级指标，主要反映结转结余率，项目资金使用率，社区矫正人数，社区服刑人员再次犯罪率，法律援助案件办结率。</w:t>
      </w:r>
    </w:p>
    <w:p w:rsidR="0097736D" w:rsidRDefault="002E495C">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表</w:t>
      </w:r>
      <w:r>
        <w:rPr>
          <w:rFonts w:asciiTheme="minorEastAsia" w:eastAsiaTheme="minorEastAsia" w:hAnsiTheme="minorEastAsia" w:cstheme="minorEastAsia" w:hint="eastAsia"/>
          <w:b/>
          <w:bCs/>
          <w:sz w:val="32"/>
          <w:szCs w:val="32"/>
        </w:rPr>
        <w:t xml:space="preserve">4  </w:t>
      </w:r>
      <w:r>
        <w:rPr>
          <w:rFonts w:asciiTheme="minorEastAsia" w:eastAsiaTheme="minorEastAsia" w:hAnsiTheme="minorEastAsia" w:cstheme="minorEastAsia" w:hint="eastAsia"/>
          <w:b/>
          <w:bCs/>
          <w:sz w:val="32"/>
          <w:szCs w:val="32"/>
        </w:rPr>
        <w:t>产出指标及得分情况表</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577"/>
        <w:gridCol w:w="1004"/>
        <w:gridCol w:w="2536"/>
        <w:gridCol w:w="1125"/>
        <w:gridCol w:w="853"/>
      </w:tblGrid>
      <w:tr w:rsidR="0097736D">
        <w:trPr>
          <w:trHeight w:hRule="exact" w:val="397"/>
          <w:jc w:val="center"/>
        </w:trPr>
        <w:tc>
          <w:tcPr>
            <w:tcW w:w="1577"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004"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536"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125"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853"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97736D">
        <w:trPr>
          <w:trHeight w:hRule="exact" w:val="397"/>
          <w:jc w:val="center"/>
        </w:trPr>
        <w:tc>
          <w:tcPr>
            <w:tcW w:w="1577" w:type="dxa"/>
            <w:vMerge w:val="restart"/>
            <w:tcBorders>
              <w:top w:val="single" w:sz="4" w:space="0" w:color="000000"/>
              <w:left w:val="single" w:sz="4" w:space="0" w:color="000000"/>
              <w:bottom w:val="single" w:sz="4" w:space="0" w:color="000000"/>
              <w:right w:val="single" w:sz="4" w:space="0" w:color="000000"/>
            </w:tcBorders>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产出</w:t>
            </w:r>
          </w:p>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25</w:t>
            </w:r>
            <w:r>
              <w:rPr>
                <w:rFonts w:asciiTheme="minorEastAsia" w:eastAsiaTheme="minorEastAsia" w:hAnsiTheme="minorEastAsia" w:cs="宋体" w:hint="eastAsia"/>
                <w:sz w:val="21"/>
                <w:szCs w:val="21"/>
              </w:rPr>
              <w:t>分）</w:t>
            </w:r>
          </w:p>
        </w:tc>
        <w:tc>
          <w:tcPr>
            <w:tcW w:w="1004" w:type="dxa"/>
            <w:vMerge w:val="restart"/>
            <w:tcBorders>
              <w:top w:val="single" w:sz="4" w:space="0" w:color="000000"/>
              <w:left w:val="single" w:sz="4" w:space="0" w:color="000000"/>
              <w:right w:val="single" w:sz="4" w:space="0" w:color="000000"/>
            </w:tcBorders>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责任履行（</w:t>
            </w:r>
            <w:r>
              <w:rPr>
                <w:rFonts w:asciiTheme="minorEastAsia" w:eastAsiaTheme="minorEastAsia" w:hAnsiTheme="minorEastAsia" w:cs="宋体" w:hint="eastAsia"/>
                <w:sz w:val="21"/>
                <w:szCs w:val="21"/>
              </w:rPr>
              <w:t>25</w:t>
            </w:r>
            <w:r>
              <w:rPr>
                <w:rFonts w:asciiTheme="minorEastAsia" w:eastAsiaTheme="minorEastAsia" w:hAnsiTheme="minorEastAsia" w:cs="宋体" w:hint="eastAsia"/>
                <w:sz w:val="21"/>
                <w:szCs w:val="21"/>
              </w:rPr>
              <w:t>分）</w:t>
            </w:r>
          </w:p>
        </w:tc>
        <w:tc>
          <w:tcPr>
            <w:tcW w:w="2536"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结转结余率</w:t>
            </w:r>
          </w:p>
        </w:tc>
        <w:tc>
          <w:tcPr>
            <w:tcW w:w="1125"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6</w:t>
            </w:r>
          </w:p>
        </w:tc>
        <w:tc>
          <w:tcPr>
            <w:tcW w:w="853"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6</w:t>
            </w:r>
          </w:p>
        </w:tc>
      </w:tr>
      <w:tr w:rsidR="0097736D">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97736D" w:rsidRDefault="0097736D">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97736D" w:rsidRDefault="0097736D">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项目资金使用率</w:t>
            </w:r>
          </w:p>
        </w:tc>
        <w:tc>
          <w:tcPr>
            <w:tcW w:w="1125"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6</w:t>
            </w:r>
          </w:p>
        </w:tc>
        <w:tc>
          <w:tcPr>
            <w:tcW w:w="853"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6</w:t>
            </w:r>
          </w:p>
        </w:tc>
      </w:tr>
      <w:tr w:rsidR="0097736D">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97736D" w:rsidRDefault="0097736D">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97736D" w:rsidRDefault="0097736D">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完成及时率</w:t>
            </w:r>
          </w:p>
        </w:tc>
        <w:tc>
          <w:tcPr>
            <w:tcW w:w="1125"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6</w:t>
            </w:r>
          </w:p>
        </w:tc>
        <w:tc>
          <w:tcPr>
            <w:tcW w:w="853"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5</w:t>
            </w:r>
          </w:p>
        </w:tc>
      </w:tr>
      <w:tr w:rsidR="0097736D">
        <w:trPr>
          <w:trHeight w:hRule="exact" w:val="397"/>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97736D" w:rsidRDefault="0097736D">
            <w:pPr>
              <w:spacing w:line="420" w:lineRule="exact"/>
              <w:jc w:val="center"/>
              <w:rPr>
                <w:rFonts w:asciiTheme="minorEastAsia" w:eastAsiaTheme="minorEastAsia" w:hAnsiTheme="minorEastAsia" w:cs="宋体"/>
                <w:sz w:val="21"/>
                <w:szCs w:val="21"/>
              </w:rPr>
            </w:pPr>
          </w:p>
        </w:tc>
        <w:tc>
          <w:tcPr>
            <w:tcW w:w="1004" w:type="dxa"/>
            <w:vMerge/>
            <w:tcBorders>
              <w:left w:val="single" w:sz="4" w:space="0" w:color="000000"/>
              <w:right w:val="single" w:sz="4" w:space="0" w:color="000000"/>
            </w:tcBorders>
            <w:vAlign w:val="center"/>
          </w:tcPr>
          <w:p w:rsidR="0097736D" w:rsidRDefault="0097736D">
            <w:pPr>
              <w:spacing w:line="420" w:lineRule="exact"/>
              <w:jc w:val="center"/>
              <w:rPr>
                <w:rFonts w:asciiTheme="minorEastAsia" w:eastAsiaTheme="minorEastAsia" w:hAnsiTheme="minorEastAsia" w:cs="宋体"/>
                <w:sz w:val="21"/>
                <w:szCs w:val="21"/>
              </w:rPr>
            </w:pPr>
          </w:p>
        </w:tc>
        <w:tc>
          <w:tcPr>
            <w:tcW w:w="2536"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质量达标率</w:t>
            </w:r>
          </w:p>
        </w:tc>
        <w:tc>
          <w:tcPr>
            <w:tcW w:w="1125"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7</w:t>
            </w:r>
          </w:p>
        </w:tc>
        <w:tc>
          <w:tcPr>
            <w:tcW w:w="853"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7</w:t>
            </w:r>
          </w:p>
        </w:tc>
      </w:tr>
      <w:tr w:rsidR="0097736D">
        <w:trPr>
          <w:trHeight w:hRule="exact" w:val="397"/>
          <w:jc w:val="center"/>
        </w:trPr>
        <w:tc>
          <w:tcPr>
            <w:tcW w:w="2581" w:type="dxa"/>
            <w:gridSpan w:val="2"/>
            <w:tcBorders>
              <w:top w:val="single" w:sz="4" w:space="0" w:color="000000"/>
              <w:left w:val="single" w:sz="4" w:space="0" w:color="000000"/>
              <w:bottom w:val="single" w:sz="4" w:space="0" w:color="000000"/>
              <w:right w:val="single" w:sz="4" w:space="0" w:color="000000"/>
            </w:tcBorders>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536" w:type="dxa"/>
            <w:tcBorders>
              <w:top w:val="single" w:sz="4" w:space="0" w:color="000000"/>
              <w:left w:val="single" w:sz="4" w:space="0" w:color="000000"/>
              <w:bottom w:val="single" w:sz="4" w:space="0" w:color="000000"/>
              <w:right w:val="single" w:sz="4" w:space="0" w:color="000000"/>
            </w:tcBorders>
            <w:vAlign w:val="center"/>
          </w:tcPr>
          <w:p w:rsidR="0097736D" w:rsidRDefault="0097736D">
            <w:pPr>
              <w:spacing w:line="420" w:lineRule="exact"/>
              <w:jc w:val="center"/>
              <w:rPr>
                <w:rFonts w:asciiTheme="minorEastAsia" w:eastAsiaTheme="minorEastAsia" w:hAnsiTheme="minorEastAsia" w:cs="宋体"/>
                <w:sz w:val="21"/>
                <w:szCs w:val="21"/>
              </w:rPr>
            </w:pPr>
          </w:p>
        </w:tc>
        <w:tc>
          <w:tcPr>
            <w:tcW w:w="1125"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25</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25</w:t>
            </w:r>
          </w:p>
        </w:tc>
      </w:tr>
    </w:tbl>
    <w:p w:rsidR="0097736D" w:rsidRDefault="002E495C">
      <w:pPr>
        <w:spacing w:after="0" w:line="360" w:lineRule="auto"/>
        <w:ind w:firstLineChars="200" w:firstLine="640"/>
        <w:jc w:val="both"/>
        <w:textAlignment w:val="baseline"/>
        <w:rPr>
          <w:rFonts w:ascii="仿宋_GB2312" w:eastAsia="仿宋_GB2312" w:cs="DengXian-Regular"/>
          <w:sz w:val="32"/>
          <w:szCs w:val="32"/>
        </w:rPr>
      </w:pPr>
      <w:bookmarkStart w:id="68" w:name="_Toc464638518"/>
      <w:bookmarkStart w:id="69" w:name="_Toc465149515"/>
      <w:r>
        <w:rPr>
          <w:rFonts w:ascii="仿宋_GB2312" w:eastAsia="仿宋_GB2312" w:cs="DengXian-Regular" w:hint="eastAsia"/>
          <w:sz w:val="32"/>
          <w:szCs w:val="32"/>
        </w:rPr>
        <w:t>1.</w:t>
      </w:r>
      <w:r>
        <w:rPr>
          <w:rFonts w:ascii="仿宋_GB2312" w:eastAsia="仿宋_GB2312" w:cs="DengXian-Regular" w:hint="eastAsia"/>
          <w:sz w:val="32"/>
          <w:szCs w:val="32"/>
        </w:rPr>
        <w:t>结转结余率（</w:t>
      </w:r>
      <w:r>
        <w:rPr>
          <w:rFonts w:ascii="仿宋_GB2312" w:eastAsia="仿宋_GB2312" w:cs="DengXian-Regular"/>
          <w:sz w:val="32"/>
          <w:szCs w:val="32"/>
        </w:rPr>
        <w:t>6</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该指标主要评价部门的结转结余情况，通过结转结余率衡量。</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结转结余率</w:t>
      </w:r>
      <w:r>
        <w:rPr>
          <w:rFonts w:ascii="仿宋_GB2312" w:eastAsia="仿宋_GB2312" w:cs="DengXian-Regular" w:hint="eastAsia"/>
          <w:sz w:val="32"/>
          <w:szCs w:val="32"/>
        </w:rPr>
        <w:t>=</w:t>
      </w:r>
      <w:r>
        <w:rPr>
          <w:rFonts w:ascii="仿宋_GB2312" w:eastAsia="仿宋_GB2312" w:cs="DengXian-Regular" w:hint="eastAsia"/>
          <w:sz w:val="32"/>
          <w:szCs w:val="32"/>
        </w:rPr>
        <w:t>（本年结转结余数</w:t>
      </w:r>
      <w:r>
        <w:rPr>
          <w:rFonts w:ascii="仿宋_GB2312" w:eastAsia="仿宋_GB2312" w:cs="DengXian-Regular" w:hint="eastAsia"/>
          <w:sz w:val="32"/>
          <w:szCs w:val="32"/>
        </w:rPr>
        <w:t>/</w:t>
      </w:r>
      <w:r>
        <w:rPr>
          <w:rFonts w:ascii="仿宋_GB2312" w:eastAsia="仿宋_GB2312" w:cs="DengXian-Regular" w:hint="eastAsia"/>
          <w:sz w:val="32"/>
          <w:szCs w:val="32"/>
        </w:rPr>
        <w:t>决算收入数）</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根据区</w:t>
      </w:r>
      <w:r>
        <w:rPr>
          <w:rFonts w:ascii="仿宋_GB2312" w:eastAsia="仿宋_GB2312" w:cs="DengXian-Regular" w:hint="eastAsia"/>
          <w:sz w:val="32"/>
          <w:szCs w:val="32"/>
        </w:rPr>
        <w:t>政协</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年决算文本及相关资料，区</w:t>
      </w:r>
      <w:r>
        <w:rPr>
          <w:rFonts w:ascii="仿宋_GB2312" w:eastAsia="仿宋_GB2312" w:cs="DengXian-Regular" w:hint="eastAsia"/>
          <w:sz w:val="32"/>
          <w:szCs w:val="32"/>
        </w:rPr>
        <w:t>政协</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年结转结余资金</w:t>
      </w:r>
      <w:r>
        <w:rPr>
          <w:rFonts w:ascii="仿宋_GB2312" w:eastAsia="仿宋_GB2312" w:cs="DengXian-Regular"/>
          <w:sz w:val="32"/>
          <w:szCs w:val="32"/>
        </w:rPr>
        <w:t>0</w:t>
      </w:r>
      <w:r>
        <w:rPr>
          <w:rFonts w:ascii="仿宋_GB2312" w:eastAsia="仿宋_GB2312" w:cs="DengXian-Regular" w:hint="eastAsia"/>
          <w:sz w:val="32"/>
          <w:szCs w:val="32"/>
        </w:rPr>
        <w:t>万元，决算收入</w:t>
      </w:r>
      <w:r>
        <w:rPr>
          <w:rFonts w:ascii="仿宋_GB2312" w:eastAsia="仿宋_GB2312" w:cs="DengXian-Regular"/>
          <w:sz w:val="32"/>
          <w:szCs w:val="32"/>
        </w:rPr>
        <w:t>514.93</w:t>
      </w:r>
      <w:r>
        <w:rPr>
          <w:rFonts w:ascii="仿宋_GB2312" w:eastAsia="仿宋_GB2312" w:cs="DengXian-Regular" w:hint="eastAsia"/>
          <w:sz w:val="32"/>
          <w:szCs w:val="32"/>
        </w:rPr>
        <w:t>万元，结转结余率</w:t>
      </w:r>
      <w:r>
        <w:rPr>
          <w:rFonts w:ascii="仿宋_GB2312" w:eastAsia="仿宋_GB2312" w:cs="DengXian-Regular"/>
          <w:sz w:val="32"/>
          <w:szCs w:val="32"/>
        </w:rPr>
        <w:t>0</w:t>
      </w:r>
      <w:r>
        <w:rPr>
          <w:rFonts w:ascii="仿宋_GB2312" w:eastAsia="仿宋_GB2312" w:cs="DengXian-Regular" w:hint="eastAsia"/>
          <w:sz w:val="32"/>
          <w:szCs w:val="32"/>
        </w:rPr>
        <w:t>%</w:t>
      </w:r>
      <w:r>
        <w:rPr>
          <w:rFonts w:ascii="仿宋_GB2312" w:eastAsia="仿宋_GB2312" w:cs="DengXian-Regular" w:hint="eastAsia"/>
          <w:sz w:val="32"/>
          <w:szCs w:val="32"/>
        </w:rPr>
        <w:t>。</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6</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项目资金使用率（</w:t>
      </w:r>
      <w:r>
        <w:rPr>
          <w:rFonts w:ascii="仿宋_GB2312" w:eastAsia="仿宋_GB2312" w:cs="DengXian-Regular"/>
          <w:sz w:val="32"/>
          <w:szCs w:val="32"/>
        </w:rPr>
        <w:t>6</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该指标主要评价项目资金的使用效率，通过项目资金使用率来衡量。</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项目资金使用率</w:t>
      </w:r>
      <w:r>
        <w:rPr>
          <w:rFonts w:ascii="仿宋_GB2312" w:eastAsia="仿宋_GB2312" w:cs="DengXian-Regular" w:hint="eastAsia"/>
          <w:sz w:val="32"/>
          <w:szCs w:val="32"/>
        </w:rPr>
        <w:t>=</w:t>
      </w:r>
      <w:r>
        <w:rPr>
          <w:rFonts w:ascii="仿宋_GB2312" w:eastAsia="仿宋_GB2312" w:cs="DengXian-Regular" w:hint="eastAsia"/>
          <w:sz w:val="32"/>
          <w:szCs w:val="32"/>
        </w:rPr>
        <w:t>（实际支出项目资金总额</w:t>
      </w:r>
      <w:r>
        <w:rPr>
          <w:rFonts w:ascii="仿宋_GB2312" w:eastAsia="仿宋_GB2312" w:cs="DengXian-Regular" w:hint="eastAsia"/>
          <w:sz w:val="32"/>
          <w:szCs w:val="32"/>
        </w:rPr>
        <w:t>/</w:t>
      </w:r>
      <w:r>
        <w:rPr>
          <w:rFonts w:ascii="仿宋_GB2312" w:eastAsia="仿宋_GB2312" w:cs="DengXian-Regular" w:hint="eastAsia"/>
          <w:sz w:val="32"/>
          <w:szCs w:val="32"/>
        </w:rPr>
        <w:t>计划完整项目资金总数）</w:t>
      </w:r>
      <w:r>
        <w:rPr>
          <w:rFonts w:ascii="仿宋_GB2312" w:eastAsia="仿宋_GB2312" w:cs="DengXian-Regular" w:hint="eastAsia"/>
          <w:sz w:val="32"/>
          <w:szCs w:val="32"/>
        </w:rPr>
        <w:t>*100%</w:t>
      </w:r>
      <w:r>
        <w:rPr>
          <w:rFonts w:ascii="仿宋_GB2312" w:eastAsia="仿宋_GB2312" w:cs="DengXian-Regular" w:hint="eastAsia"/>
          <w:sz w:val="32"/>
          <w:szCs w:val="32"/>
        </w:rPr>
        <w:t>。</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区</w:t>
      </w:r>
      <w:r>
        <w:rPr>
          <w:rFonts w:ascii="仿宋_GB2312" w:eastAsia="仿宋_GB2312" w:cs="DengXian-Regular" w:hint="eastAsia"/>
          <w:sz w:val="32"/>
          <w:szCs w:val="32"/>
        </w:rPr>
        <w:t>政协</w:t>
      </w:r>
      <w:r>
        <w:rPr>
          <w:rFonts w:ascii="仿宋_GB2312" w:eastAsia="仿宋_GB2312" w:cs="DengXian-Regular" w:hint="eastAsia"/>
          <w:sz w:val="32"/>
          <w:szCs w:val="32"/>
        </w:rPr>
        <w:t>202</w:t>
      </w:r>
      <w:r>
        <w:rPr>
          <w:rFonts w:ascii="仿宋_GB2312" w:eastAsia="仿宋_GB2312" w:cs="DengXian-Regular"/>
          <w:sz w:val="32"/>
          <w:szCs w:val="32"/>
        </w:rPr>
        <w:t>1</w:t>
      </w:r>
      <w:r>
        <w:rPr>
          <w:rFonts w:ascii="仿宋_GB2312" w:eastAsia="仿宋_GB2312" w:cs="DengXian-Regular" w:hint="eastAsia"/>
          <w:sz w:val="32"/>
          <w:szCs w:val="32"/>
        </w:rPr>
        <w:t>年实际支出项目资金总额</w:t>
      </w:r>
      <w:r>
        <w:rPr>
          <w:rFonts w:ascii="仿宋_GB2312" w:eastAsia="仿宋_GB2312" w:cs="DengXian-Regular"/>
          <w:sz w:val="32"/>
          <w:szCs w:val="32"/>
        </w:rPr>
        <w:t>118.43</w:t>
      </w:r>
      <w:r>
        <w:rPr>
          <w:rFonts w:ascii="仿宋_GB2312" w:eastAsia="仿宋_GB2312" w:cs="DengXian-Regular" w:hint="eastAsia"/>
          <w:sz w:val="32"/>
          <w:szCs w:val="32"/>
        </w:rPr>
        <w:t>万元，年初预算共</w:t>
      </w:r>
      <w:r>
        <w:rPr>
          <w:rFonts w:ascii="仿宋_GB2312" w:eastAsia="仿宋_GB2312" w:cs="DengXian-Regular"/>
          <w:sz w:val="32"/>
          <w:szCs w:val="32"/>
        </w:rPr>
        <w:t>5</w:t>
      </w:r>
      <w:r>
        <w:rPr>
          <w:rFonts w:ascii="仿宋_GB2312" w:eastAsia="仿宋_GB2312" w:cs="DengXian-Regular" w:hint="eastAsia"/>
          <w:sz w:val="32"/>
          <w:szCs w:val="32"/>
        </w:rPr>
        <w:t>个项目，预算数</w:t>
      </w:r>
      <w:r>
        <w:rPr>
          <w:rFonts w:ascii="仿宋_GB2312" w:eastAsia="仿宋_GB2312" w:cs="DengXian-Regular"/>
          <w:sz w:val="32"/>
          <w:szCs w:val="32"/>
        </w:rPr>
        <w:t>57.27</w:t>
      </w:r>
      <w:r>
        <w:rPr>
          <w:rFonts w:ascii="仿宋_GB2312" w:eastAsia="仿宋_GB2312" w:cs="DengXian-Regular" w:hint="eastAsia"/>
          <w:sz w:val="32"/>
          <w:szCs w:val="32"/>
        </w:rPr>
        <w:t>万元，年中追加项目资金</w:t>
      </w:r>
      <w:r>
        <w:rPr>
          <w:rFonts w:ascii="仿宋_GB2312" w:eastAsia="仿宋_GB2312" w:cs="DengXian-Regular"/>
          <w:sz w:val="32"/>
          <w:szCs w:val="32"/>
        </w:rPr>
        <w:t>61.46</w:t>
      </w:r>
      <w:r>
        <w:rPr>
          <w:rFonts w:ascii="仿宋_GB2312" w:eastAsia="仿宋_GB2312" w:cs="DengXian-Regular" w:hint="eastAsia"/>
          <w:sz w:val="32"/>
          <w:szCs w:val="32"/>
        </w:rPr>
        <w:t>万元，项目资金使用率为</w:t>
      </w:r>
      <w:r>
        <w:rPr>
          <w:rFonts w:ascii="仿宋_GB2312" w:eastAsia="仿宋_GB2312" w:cs="DengXian-Regular"/>
          <w:sz w:val="32"/>
          <w:szCs w:val="32"/>
        </w:rPr>
        <w:t>206.79</w:t>
      </w:r>
      <w:r>
        <w:rPr>
          <w:rFonts w:ascii="仿宋_GB2312" w:eastAsia="仿宋_GB2312" w:cs="DengXian-Regular" w:hint="eastAsia"/>
          <w:sz w:val="32"/>
          <w:szCs w:val="32"/>
        </w:rPr>
        <w:t>%</w:t>
      </w:r>
      <w:r>
        <w:rPr>
          <w:rFonts w:ascii="仿宋_GB2312" w:eastAsia="仿宋_GB2312" w:cs="DengXian-Regular" w:hint="eastAsia"/>
          <w:sz w:val="32"/>
          <w:szCs w:val="32"/>
        </w:rPr>
        <w:t>。</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6</w:t>
      </w:r>
      <w:r>
        <w:rPr>
          <w:rFonts w:ascii="仿宋_GB2312" w:eastAsia="仿宋_GB2312" w:cs="DengXian-Regular" w:hint="eastAsia"/>
          <w:sz w:val="32"/>
          <w:szCs w:val="32"/>
        </w:rPr>
        <w:t>分。</w:t>
      </w:r>
    </w:p>
    <w:p w:rsidR="0097736D" w:rsidRDefault="002E495C">
      <w:pPr>
        <w:numPr>
          <w:ilvl w:val="0"/>
          <w:numId w:val="1"/>
        </w:num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完成及时率（</w:t>
      </w:r>
      <w:r>
        <w:rPr>
          <w:rFonts w:ascii="仿宋_GB2312" w:eastAsia="仿宋_GB2312" w:cs="DengXian-Regular"/>
          <w:sz w:val="32"/>
          <w:szCs w:val="32"/>
        </w:rPr>
        <w:t>6</w:t>
      </w:r>
      <w:r>
        <w:rPr>
          <w:rFonts w:ascii="仿宋_GB2312" w:eastAsia="仿宋_GB2312" w:cs="DengXian-Regular" w:hint="eastAsia"/>
          <w:sz w:val="32"/>
          <w:szCs w:val="32"/>
        </w:rPr>
        <w:t>分）</w:t>
      </w:r>
    </w:p>
    <w:p w:rsidR="0097736D" w:rsidRDefault="002E495C">
      <w:pPr>
        <w:spacing w:after="0" w:line="360" w:lineRule="auto"/>
        <w:ind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该指标主要评价在规定时限内及时完成的实际工作数与计划工作数的比率，用以反映和考核部门履职实效目标的实现程度。</w:t>
      </w:r>
    </w:p>
    <w:p w:rsidR="0097736D" w:rsidRDefault="002E495C">
      <w:pPr>
        <w:spacing w:after="0" w:line="360" w:lineRule="auto"/>
        <w:ind w:firstLine="640"/>
        <w:jc w:val="both"/>
        <w:textAlignment w:val="baseline"/>
        <w:rPr>
          <w:rFonts w:ascii="仿宋_GB2312" w:eastAsia="仿宋_GB2312" w:cs="DengXian-Regular"/>
          <w:sz w:val="32"/>
          <w:szCs w:val="32"/>
        </w:rPr>
      </w:pPr>
      <w:r>
        <w:rPr>
          <w:rFonts w:ascii="仿宋_GB2312" w:eastAsia="仿宋_GB2312" w:cs="DengXian-Regular"/>
          <w:sz w:val="32"/>
          <w:szCs w:val="32"/>
        </w:rPr>
        <w:t>2021</w:t>
      </w:r>
      <w:r>
        <w:rPr>
          <w:rFonts w:ascii="仿宋_GB2312" w:eastAsia="仿宋_GB2312" w:cs="DengXian-Regular" w:hint="eastAsia"/>
          <w:sz w:val="32"/>
          <w:szCs w:val="32"/>
        </w:rPr>
        <w:t>年我单位召开两次政协全会，及时完成换届。</w:t>
      </w:r>
    </w:p>
    <w:p w:rsidR="0097736D" w:rsidRDefault="002E495C">
      <w:pPr>
        <w:spacing w:after="0" w:line="360" w:lineRule="auto"/>
        <w:ind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6</w:t>
      </w:r>
      <w:r>
        <w:rPr>
          <w:rFonts w:ascii="仿宋_GB2312" w:eastAsia="仿宋_GB2312" w:cs="DengXian-Regular" w:hint="eastAsia"/>
          <w:sz w:val="32"/>
          <w:szCs w:val="32"/>
        </w:rPr>
        <w:t>分。</w:t>
      </w:r>
    </w:p>
    <w:p w:rsidR="0097736D" w:rsidRDefault="002E495C">
      <w:pPr>
        <w:numPr>
          <w:ilvl w:val="0"/>
          <w:numId w:val="1"/>
        </w:num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质量达标率（</w:t>
      </w:r>
      <w:r>
        <w:rPr>
          <w:rFonts w:ascii="仿宋_GB2312" w:eastAsia="仿宋_GB2312" w:cs="DengXian-Regular"/>
          <w:sz w:val="32"/>
          <w:szCs w:val="32"/>
        </w:rPr>
        <w:t>7</w:t>
      </w:r>
      <w:r>
        <w:rPr>
          <w:rFonts w:ascii="仿宋_GB2312" w:eastAsia="仿宋_GB2312" w:cs="DengXian-Regular" w:hint="eastAsia"/>
          <w:sz w:val="32"/>
          <w:szCs w:val="32"/>
        </w:rPr>
        <w:t>分）</w:t>
      </w:r>
    </w:p>
    <w:p w:rsidR="0097736D" w:rsidRDefault="002E495C">
      <w:pPr>
        <w:spacing w:after="0" w:line="360" w:lineRule="auto"/>
        <w:ind w:leftChars="45" w:left="99" w:firstLineChars="200" w:firstLine="640"/>
        <w:textAlignment w:val="baseline"/>
        <w:rPr>
          <w:rFonts w:ascii="仿宋_GB2312" w:eastAsia="仿宋_GB2312" w:cs="DengXian-Regular"/>
          <w:sz w:val="32"/>
          <w:szCs w:val="32"/>
        </w:rPr>
      </w:pPr>
      <w:r>
        <w:rPr>
          <w:rFonts w:ascii="仿宋_GB2312" w:eastAsia="仿宋_GB2312" w:cs="DengXian-Regular" w:hint="eastAsia"/>
          <w:sz w:val="32"/>
          <w:szCs w:val="32"/>
        </w:rPr>
        <w:t>该指标主要评价达到质量标准的实际工作数与计划工作数的比率，用以反映和考核部门履职质量目标的实现程度。</w:t>
      </w:r>
    </w:p>
    <w:p w:rsidR="0097736D" w:rsidRDefault="002E495C">
      <w:pPr>
        <w:spacing w:after="0" w:line="360" w:lineRule="auto"/>
        <w:ind w:leftChars="45" w:left="99" w:firstLineChars="200" w:firstLine="640"/>
        <w:textAlignment w:val="baseline"/>
        <w:rPr>
          <w:rFonts w:ascii="仿宋_GB2312" w:eastAsia="仿宋_GB2312" w:cs="DengXian-Regular"/>
          <w:sz w:val="32"/>
          <w:szCs w:val="32"/>
        </w:rPr>
      </w:pPr>
      <w:r>
        <w:rPr>
          <w:rFonts w:ascii="仿宋_GB2312" w:eastAsia="仿宋_GB2312" w:cs="DengXian-Regular"/>
          <w:sz w:val="32"/>
          <w:szCs w:val="32"/>
        </w:rPr>
        <w:t>2021</w:t>
      </w:r>
      <w:r>
        <w:rPr>
          <w:rFonts w:ascii="仿宋_GB2312" w:eastAsia="仿宋_GB2312" w:cs="DengXian-Regular" w:hint="eastAsia"/>
          <w:sz w:val="32"/>
          <w:szCs w:val="32"/>
        </w:rPr>
        <w:t>年我部门主要工作完成程度较好，达标率超过</w:t>
      </w:r>
      <w:r>
        <w:rPr>
          <w:rFonts w:ascii="仿宋_GB2312" w:eastAsia="仿宋_GB2312" w:cs="DengXian-Regular"/>
          <w:sz w:val="32"/>
          <w:szCs w:val="32"/>
        </w:rPr>
        <w:t>90%</w:t>
      </w:r>
      <w:r>
        <w:rPr>
          <w:rFonts w:ascii="仿宋_GB2312" w:eastAsia="仿宋_GB2312" w:cs="DengXian-Regular" w:hint="eastAsia"/>
          <w:sz w:val="32"/>
          <w:szCs w:val="32"/>
        </w:rPr>
        <w:t>。</w:t>
      </w:r>
    </w:p>
    <w:p w:rsidR="0097736D" w:rsidRDefault="002E495C">
      <w:pPr>
        <w:spacing w:after="0" w:line="360" w:lineRule="auto"/>
        <w:ind w:leftChars="45" w:left="99" w:firstLineChars="200" w:firstLine="640"/>
        <w:textAlignment w:val="baseline"/>
        <w:rPr>
          <w:rFonts w:ascii="仿宋_GB2312" w:eastAsia="仿宋_GB2312" w:cs="DengXian-Regular"/>
          <w:sz w:val="32"/>
          <w:szCs w:val="32"/>
        </w:rPr>
      </w:pPr>
      <w:r>
        <w:rPr>
          <w:rFonts w:ascii="仿宋_GB2312" w:eastAsia="仿宋_GB2312" w:cs="DengXian-Regular" w:hint="eastAsia"/>
          <w:sz w:val="32"/>
          <w:szCs w:val="32"/>
        </w:rPr>
        <w:t>该指标实际得分</w:t>
      </w:r>
      <w:r>
        <w:rPr>
          <w:rFonts w:ascii="仿宋_GB2312" w:eastAsia="仿宋_GB2312" w:cs="DengXian-Regular"/>
          <w:sz w:val="32"/>
          <w:szCs w:val="32"/>
        </w:rPr>
        <w:t>5</w:t>
      </w:r>
      <w:r>
        <w:rPr>
          <w:rFonts w:ascii="仿宋_GB2312" w:eastAsia="仿宋_GB2312" w:cs="DengXian-Regular" w:hint="eastAsia"/>
          <w:sz w:val="32"/>
          <w:szCs w:val="32"/>
        </w:rPr>
        <w:t>分</w:t>
      </w:r>
    </w:p>
    <w:p w:rsidR="0097736D" w:rsidRDefault="002E495C">
      <w:pPr>
        <w:pStyle w:val="3"/>
        <w:spacing w:before="0" w:after="0"/>
        <w:ind w:firstLineChars="200" w:firstLine="643"/>
        <w:jc w:val="both"/>
        <w:rPr>
          <w:rFonts w:ascii="楷体" w:eastAsia="楷体" w:hAnsi="楷体"/>
          <w:sz w:val="32"/>
        </w:rPr>
      </w:pPr>
      <w:bookmarkStart w:id="70" w:name="_Toc28363"/>
      <w:r>
        <w:rPr>
          <w:rFonts w:ascii="楷体" w:eastAsia="楷体" w:hAnsi="楷体" w:hint="eastAsia"/>
          <w:sz w:val="32"/>
        </w:rPr>
        <w:t>（四）效果</w:t>
      </w:r>
      <w:bookmarkEnd w:id="68"/>
      <w:bookmarkEnd w:id="69"/>
      <w:r>
        <w:rPr>
          <w:rFonts w:ascii="楷体" w:eastAsia="楷体" w:hAnsi="楷体" w:hint="eastAsia"/>
          <w:sz w:val="32"/>
        </w:rPr>
        <w:t>（</w:t>
      </w:r>
      <w:r>
        <w:rPr>
          <w:rFonts w:ascii="楷体" w:eastAsia="楷体" w:hAnsi="楷体" w:hint="eastAsia"/>
          <w:sz w:val="32"/>
        </w:rPr>
        <w:t>15</w:t>
      </w:r>
      <w:r>
        <w:rPr>
          <w:rFonts w:ascii="楷体" w:eastAsia="楷体" w:hAnsi="楷体" w:hint="eastAsia"/>
          <w:sz w:val="32"/>
        </w:rPr>
        <w:t>分）</w:t>
      </w:r>
      <w:bookmarkEnd w:id="70"/>
    </w:p>
    <w:p w:rsidR="0097736D" w:rsidRDefault="002E495C">
      <w:pPr>
        <w:spacing w:after="0" w:line="360" w:lineRule="auto"/>
        <w:ind w:firstLineChars="200" w:firstLine="640"/>
        <w:jc w:val="both"/>
        <w:textAlignment w:val="baseline"/>
        <w:rPr>
          <w:rFonts w:ascii="仿宋_GB2312" w:eastAsia="仿宋_GB2312" w:cs="DengXian-Regular"/>
          <w:sz w:val="32"/>
          <w:szCs w:val="32"/>
        </w:rPr>
      </w:pPr>
      <w:bookmarkStart w:id="71" w:name="_Toc464638520"/>
      <w:r>
        <w:rPr>
          <w:rFonts w:ascii="仿宋_GB2312" w:eastAsia="仿宋_GB2312" w:cs="DengXian-Regular" w:hint="eastAsia"/>
          <w:sz w:val="32"/>
          <w:szCs w:val="32"/>
        </w:rPr>
        <w:t>该一级指标包含履职效益一个二级指标。主要反映部门履行职责对社会发展所带来的直接或间接效益及社会公众或部门的服务对象对部门履职效果的满意程度。</w:t>
      </w:r>
    </w:p>
    <w:p w:rsidR="0097736D" w:rsidRDefault="002E495C">
      <w:pPr>
        <w:spacing w:after="0" w:line="360" w:lineRule="auto"/>
        <w:jc w:val="center"/>
        <w:textAlignment w:val="baseline"/>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表</w:t>
      </w:r>
      <w:r>
        <w:rPr>
          <w:rFonts w:asciiTheme="minorEastAsia" w:eastAsiaTheme="minorEastAsia" w:hAnsiTheme="minorEastAsia" w:cstheme="minorEastAsia" w:hint="eastAsia"/>
          <w:b/>
          <w:bCs/>
          <w:sz w:val="32"/>
          <w:szCs w:val="32"/>
        </w:rPr>
        <w:t xml:space="preserve">5  </w:t>
      </w:r>
      <w:r>
        <w:rPr>
          <w:rFonts w:asciiTheme="minorEastAsia" w:eastAsiaTheme="minorEastAsia" w:hAnsiTheme="minorEastAsia" w:cstheme="minorEastAsia" w:hint="eastAsia"/>
          <w:b/>
          <w:bCs/>
          <w:sz w:val="32"/>
          <w:szCs w:val="32"/>
        </w:rPr>
        <w:t>效果指标及得分情况表</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468"/>
        <w:gridCol w:w="1155"/>
        <w:gridCol w:w="2130"/>
        <w:gridCol w:w="1200"/>
        <w:gridCol w:w="1045"/>
      </w:tblGrid>
      <w:tr w:rsidR="0097736D">
        <w:trPr>
          <w:trHeight w:hRule="exact" w:val="397"/>
          <w:jc w:val="center"/>
        </w:trPr>
        <w:tc>
          <w:tcPr>
            <w:tcW w:w="1468"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一级指标</w:t>
            </w:r>
          </w:p>
        </w:tc>
        <w:tc>
          <w:tcPr>
            <w:tcW w:w="1155"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二级指标</w:t>
            </w:r>
          </w:p>
        </w:tc>
        <w:tc>
          <w:tcPr>
            <w:tcW w:w="2130"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三级指标</w:t>
            </w:r>
          </w:p>
        </w:tc>
        <w:tc>
          <w:tcPr>
            <w:tcW w:w="1200"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分数权重</w:t>
            </w:r>
          </w:p>
        </w:tc>
        <w:tc>
          <w:tcPr>
            <w:tcW w:w="1045"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after="0"/>
              <w:jc w:val="center"/>
              <w:textAlignment w:val="center"/>
              <w:rPr>
                <w:rFonts w:asciiTheme="minorEastAsia" w:eastAsiaTheme="minorEastAsia" w:hAnsiTheme="minorEastAsia" w:cs="宋体"/>
                <w:b/>
                <w:color w:val="000000"/>
                <w:sz w:val="21"/>
                <w:szCs w:val="21"/>
              </w:rPr>
            </w:pPr>
            <w:r>
              <w:rPr>
                <w:rFonts w:asciiTheme="minorEastAsia" w:eastAsiaTheme="minorEastAsia" w:hAnsiTheme="minorEastAsia" w:cs="宋体" w:hint="eastAsia"/>
                <w:b/>
                <w:color w:val="000000"/>
                <w:sz w:val="21"/>
                <w:szCs w:val="21"/>
              </w:rPr>
              <w:t>得分</w:t>
            </w:r>
          </w:p>
        </w:tc>
      </w:tr>
      <w:tr w:rsidR="0097736D">
        <w:trPr>
          <w:trHeight w:hRule="exact" w:val="397"/>
          <w:jc w:val="center"/>
        </w:trPr>
        <w:tc>
          <w:tcPr>
            <w:tcW w:w="1468" w:type="dxa"/>
            <w:vMerge w:val="restart"/>
            <w:tcBorders>
              <w:top w:val="single" w:sz="4" w:space="0" w:color="000000"/>
              <w:left w:val="single" w:sz="4" w:space="0" w:color="000000"/>
              <w:bottom w:val="single" w:sz="4" w:space="0" w:color="000000"/>
              <w:right w:val="single" w:sz="4" w:space="0" w:color="000000"/>
            </w:tcBorders>
            <w:vAlign w:val="center"/>
          </w:tcPr>
          <w:p w:rsidR="0097736D" w:rsidRDefault="002E495C">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项目效果</w:t>
            </w:r>
          </w:p>
          <w:p w:rsidR="0097736D" w:rsidRDefault="002E495C">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15</w:t>
            </w:r>
            <w:r>
              <w:rPr>
                <w:rFonts w:asciiTheme="minorEastAsia" w:eastAsiaTheme="minorEastAsia" w:hAnsiTheme="minorEastAsia" w:cs="宋体" w:hint="eastAsia"/>
                <w:sz w:val="21"/>
                <w:szCs w:val="21"/>
              </w:rPr>
              <w:t>分）</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97736D" w:rsidRDefault="002E495C">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履职效益</w:t>
            </w:r>
          </w:p>
          <w:p w:rsidR="0097736D" w:rsidRDefault="002E495C">
            <w:pPr>
              <w:spacing w:after="0"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15</w:t>
            </w:r>
            <w:r>
              <w:rPr>
                <w:rFonts w:asciiTheme="minorEastAsia" w:eastAsiaTheme="minorEastAsia" w:hAnsiTheme="minorEastAsia" w:cs="宋体" w:hint="eastAsia"/>
                <w:sz w:val="21"/>
                <w:szCs w:val="21"/>
              </w:rPr>
              <w:t>分）</w:t>
            </w:r>
          </w:p>
        </w:tc>
        <w:tc>
          <w:tcPr>
            <w:tcW w:w="2130"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部门整体效益</w:t>
            </w:r>
          </w:p>
        </w:tc>
        <w:tc>
          <w:tcPr>
            <w:tcW w:w="1200"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w:t>
            </w:r>
          </w:p>
        </w:tc>
        <w:tc>
          <w:tcPr>
            <w:tcW w:w="1045"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10</w:t>
            </w:r>
          </w:p>
        </w:tc>
      </w:tr>
      <w:tr w:rsidR="0097736D">
        <w:trPr>
          <w:trHeight w:hRule="exact" w:val="397"/>
          <w:jc w:val="center"/>
        </w:trPr>
        <w:tc>
          <w:tcPr>
            <w:tcW w:w="1468" w:type="dxa"/>
            <w:vMerge/>
            <w:tcBorders>
              <w:top w:val="single" w:sz="4" w:space="0" w:color="000000"/>
              <w:left w:val="single" w:sz="4" w:space="0" w:color="000000"/>
              <w:bottom w:val="single" w:sz="4" w:space="0" w:color="000000"/>
              <w:right w:val="single" w:sz="4" w:space="0" w:color="000000"/>
            </w:tcBorders>
            <w:vAlign w:val="center"/>
          </w:tcPr>
          <w:p w:rsidR="0097736D" w:rsidRDefault="0097736D">
            <w:pPr>
              <w:spacing w:line="420" w:lineRule="exact"/>
              <w:jc w:val="center"/>
              <w:rPr>
                <w:rFonts w:asciiTheme="minorEastAsia" w:eastAsiaTheme="minorEastAsia" w:hAnsiTheme="minorEastAsia" w:cs="宋体"/>
                <w:sz w:val="21"/>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97736D" w:rsidRDefault="0097736D">
            <w:pPr>
              <w:spacing w:line="420" w:lineRule="exact"/>
              <w:jc w:val="center"/>
              <w:rPr>
                <w:rFonts w:asciiTheme="minorEastAsia" w:eastAsiaTheme="minorEastAsia" w:hAnsiTheme="minorEastAsia" w:cs="宋体"/>
                <w:sz w:val="21"/>
                <w:szCs w:val="21"/>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考评满意度</w:t>
            </w:r>
          </w:p>
        </w:tc>
        <w:tc>
          <w:tcPr>
            <w:tcW w:w="1200"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p>
        </w:tc>
        <w:tc>
          <w:tcPr>
            <w:tcW w:w="1045"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4</w:t>
            </w:r>
          </w:p>
        </w:tc>
      </w:tr>
      <w:tr w:rsidR="0097736D">
        <w:trPr>
          <w:trHeight w:hRule="exact" w:val="397"/>
          <w:jc w:val="center"/>
        </w:trPr>
        <w:tc>
          <w:tcPr>
            <w:tcW w:w="2623" w:type="dxa"/>
            <w:gridSpan w:val="2"/>
            <w:tcBorders>
              <w:top w:val="single" w:sz="4" w:space="0" w:color="000000"/>
              <w:left w:val="single" w:sz="4" w:space="0" w:color="000000"/>
              <w:bottom w:val="single" w:sz="4" w:space="0" w:color="000000"/>
              <w:right w:val="single" w:sz="4" w:space="0" w:color="000000"/>
            </w:tcBorders>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合计</w:t>
            </w:r>
          </w:p>
        </w:tc>
        <w:tc>
          <w:tcPr>
            <w:tcW w:w="2130" w:type="dxa"/>
            <w:tcBorders>
              <w:top w:val="single" w:sz="4" w:space="0" w:color="000000"/>
              <w:left w:val="single" w:sz="4" w:space="0" w:color="000000"/>
              <w:bottom w:val="single" w:sz="4" w:space="0" w:color="000000"/>
              <w:right w:val="single" w:sz="4" w:space="0" w:color="000000"/>
            </w:tcBorders>
            <w:vAlign w:val="center"/>
          </w:tcPr>
          <w:p w:rsidR="0097736D" w:rsidRDefault="0097736D">
            <w:pPr>
              <w:spacing w:line="420" w:lineRule="exact"/>
              <w:jc w:val="center"/>
              <w:rPr>
                <w:rFonts w:asciiTheme="minorEastAsia" w:eastAsiaTheme="minorEastAsia" w:hAnsiTheme="minorEastAsia" w:cs="宋体"/>
                <w:sz w:val="21"/>
                <w:szCs w:val="21"/>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15</w:t>
            </w:r>
          </w:p>
        </w:tc>
        <w:tc>
          <w:tcPr>
            <w:tcW w:w="1045"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line="420" w:lineRule="exact"/>
              <w:jc w:val="center"/>
              <w:rPr>
                <w:rFonts w:asciiTheme="minorEastAsia" w:eastAsiaTheme="minorEastAsia" w:hAnsiTheme="minorEastAsia" w:cs="宋体"/>
                <w:sz w:val="21"/>
                <w:szCs w:val="21"/>
              </w:rPr>
            </w:pPr>
            <w:r>
              <w:rPr>
                <w:rFonts w:asciiTheme="minorEastAsia" w:eastAsiaTheme="minorEastAsia" w:hAnsiTheme="minorEastAsia" w:cs="宋体"/>
                <w:sz w:val="21"/>
                <w:szCs w:val="21"/>
              </w:rPr>
              <w:t>14</w:t>
            </w:r>
          </w:p>
        </w:tc>
      </w:tr>
    </w:tbl>
    <w:p w:rsidR="0097736D" w:rsidRDefault="002E495C">
      <w:pPr>
        <w:spacing w:after="0" w:line="360" w:lineRule="auto"/>
        <w:ind w:firstLineChars="200" w:firstLine="640"/>
        <w:jc w:val="both"/>
        <w:textAlignment w:val="baseline"/>
        <w:rPr>
          <w:rFonts w:ascii="仿宋_GB2312" w:eastAsia="仿宋_GB2312" w:cs="DengXian-Regular"/>
          <w:sz w:val="32"/>
          <w:szCs w:val="32"/>
        </w:rPr>
      </w:pPr>
      <w:bookmarkStart w:id="72" w:name="_Toc492652784"/>
      <w:bookmarkStart w:id="73" w:name="_Toc465149516"/>
      <w:bookmarkStart w:id="74" w:name="_Toc464638561"/>
      <w:bookmarkEnd w:id="71"/>
      <w:r>
        <w:rPr>
          <w:rFonts w:ascii="仿宋_GB2312" w:eastAsia="仿宋_GB2312" w:cs="DengXian-Regular" w:hint="eastAsia"/>
          <w:sz w:val="32"/>
          <w:szCs w:val="32"/>
        </w:rPr>
        <w:t>1.</w:t>
      </w:r>
      <w:r>
        <w:rPr>
          <w:rFonts w:ascii="仿宋_GB2312" w:eastAsia="仿宋_GB2312" w:cs="DengXian-Regular" w:hint="eastAsia"/>
          <w:sz w:val="32"/>
          <w:szCs w:val="32"/>
        </w:rPr>
        <w:t>部门整体效益（</w:t>
      </w:r>
      <w:r>
        <w:rPr>
          <w:rFonts w:ascii="仿宋_GB2312" w:eastAsia="仿宋_GB2312" w:cs="DengXian-Regular" w:hint="eastAsia"/>
          <w:sz w:val="32"/>
          <w:szCs w:val="32"/>
        </w:rPr>
        <w:t>10</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lastRenderedPageBreak/>
        <w:t>该指标主要评价部门履行职责对社会发展所带来的直接或间接效益。</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经查看区</w:t>
      </w:r>
      <w:r>
        <w:rPr>
          <w:rFonts w:ascii="仿宋_GB2312" w:eastAsia="仿宋_GB2312" w:cs="DengXian-Regular" w:hint="eastAsia"/>
          <w:sz w:val="32"/>
          <w:szCs w:val="32"/>
        </w:rPr>
        <w:t>政协</w:t>
      </w:r>
      <w:r>
        <w:rPr>
          <w:rFonts w:ascii="仿宋_GB2312" w:eastAsia="仿宋_GB2312" w:cs="DengXian-Regular" w:hint="eastAsia"/>
          <w:sz w:val="32"/>
          <w:szCs w:val="32"/>
        </w:rPr>
        <w:t>提供的相关资料，区</w:t>
      </w:r>
      <w:r>
        <w:rPr>
          <w:rFonts w:ascii="仿宋_GB2312" w:eastAsia="仿宋_GB2312" w:cs="DengXian-Regular" w:hint="eastAsia"/>
          <w:sz w:val="32"/>
          <w:szCs w:val="32"/>
        </w:rPr>
        <w:t>政协</w:t>
      </w:r>
      <w:r>
        <w:rPr>
          <w:rFonts w:ascii="仿宋_GB2312" w:eastAsia="仿宋_GB2312" w:cs="DengXian-Regular" w:hint="eastAsia"/>
          <w:sz w:val="32"/>
          <w:szCs w:val="32"/>
        </w:rPr>
        <w:t>履行职责对社会发展所带来的社会效益较显著，有效的提高了社会公众的</w:t>
      </w:r>
      <w:r>
        <w:rPr>
          <w:rFonts w:ascii="仿宋_GB2312" w:eastAsia="仿宋_GB2312" w:cs="DengXian-Regular" w:hint="eastAsia"/>
          <w:sz w:val="32"/>
          <w:szCs w:val="32"/>
        </w:rPr>
        <w:t>政治协商、参政议政、民主监督</w:t>
      </w:r>
      <w:r>
        <w:rPr>
          <w:rFonts w:ascii="仿宋_GB2312" w:eastAsia="仿宋_GB2312" w:cs="DengXian-Regular" w:hint="eastAsia"/>
          <w:sz w:val="32"/>
          <w:szCs w:val="32"/>
        </w:rPr>
        <w:t>意识，减少了社会</w:t>
      </w:r>
      <w:r>
        <w:rPr>
          <w:rFonts w:ascii="仿宋_GB2312" w:eastAsia="仿宋_GB2312" w:cs="DengXian-Regular" w:hint="eastAsia"/>
          <w:sz w:val="32"/>
          <w:szCs w:val="32"/>
        </w:rPr>
        <w:t>不稳定</w:t>
      </w:r>
      <w:r>
        <w:rPr>
          <w:rFonts w:ascii="仿宋_GB2312" w:eastAsia="仿宋_GB2312" w:cs="DengXian-Regular" w:hint="eastAsia"/>
          <w:sz w:val="32"/>
          <w:szCs w:val="32"/>
        </w:rPr>
        <w:t>因素。</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该项指标实际得分</w:t>
      </w:r>
      <w:r>
        <w:rPr>
          <w:rFonts w:ascii="仿宋_GB2312" w:eastAsia="仿宋_GB2312" w:cs="DengXian-Regular"/>
          <w:sz w:val="32"/>
          <w:szCs w:val="32"/>
        </w:rPr>
        <w:t>10</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考评满意度（</w:t>
      </w:r>
      <w:r>
        <w:rPr>
          <w:rFonts w:ascii="仿宋_GB2312" w:eastAsia="仿宋_GB2312" w:cs="DengXian-Regular" w:hint="eastAsia"/>
          <w:sz w:val="32"/>
          <w:szCs w:val="32"/>
        </w:rPr>
        <w:t>5</w:t>
      </w:r>
      <w:r>
        <w:rPr>
          <w:rFonts w:ascii="仿宋_GB2312" w:eastAsia="仿宋_GB2312" w:cs="DengXian-Regular" w:hint="eastAsia"/>
          <w:sz w:val="32"/>
          <w:szCs w:val="32"/>
        </w:rPr>
        <w:t>分）</w:t>
      </w:r>
    </w:p>
    <w:p w:rsidR="0097736D" w:rsidRDefault="002E495C">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该指标主要评价社会公众或部门的服务对象对部门履职效果的满意程度。</w:t>
      </w:r>
    </w:p>
    <w:p w:rsidR="0097736D" w:rsidRDefault="002E495C">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针对该指标，我们随机选取了</w:t>
      </w:r>
      <w:r>
        <w:rPr>
          <w:rFonts w:ascii="仿宋_GB2312" w:eastAsia="仿宋_GB2312" w:hAnsiTheme="minorEastAsia" w:cs="Times New Roman" w:hint="eastAsia"/>
          <w:sz w:val="32"/>
          <w:szCs w:val="32"/>
          <w:u w:color="000000"/>
        </w:rPr>
        <w:t>50</w:t>
      </w:r>
      <w:r>
        <w:rPr>
          <w:rFonts w:ascii="仿宋_GB2312" w:eastAsia="仿宋_GB2312" w:hAnsiTheme="minorEastAsia" w:cs="Times New Roman" w:hint="eastAsia"/>
          <w:sz w:val="32"/>
          <w:szCs w:val="32"/>
          <w:u w:color="000000"/>
        </w:rPr>
        <w:t>个调查对象进行了问卷调查，具体调查情况如下：</w:t>
      </w:r>
    </w:p>
    <w:p w:rsidR="0097736D" w:rsidRDefault="002E495C">
      <w:pPr>
        <w:spacing w:after="0" w:line="360" w:lineRule="auto"/>
        <w:jc w:val="center"/>
        <w:textAlignment w:val="baseline"/>
        <w:rPr>
          <w:rFonts w:asciiTheme="minorEastAsia" w:eastAsiaTheme="minorEastAsia" w:hAnsiTheme="minorEastAsia" w:cstheme="minorEastAsia"/>
          <w:b/>
          <w:bCs/>
          <w:sz w:val="32"/>
          <w:szCs w:val="32"/>
          <w:u w:color="000000"/>
        </w:rPr>
      </w:pPr>
      <w:r>
        <w:rPr>
          <w:rFonts w:asciiTheme="minorEastAsia" w:eastAsiaTheme="minorEastAsia" w:hAnsiTheme="minorEastAsia" w:cstheme="minorEastAsia" w:hint="eastAsia"/>
          <w:b/>
          <w:bCs/>
          <w:sz w:val="32"/>
          <w:szCs w:val="32"/>
          <w:u w:color="000000"/>
        </w:rPr>
        <w:t>表</w:t>
      </w:r>
      <w:r>
        <w:rPr>
          <w:rFonts w:asciiTheme="minorEastAsia" w:eastAsiaTheme="minorEastAsia" w:hAnsiTheme="minorEastAsia" w:cstheme="minorEastAsia" w:hint="eastAsia"/>
          <w:b/>
          <w:bCs/>
          <w:sz w:val="32"/>
          <w:szCs w:val="32"/>
          <w:u w:color="000000"/>
        </w:rPr>
        <w:t xml:space="preserve">6  </w:t>
      </w:r>
      <w:r>
        <w:rPr>
          <w:rFonts w:asciiTheme="minorEastAsia" w:eastAsiaTheme="minorEastAsia" w:hAnsiTheme="minorEastAsia" w:cstheme="minorEastAsia" w:hint="eastAsia"/>
          <w:b/>
          <w:bCs/>
          <w:sz w:val="32"/>
          <w:szCs w:val="32"/>
          <w:u w:color="000000"/>
        </w:rPr>
        <w:t>服务对象满意度调查问卷汇总表</w:t>
      </w:r>
    </w:p>
    <w:p w:rsidR="0097736D" w:rsidRDefault="002E495C">
      <w:pPr>
        <w:spacing w:after="0" w:line="540" w:lineRule="exact"/>
        <w:ind w:firstLineChars="3300" w:firstLine="6930"/>
        <w:jc w:val="both"/>
        <w:textAlignment w:val="baseline"/>
        <w:rPr>
          <w:rFonts w:ascii="仿宋_GB2312" w:eastAsia="仿宋_GB2312" w:hAnsiTheme="minorEastAsia" w:cs="Times New Roman"/>
          <w:sz w:val="32"/>
          <w:szCs w:val="32"/>
          <w:u w:color="000000"/>
        </w:rPr>
      </w:pPr>
      <w:r>
        <w:rPr>
          <w:rFonts w:asciiTheme="minorEastAsia" w:eastAsiaTheme="minorEastAsia" w:hAnsiTheme="minorEastAsia" w:cstheme="minorEastAsia" w:hint="eastAsia"/>
          <w:sz w:val="21"/>
          <w:szCs w:val="21"/>
          <w:u w:color="000000"/>
        </w:rPr>
        <w:t>单位：人次</w:t>
      </w:r>
    </w:p>
    <w:tbl>
      <w:tblPr>
        <w:tblW w:w="7948" w:type="dxa"/>
        <w:jc w:val="center"/>
        <w:tblLayout w:type="fixed"/>
        <w:tblCellMar>
          <w:top w:w="15" w:type="dxa"/>
          <w:left w:w="15" w:type="dxa"/>
          <w:bottom w:w="15" w:type="dxa"/>
          <w:right w:w="15" w:type="dxa"/>
        </w:tblCellMar>
        <w:tblLook w:val="04A0" w:firstRow="1" w:lastRow="0" w:firstColumn="1" w:lastColumn="0" w:noHBand="0" w:noVBand="1"/>
      </w:tblPr>
      <w:tblGrid>
        <w:gridCol w:w="2834"/>
        <w:gridCol w:w="1114"/>
        <w:gridCol w:w="1134"/>
        <w:gridCol w:w="1218"/>
        <w:gridCol w:w="767"/>
        <w:gridCol w:w="881"/>
      </w:tblGrid>
      <w:tr w:rsidR="0097736D">
        <w:trPr>
          <w:trHeight w:val="525"/>
          <w:jc w:val="center"/>
        </w:trPr>
        <w:tc>
          <w:tcPr>
            <w:tcW w:w="2834" w:type="dxa"/>
            <w:tcBorders>
              <w:top w:val="single" w:sz="4" w:space="0" w:color="auto"/>
              <w:left w:val="single" w:sz="4" w:space="0" w:color="auto"/>
              <w:bottom w:val="single" w:sz="4" w:space="0" w:color="auto"/>
              <w:right w:val="single" w:sz="4" w:space="0" w:color="auto"/>
            </w:tcBorders>
            <w:vAlign w:val="center"/>
          </w:tcPr>
          <w:p w:rsidR="0097736D" w:rsidRDefault="002E495C">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调查项目</w:t>
            </w:r>
          </w:p>
        </w:tc>
        <w:tc>
          <w:tcPr>
            <w:tcW w:w="1114" w:type="dxa"/>
            <w:tcBorders>
              <w:top w:val="single" w:sz="4" w:space="0" w:color="auto"/>
              <w:left w:val="single" w:sz="4" w:space="0" w:color="auto"/>
              <w:bottom w:val="single" w:sz="4" w:space="0" w:color="auto"/>
              <w:right w:val="single" w:sz="4" w:space="0" w:color="auto"/>
            </w:tcBorders>
            <w:vAlign w:val="center"/>
          </w:tcPr>
          <w:p w:rsidR="0097736D" w:rsidRDefault="002E495C">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满意</w:t>
            </w:r>
          </w:p>
        </w:tc>
        <w:tc>
          <w:tcPr>
            <w:tcW w:w="1134" w:type="dxa"/>
            <w:tcBorders>
              <w:top w:val="single" w:sz="4" w:space="0" w:color="auto"/>
              <w:left w:val="single" w:sz="4" w:space="0" w:color="auto"/>
              <w:bottom w:val="single" w:sz="4" w:space="0" w:color="auto"/>
              <w:right w:val="single" w:sz="4" w:space="0" w:color="auto"/>
            </w:tcBorders>
            <w:vAlign w:val="center"/>
          </w:tcPr>
          <w:p w:rsidR="0097736D" w:rsidRDefault="002E495C">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一般</w:t>
            </w:r>
          </w:p>
        </w:tc>
        <w:tc>
          <w:tcPr>
            <w:tcW w:w="1218" w:type="dxa"/>
            <w:tcBorders>
              <w:top w:val="single" w:sz="4" w:space="0" w:color="auto"/>
              <w:left w:val="single" w:sz="4" w:space="0" w:color="auto"/>
              <w:bottom w:val="single" w:sz="4" w:space="0" w:color="auto"/>
              <w:right w:val="single" w:sz="4" w:space="0" w:color="auto"/>
            </w:tcBorders>
            <w:vAlign w:val="center"/>
          </w:tcPr>
          <w:p w:rsidR="0097736D" w:rsidRDefault="002E495C">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不满意</w:t>
            </w:r>
          </w:p>
        </w:tc>
        <w:tc>
          <w:tcPr>
            <w:tcW w:w="767" w:type="dxa"/>
            <w:tcBorders>
              <w:top w:val="single" w:sz="4" w:space="0" w:color="auto"/>
              <w:left w:val="single" w:sz="4" w:space="0" w:color="auto"/>
              <w:bottom w:val="single" w:sz="4" w:space="0" w:color="auto"/>
              <w:right w:val="single" w:sz="4" w:space="0" w:color="auto"/>
            </w:tcBorders>
            <w:vAlign w:val="center"/>
          </w:tcPr>
          <w:p w:rsidR="0097736D" w:rsidRDefault="002E495C">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合计</w:t>
            </w:r>
          </w:p>
        </w:tc>
        <w:tc>
          <w:tcPr>
            <w:tcW w:w="881" w:type="dxa"/>
            <w:tcBorders>
              <w:top w:val="single" w:sz="4" w:space="0" w:color="auto"/>
              <w:left w:val="single" w:sz="4" w:space="0" w:color="auto"/>
              <w:bottom w:val="single" w:sz="4" w:space="0" w:color="auto"/>
              <w:right w:val="single" w:sz="4" w:space="0" w:color="auto"/>
            </w:tcBorders>
            <w:vAlign w:val="center"/>
          </w:tcPr>
          <w:p w:rsidR="0097736D" w:rsidRDefault="002E495C">
            <w:pPr>
              <w:spacing w:after="0" w:line="540" w:lineRule="exact"/>
              <w:jc w:val="center"/>
              <w:textAlignment w:val="baseline"/>
              <w:rPr>
                <w:rFonts w:asciiTheme="minorEastAsia" w:eastAsiaTheme="minorEastAsia" w:hAnsiTheme="minorEastAsia" w:cs="Times New Roman"/>
                <w:b/>
                <w:bCs/>
                <w:sz w:val="21"/>
                <w:szCs w:val="21"/>
                <w:u w:color="000000"/>
              </w:rPr>
            </w:pPr>
            <w:r>
              <w:rPr>
                <w:rFonts w:asciiTheme="minorEastAsia" w:eastAsiaTheme="minorEastAsia" w:hAnsiTheme="minorEastAsia" w:cs="Times New Roman" w:hint="eastAsia"/>
                <w:b/>
                <w:bCs/>
                <w:sz w:val="21"/>
                <w:szCs w:val="21"/>
                <w:u w:color="000000"/>
              </w:rPr>
              <w:t>单项得分</w:t>
            </w:r>
          </w:p>
        </w:tc>
      </w:tr>
      <w:tr w:rsidR="0097736D">
        <w:trPr>
          <w:trHeight w:val="59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你对召开政协会议是否满意</w:t>
            </w:r>
          </w:p>
        </w:tc>
        <w:tc>
          <w:tcPr>
            <w:tcW w:w="1114"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49</w:t>
            </w:r>
          </w:p>
        </w:tc>
        <w:tc>
          <w:tcPr>
            <w:tcW w:w="1134"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2</w:t>
            </w:r>
          </w:p>
        </w:tc>
        <w:tc>
          <w:tcPr>
            <w:tcW w:w="1218"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98</w:t>
            </w:r>
          </w:p>
        </w:tc>
      </w:tr>
      <w:tr w:rsidR="0097736D">
        <w:trPr>
          <w:trHeight w:val="510"/>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你对办公室</w:t>
            </w:r>
            <w:r>
              <w:rPr>
                <w:rFonts w:asciiTheme="minorEastAsia" w:eastAsiaTheme="minorEastAsia" w:hAnsiTheme="minorEastAsia" w:cs="Times New Roman" w:hint="eastAsia"/>
                <w:sz w:val="21"/>
                <w:szCs w:val="21"/>
                <w:u w:color="000000"/>
              </w:rPr>
              <w:t>工作是否满意</w:t>
            </w:r>
          </w:p>
        </w:tc>
        <w:tc>
          <w:tcPr>
            <w:tcW w:w="1114"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47</w:t>
            </w:r>
          </w:p>
        </w:tc>
        <w:tc>
          <w:tcPr>
            <w:tcW w:w="1134"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3</w:t>
            </w:r>
          </w:p>
        </w:tc>
        <w:tc>
          <w:tcPr>
            <w:tcW w:w="1218"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97</w:t>
            </w:r>
          </w:p>
        </w:tc>
      </w:tr>
      <w:tr w:rsidR="0097736D">
        <w:trPr>
          <w:trHeight w:val="585"/>
          <w:jc w:val="center"/>
        </w:trPr>
        <w:tc>
          <w:tcPr>
            <w:tcW w:w="2834"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after="0" w:line="360" w:lineRule="auto"/>
              <w:jc w:val="both"/>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您对</w:t>
            </w:r>
            <w:r>
              <w:rPr>
                <w:rFonts w:asciiTheme="minorEastAsia" w:eastAsiaTheme="minorEastAsia" w:hAnsiTheme="minorEastAsia" w:cs="Times New Roman" w:hint="eastAsia"/>
                <w:sz w:val="21"/>
                <w:szCs w:val="21"/>
                <w:u w:color="000000"/>
              </w:rPr>
              <w:t>调研活动</w:t>
            </w:r>
            <w:r>
              <w:rPr>
                <w:rFonts w:asciiTheme="minorEastAsia" w:eastAsiaTheme="minorEastAsia" w:hAnsiTheme="minorEastAsia" w:cs="Times New Roman" w:hint="eastAsia"/>
                <w:sz w:val="21"/>
                <w:szCs w:val="21"/>
                <w:u w:color="000000"/>
              </w:rPr>
              <w:t>工作了解程度如何</w:t>
            </w:r>
          </w:p>
        </w:tc>
        <w:tc>
          <w:tcPr>
            <w:tcW w:w="1114"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46</w:t>
            </w:r>
          </w:p>
        </w:tc>
        <w:tc>
          <w:tcPr>
            <w:tcW w:w="1134"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4</w:t>
            </w:r>
          </w:p>
        </w:tc>
        <w:tc>
          <w:tcPr>
            <w:tcW w:w="1218"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hint="eastAsia"/>
                <w:sz w:val="21"/>
                <w:szCs w:val="21"/>
                <w:u w:color="000000"/>
              </w:rPr>
              <w:t>x</w:t>
            </w:r>
          </w:p>
        </w:tc>
        <w:tc>
          <w:tcPr>
            <w:tcW w:w="767"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50</w:t>
            </w:r>
          </w:p>
        </w:tc>
        <w:tc>
          <w:tcPr>
            <w:tcW w:w="881" w:type="dxa"/>
            <w:tcBorders>
              <w:top w:val="single" w:sz="4" w:space="0" w:color="000000"/>
              <w:left w:val="single" w:sz="4" w:space="0" w:color="000000"/>
              <w:bottom w:val="single" w:sz="4" w:space="0" w:color="000000"/>
              <w:right w:val="single" w:sz="4" w:space="0" w:color="000000"/>
            </w:tcBorders>
            <w:vAlign w:val="center"/>
          </w:tcPr>
          <w:p w:rsidR="0097736D" w:rsidRDefault="002E495C">
            <w:pPr>
              <w:spacing w:after="0" w:line="360" w:lineRule="auto"/>
              <w:jc w:val="center"/>
              <w:textAlignment w:val="baseline"/>
              <w:rPr>
                <w:rFonts w:asciiTheme="minorEastAsia" w:eastAsiaTheme="minorEastAsia" w:hAnsiTheme="minorEastAsia" w:cs="Times New Roman"/>
                <w:sz w:val="21"/>
                <w:szCs w:val="21"/>
                <w:u w:color="000000"/>
              </w:rPr>
            </w:pPr>
            <w:r>
              <w:rPr>
                <w:rFonts w:asciiTheme="minorEastAsia" w:eastAsiaTheme="minorEastAsia" w:hAnsiTheme="minorEastAsia" w:cs="Times New Roman"/>
                <w:sz w:val="21"/>
                <w:szCs w:val="21"/>
                <w:u w:color="000000"/>
              </w:rPr>
              <w:t>96</w:t>
            </w:r>
          </w:p>
        </w:tc>
      </w:tr>
    </w:tbl>
    <w:p w:rsidR="0097736D" w:rsidRDefault="002E495C">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调查问卷共分为</w:t>
      </w:r>
      <w:r>
        <w:rPr>
          <w:rFonts w:ascii="仿宋_GB2312" w:eastAsia="仿宋_GB2312" w:hAnsiTheme="minorEastAsia" w:cs="Times New Roman" w:hint="eastAsia"/>
          <w:sz w:val="32"/>
          <w:szCs w:val="32"/>
          <w:u w:color="000000"/>
        </w:rPr>
        <w:t>3</w:t>
      </w:r>
      <w:r>
        <w:rPr>
          <w:rFonts w:ascii="仿宋_GB2312" w:eastAsia="仿宋_GB2312" w:hAnsiTheme="minorEastAsia" w:cs="Times New Roman" w:hint="eastAsia"/>
          <w:sz w:val="32"/>
          <w:szCs w:val="32"/>
          <w:u w:color="000000"/>
        </w:rPr>
        <w:t>个单项，每个单项满分为</w:t>
      </w:r>
      <w:r>
        <w:rPr>
          <w:rFonts w:ascii="仿宋_GB2312" w:eastAsia="仿宋_GB2312" w:hAnsiTheme="minorEastAsia" w:cs="Times New Roman" w:hint="eastAsia"/>
          <w:sz w:val="32"/>
          <w:szCs w:val="32"/>
          <w:u w:color="000000"/>
        </w:rPr>
        <w:t>100</w:t>
      </w:r>
      <w:r>
        <w:rPr>
          <w:rFonts w:ascii="仿宋_GB2312" w:eastAsia="仿宋_GB2312" w:hAnsiTheme="minorEastAsia" w:cs="Times New Roman" w:hint="eastAsia"/>
          <w:sz w:val="32"/>
          <w:szCs w:val="32"/>
          <w:u w:color="000000"/>
        </w:rPr>
        <w:t>分。其中：每一单项满分为</w:t>
      </w:r>
      <w:r>
        <w:rPr>
          <w:rFonts w:ascii="仿宋_GB2312" w:eastAsia="仿宋_GB2312" w:hAnsiTheme="minorEastAsia" w:cs="Times New Roman" w:hint="eastAsia"/>
          <w:sz w:val="32"/>
          <w:szCs w:val="32"/>
          <w:u w:color="000000"/>
        </w:rPr>
        <w:t>100</w:t>
      </w:r>
      <w:r>
        <w:rPr>
          <w:rFonts w:ascii="仿宋_GB2312" w:eastAsia="仿宋_GB2312" w:hAnsiTheme="minorEastAsia" w:cs="Times New Roman" w:hint="eastAsia"/>
          <w:sz w:val="32"/>
          <w:szCs w:val="32"/>
          <w:u w:color="000000"/>
        </w:rPr>
        <w:t>分：满意为</w:t>
      </w:r>
      <w:r>
        <w:rPr>
          <w:rFonts w:ascii="仿宋_GB2312" w:eastAsia="仿宋_GB2312" w:hAnsiTheme="minorEastAsia" w:cs="Times New Roman" w:hint="eastAsia"/>
          <w:sz w:val="32"/>
          <w:szCs w:val="32"/>
          <w:u w:color="000000"/>
        </w:rPr>
        <w:t>100</w:t>
      </w:r>
      <w:r>
        <w:rPr>
          <w:rFonts w:ascii="仿宋_GB2312" w:eastAsia="仿宋_GB2312" w:hAnsiTheme="minorEastAsia" w:cs="Times New Roman" w:hint="eastAsia"/>
          <w:sz w:val="32"/>
          <w:szCs w:val="32"/>
          <w:u w:color="000000"/>
        </w:rPr>
        <w:t>分，一般为</w:t>
      </w:r>
      <w:r>
        <w:rPr>
          <w:rFonts w:ascii="仿宋_GB2312" w:eastAsia="仿宋_GB2312" w:hAnsiTheme="minorEastAsia" w:cs="Times New Roman" w:hint="eastAsia"/>
          <w:sz w:val="32"/>
          <w:szCs w:val="32"/>
          <w:u w:color="000000"/>
        </w:rPr>
        <w:t>50</w:t>
      </w:r>
      <w:r>
        <w:rPr>
          <w:rFonts w:ascii="仿宋_GB2312" w:eastAsia="仿宋_GB2312" w:hAnsiTheme="minorEastAsia" w:cs="Times New Roman" w:hint="eastAsia"/>
          <w:sz w:val="32"/>
          <w:szCs w:val="32"/>
          <w:u w:color="000000"/>
        </w:rPr>
        <w:t>分，不满意为</w:t>
      </w:r>
      <w:r>
        <w:rPr>
          <w:rFonts w:ascii="仿宋_GB2312" w:eastAsia="仿宋_GB2312" w:hAnsiTheme="minorEastAsia" w:cs="Times New Roman" w:hint="eastAsia"/>
          <w:sz w:val="32"/>
          <w:szCs w:val="32"/>
          <w:u w:color="000000"/>
        </w:rPr>
        <w:t>0</w:t>
      </w:r>
      <w:r>
        <w:rPr>
          <w:rFonts w:ascii="仿宋_GB2312" w:eastAsia="仿宋_GB2312" w:hAnsiTheme="minorEastAsia" w:cs="Times New Roman" w:hint="eastAsia"/>
          <w:sz w:val="32"/>
          <w:szCs w:val="32"/>
          <w:u w:color="000000"/>
        </w:rPr>
        <w:t>分。</w:t>
      </w:r>
    </w:p>
    <w:p w:rsidR="0097736D" w:rsidRDefault="002E495C">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单项满意度得分</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总分数</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总人数</w:t>
      </w:r>
    </w:p>
    <w:p w:rsidR="0097736D" w:rsidRDefault="002E495C">
      <w:pPr>
        <w:spacing w:line="580" w:lineRule="exact"/>
        <w:ind w:firstLineChars="200" w:firstLine="640"/>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lastRenderedPageBreak/>
        <w:t>单项满意度得分计算如下：</w:t>
      </w:r>
    </w:p>
    <w:p w:rsidR="0097736D" w:rsidRDefault="002E495C">
      <w:pPr>
        <w:spacing w:line="580" w:lineRule="exact"/>
        <w:ind w:firstLineChars="200" w:firstLine="640"/>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对</w:t>
      </w:r>
      <w:r>
        <w:rPr>
          <w:rFonts w:ascii="仿宋" w:eastAsia="仿宋" w:hAnsi="仿宋" w:cs="仿宋" w:hint="eastAsia"/>
          <w:sz w:val="32"/>
          <w:szCs w:val="32"/>
          <w:u w:color="000000"/>
        </w:rPr>
        <w:t>召开政协会议是否满意</w:t>
      </w:r>
      <w:r>
        <w:rPr>
          <w:rFonts w:ascii="仿宋_GB2312" w:eastAsia="仿宋_GB2312" w:hAnsiTheme="minorEastAsia" w:cs="Times New Roman" w:hint="eastAsia"/>
          <w:sz w:val="32"/>
          <w:szCs w:val="32"/>
          <w:u w:color="000000"/>
        </w:rPr>
        <w:t>，得分</w:t>
      </w:r>
      <w:r>
        <w:rPr>
          <w:rFonts w:ascii="仿宋_GB2312" w:eastAsia="仿宋_GB2312" w:hAnsiTheme="minorEastAsia" w:cs="Times New Roman" w:hint="eastAsia"/>
          <w:sz w:val="32"/>
          <w:szCs w:val="32"/>
          <w:u w:color="000000"/>
        </w:rPr>
        <w:t>9</w:t>
      </w:r>
      <w:r>
        <w:rPr>
          <w:rFonts w:ascii="仿宋_GB2312" w:eastAsia="仿宋_GB2312" w:hAnsiTheme="minorEastAsia" w:cs="Times New Roman"/>
          <w:sz w:val="32"/>
          <w:szCs w:val="32"/>
          <w:u w:color="000000"/>
        </w:rPr>
        <w:t>8</w:t>
      </w:r>
      <w:r>
        <w:rPr>
          <w:rFonts w:ascii="仿宋_GB2312" w:eastAsia="仿宋_GB2312" w:hAnsiTheme="minorEastAsia" w:cs="Times New Roman" w:hint="eastAsia"/>
          <w:sz w:val="32"/>
          <w:szCs w:val="32"/>
          <w:u w:color="000000"/>
        </w:rPr>
        <w:t>分；</w:t>
      </w:r>
    </w:p>
    <w:p w:rsidR="0097736D" w:rsidRDefault="002E495C">
      <w:pPr>
        <w:spacing w:line="580" w:lineRule="exact"/>
        <w:ind w:firstLineChars="200" w:firstLine="640"/>
        <w:rPr>
          <w:rFonts w:ascii="仿宋_GB2312" w:eastAsia="仿宋_GB2312" w:hAnsiTheme="minorEastAsia" w:cs="Times New Roman"/>
          <w:sz w:val="32"/>
          <w:szCs w:val="32"/>
          <w:u w:color="000000"/>
        </w:rPr>
      </w:pPr>
      <w:r>
        <w:rPr>
          <w:rFonts w:ascii="仿宋" w:eastAsia="仿宋" w:hAnsi="仿宋" w:cs="仿宋" w:hint="eastAsia"/>
          <w:sz w:val="32"/>
          <w:szCs w:val="32"/>
          <w:u w:color="000000"/>
        </w:rPr>
        <w:t>对办公室</w:t>
      </w:r>
      <w:r>
        <w:rPr>
          <w:rFonts w:ascii="仿宋" w:eastAsia="仿宋" w:hAnsi="仿宋" w:cs="仿宋" w:hint="eastAsia"/>
          <w:sz w:val="32"/>
          <w:szCs w:val="32"/>
          <w:u w:color="000000"/>
        </w:rPr>
        <w:t>工作是否满意</w:t>
      </w:r>
      <w:r>
        <w:rPr>
          <w:rFonts w:ascii="仿宋_GB2312" w:eastAsia="仿宋_GB2312" w:hAnsiTheme="minorEastAsia" w:cs="Times New Roman" w:hint="eastAsia"/>
          <w:sz w:val="32"/>
          <w:szCs w:val="32"/>
          <w:u w:color="000000"/>
        </w:rPr>
        <w:t>，得分</w:t>
      </w:r>
      <w:r>
        <w:rPr>
          <w:rFonts w:ascii="仿宋_GB2312" w:eastAsia="仿宋_GB2312" w:hAnsiTheme="minorEastAsia" w:cs="Times New Roman"/>
          <w:sz w:val="32"/>
          <w:szCs w:val="32"/>
          <w:u w:color="000000"/>
        </w:rPr>
        <w:t>9</w:t>
      </w:r>
      <w:r>
        <w:rPr>
          <w:rFonts w:ascii="仿宋_GB2312" w:eastAsia="仿宋_GB2312" w:hAnsiTheme="minorEastAsia" w:cs="Times New Roman"/>
          <w:sz w:val="32"/>
          <w:szCs w:val="32"/>
          <w:u w:color="000000"/>
        </w:rPr>
        <w:t>7</w:t>
      </w:r>
      <w:r>
        <w:rPr>
          <w:rFonts w:ascii="仿宋_GB2312" w:eastAsia="仿宋_GB2312" w:hAnsiTheme="minorEastAsia" w:cs="Times New Roman" w:hint="eastAsia"/>
          <w:sz w:val="32"/>
          <w:szCs w:val="32"/>
          <w:u w:color="000000"/>
        </w:rPr>
        <w:t>分；</w:t>
      </w:r>
    </w:p>
    <w:p w:rsidR="0097736D" w:rsidRDefault="002E495C">
      <w:pPr>
        <w:spacing w:line="580" w:lineRule="exact"/>
        <w:ind w:firstLineChars="200" w:firstLine="640"/>
        <w:rPr>
          <w:rFonts w:ascii="仿宋_GB2312" w:eastAsia="仿宋_GB2312" w:hAnsiTheme="minorEastAsia" w:cs="Times New Roman"/>
          <w:sz w:val="32"/>
          <w:szCs w:val="32"/>
          <w:u w:color="000000"/>
        </w:rPr>
      </w:pPr>
      <w:r>
        <w:rPr>
          <w:rFonts w:ascii="仿宋" w:eastAsia="仿宋" w:hAnsi="仿宋" w:cs="仿宋" w:hint="eastAsia"/>
          <w:sz w:val="32"/>
          <w:szCs w:val="32"/>
          <w:u w:color="000000"/>
        </w:rPr>
        <w:t>对</w:t>
      </w:r>
      <w:r>
        <w:rPr>
          <w:rFonts w:ascii="仿宋" w:eastAsia="仿宋" w:hAnsi="仿宋" w:cs="仿宋" w:hint="eastAsia"/>
          <w:sz w:val="32"/>
          <w:szCs w:val="32"/>
          <w:u w:color="000000"/>
        </w:rPr>
        <w:t>调研活动</w:t>
      </w:r>
      <w:r>
        <w:rPr>
          <w:rFonts w:ascii="仿宋" w:eastAsia="仿宋" w:hAnsi="仿宋" w:cs="仿宋" w:hint="eastAsia"/>
          <w:sz w:val="32"/>
          <w:szCs w:val="32"/>
          <w:u w:color="000000"/>
        </w:rPr>
        <w:t>工作了解程度如何</w:t>
      </w:r>
      <w:r>
        <w:rPr>
          <w:rFonts w:ascii="仿宋_GB2312" w:eastAsia="仿宋_GB2312" w:hAnsiTheme="minorEastAsia" w:cs="Times New Roman" w:hint="eastAsia"/>
          <w:sz w:val="32"/>
          <w:szCs w:val="32"/>
          <w:u w:color="000000"/>
        </w:rPr>
        <w:t>，得分</w:t>
      </w:r>
      <w:r>
        <w:rPr>
          <w:rFonts w:ascii="仿宋_GB2312" w:eastAsia="仿宋_GB2312" w:hAnsiTheme="minorEastAsia" w:cs="Times New Roman"/>
          <w:sz w:val="32"/>
          <w:szCs w:val="32"/>
          <w:u w:color="000000"/>
        </w:rPr>
        <w:t>96</w:t>
      </w:r>
      <w:r>
        <w:rPr>
          <w:rFonts w:ascii="仿宋_GB2312" w:eastAsia="仿宋_GB2312" w:hAnsiTheme="minorEastAsia" w:cs="Times New Roman" w:hint="eastAsia"/>
          <w:sz w:val="32"/>
          <w:szCs w:val="32"/>
          <w:u w:color="000000"/>
        </w:rPr>
        <w:t>分；</w:t>
      </w:r>
    </w:p>
    <w:p w:rsidR="0097736D" w:rsidRDefault="002E495C">
      <w:pPr>
        <w:spacing w:line="580" w:lineRule="exact"/>
        <w:ind w:firstLineChars="200" w:firstLine="640"/>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3</w:t>
      </w:r>
      <w:r>
        <w:rPr>
          <w:rFonts w:ascii="仿宋_GB2312" w:eastAsia="仿宋_GB2312" w:hAnsiTheme="minorEastAsia" w:cs="Times New Roman" w:hint="eastAsia"/>
          <w:sz w:val="32"/>
          <w:szCs w:val="32"/>
          <w:u w:color="000000"/>
        </w:rPr>
        <w:t>）总体得分情况</w:t>
      </w:r>
    </w:p>
    <w:p w:rsidR="0097736D" w:rsidRDefault="002E495C">
      <w:pPr>
        <w:spacing w:line="580" w:lineRule="exact"/>
        <w:ind w:firstLineChars="200" w:firstLine="640"/>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总体得分</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∑各单项满意度得分，总体平</w:t>
      </w:r>
      <w:r>
        <w:rPr>
          <w:rFonts w:ascii="仿宋_GB2312" w:eastAsia="仿宋_GB2312" w:hAnsiTheme="minorEastAsia" w:cs="Times New Roman"/>
          <w:sz w:val="32"/>
          <w:szCs w:val="32"/>
          <w:u w:color="000000"/>
        </w:rPr>
        <w:t>均</w:t>
      </w:r>
      <w:r>
        <w:rPr>
          <w:rFonts w:ascii="仿宋_GB2312" w:eastAsia="仿宋_GB2312" w:hAnsiTheme="minorEastAsia" w:cs="Times New Roman" w:hint="eastAsia"/>
          <w:sz w:val="32"/>
          <w:szCs w:val="32"/>
          <w:u w:color="000000"/>
        </w:rPr>
        <w:t>得分为</w:t>
      </w:r>
      <w:r>
        <w:rPr>
          <w:rFonts w:ascii="仿宋_GB2312" w:eastAsia="仿宋_GB2312" w:hAnsiTheme="minorEastAsia" w:cs="Times New Roman"/>
          <w:sz w:val="32"/>
          <w:szCs w:val="32"/>
          <w:u w:color="000000"/>
        </w:rPr>
        <w:t>97</w:t>
      </w:r>
      <w:r>
        <w:rPr>
          <w:rFonts w:ascii="仿宋_GB2312" w:eastAsia="仿宋_GB2312" w:hAnsiTheme="minorEastAsia" w:cs="Times New Roman" w:hint="eastAsia"/>
          <w:sz w:val="32"/>
          <w:szCs w:val="32"/>
          <w:u w:color="000000"/>
        </w:rPr>
        <w:t>分。</w:t>
      </w:r>
    </w:p>
    <w:p w:rsidR="0097736D" w:rsidRDefault="002E495C">
      <w:pPr>
        <w:spacing w:line="580" w:lineRule="exact"/>
        <w:ind w:firstLineChars="200" w:firstLine="640"/>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4</w:t>
      </w:r>
      <w:r>
        <w:rPr>
          <w:rFonts w:ascii="仿宋_GB2312" w:eastAsia="仿宋_GB2312" w:hAnsiTheme="minorEastAsia" w:cs="Times New Roman" w:hint="eastAsia"/>
          <w:sz w:val="32"/>
          <w:szCs w:val="32"/>
          <w:u w:color="000000"/>
        </w:rPr>
        <w:t>）服务对象总体满意度</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总体得分</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调查总人数，比例为</w:t>
      </w:r>
      <w:r>
        <w:rPr>
          <w:rFonts w:ascii="仿宋_GB2312" w:eastAsia="仿宋_GB2312" w:hAnsiTheme="minorEastAsia" w:cs="Times New Roman" w:hint="eastAsia"/>
          <w:sz w:val="32"/>
          <w:szCs w:val="32"/>
          <w:u w:color="000000"/>
        </w:rPr>
        <w:t>9</w:t>
      </w:r>
      <w:r>
        <w:rPr>
          <w:rFonts w:ascii="仿宋_GB2312" w:eastAsia="仿宋_GB2312" w:hAnsiTheme="minorEastAsia" w:cs="Times New Roman"/>
          <w:sz w:val="32"/>
          <w:szCs w:val="32"/>
          <w:u w:color="000000"/>
        </w:rPr>
        <w:t>7%</w:t>
      </w:r>
      <w:r>
        <w:rPr>
          <w:rFonts w:ascii="仿宋_GB2312" w:eastAsia="仿宋_GB2312" w:hAnsiTheme="minorEastAsia" w:cs="Times New Roman" w:hint="eastAsia"/>
          <w:sz w:val="32"/>
          <w:szCs w:val="32"/>
          <w:u w:color="000000"/>
        </w:rPr>
        <w:t>。</w:t>
      </w:r>
    </w:p>
    <w:p w:rsidR="0097736D" w:rsidRDefault="002E495C">
      <w:pPr>
        <w:spacing w:after="0" w:line="360" w:lineRule="auto"/>
        <w:ind w:firstLineChars="200" w:firstLine="640"/>
        <w:jc w:val="both"/>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该指标实际得分</w:t>
      </w:r>
      <w:r>
        <w:rPr>
          <w:rFonts w:ascii="仿宋_GB2312" w:eastAsia="仿宋_GB2312" w:hAnsiTheme="minorEastAsia" w:cs="Times New Roman"/>
          <w:sz w:val="32"/>
          <w:szCs w:val="32"/>
          <w:u w:color="000000"/>
        </w:rPr>
        <w:t>5</w:t>
      </w:r>
      <w:r>
        <w:rPr>
          <w:rFonts w:ascii="仿宋_GB2312" w:eastAsia="仿宋_GB2312" w:hAnsiTheme="minorEastAsia" w:cs="Times New Roman" w:hint="eastAsia"/>
          <w:sz w:val="32"/>
          <w:szCs w:val="32"/>
          <w:u w:color="000000"/>
        </w:rPr>
        <w:t>分。</w:t>
      </w:r>
    </w:p>
    <w:p w:rsidR="0097736D" w:rsidRDefault="002E495C">
      <w:pPr>
        <w:pStyle w:val="2"/>
        <w:keepNext w:val="0"/>
        <w:keepLines w:val="0"/>
        <w:suppressLineNumbers/>
        <w:spacing w:before="0" w:after="0" w:line="360" w:lineRule="auto"/>
        <w:ind w:firstLineChars="200" w:firstLine="643"/>
        <w:rPr>
          <w:rFonts w:ascii="黑体"/>
        </w:rPr>
      </w:pPr>
      <w:bookmarkStart w:id="75" w:name="_Toc13757"/>
      <w:r>
        <w:rPr>
          <w:rFonts w:ascii="黑体" w:hint="eastAsia"/>
        </w:rPr>
        <w:t>五、绩效评价发现的问题</w:t>
      </w:r>
      <w:bookmarkStart w:id="76" w:name="_Toc492652789"/>
      <w:bookmarkEnd w:id="72"/>
      <w:bookmarkEnd w:id="73"/>
      <w:bookmarkEnd w:id="74"/>
      <w:bookmarkEnd w:id="75"/>
    </w:p>
    <w:p w:rsidR="0097736D" w:rsidRDefault="002E495C">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通过对各指标得分及扣分原因的分析，</w:t>
      </w:r>
      <w:r>
        <w:rPr>
          <w:rFonts w:ascii="仿宋_GB2312" w:eastAsia="仿宋_GB2312" w:cs="DengXian-Regular" w:hint="eastAsia"/>
          <w:sz w:val="32"/>
          <w:szCs w:val="32"/>
        </w:rPr>
        <w:t>区</w:t>
      </w:r>
      <w:r>
        <w:rPr>
          <w:rFonts w:ascii="仿宋_GB2312" w:eastAsia="仿宋_GB2312" w:cs="DengXian-Regular" w:hint="eastAsia"/>
          <w:sz w:val="32"/>
          <w:szCs w:val="32"/>
        </w:rPr>
        <w:t>政协</w:t>
      </w:r>
      <w:r>
        <w:rPr>
          <w:rFonts w:ascii="仿宋_GB2312" w:eastAsia="仿宋_GB2312" w:cs="DengXian-Regular" w:hint="eastAsia"/>
          <w:sz w:val="32"/>
          <w:szCs w:val="32"/>
        </w:rPr>
        <w:t>单位</w:t>
      </w:r>
      <w:r>
        <w:rPr>
          <w:rFonts w:ascii="仿宋_GB2312" w:eastAsia="仿宋_GB2312" w:hAnsiTheme="minorEastAsia" w:cs="Times New Roman" w:hint="eastAsia"/>
          <w:sz w:val="32"/>
          <w:szCs w:val="32"/>
          <w:u w:color="000000"/>
        </w:rPr>
        <w:t>202</w:t>
      </w:r>
      <w:r>
        <w:rPr>
          <w:rFonts w:ascii="仿宋_GB2312" w:eastAsia="仿宋_GB2312" w:hAnsiTheme="minorEastAsia" w:cs="Times New Roman"/>
          <w:sz w:val="32"/>
          <w:szCs w:val="32"/>
          <w:u w:color="000000"/>
        </w:rPr>
        <w:t>1</w:t>
      </w:r>
      <w:r>
        <w:rPr>
          <w:rFonts w:ascii="仿宋_GB2312" w:eastAsia="仿宋_GB2312" w:hAnsiTheme="minorEastAsia" w:cs="Times New Roman" w:hint="eastAsia"/>
          <w:sz w:val="32"/>
          <w:szCs w:val="32"/>
          <w:u w:color="000000"/>
        </w:rPr>
        <w:t>年部门整体支出基本按相关要求执行预算、决算，完成了绩效目标，资金使用效益良好。通过评价，也发现一些不足之处，具体情况如下：</w:t>
      </w:r>
      <w:bookmarkStart w:id="77" w:name="_Toc20723"/>
    </w:p>
    <w:p w:rsidR="0097736D" w:rsidRDefault="002E495C">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1.</w:t>
      </w:r>
      <w:r>
        <w:rPr>
          <w:rFonts w:ascii="仿宋_GB2312" w:eastAsia="仿宋_GB2312" w:hAnsiTheme="minorEastAsia" w:cs="Times New Roman" w:hint="eastAsia"/>
          <w:sz w:val="32"/>
          <w:szCs w:val="32"/>
          <w:u w:color="000000"/>
        </w:rPr>
        <w:t>部分绩效指标方面</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资金</w:t>
      </w:r>
      <w:r>
        <w:rPr>
          <w:rFonts w:ascii="仿宋_GB2312" w:eastAsia="仿宋_GB2312" w:hAnsiTheme="minorEastAsia" w:cs="Times New Roman"/>
          <w:sz w:val="32"/>
          <w:szCs w:val="32"/>
          <w:u w:color="000000"/>
        </w:rPr>
        <w:t>使用</w:t>
      </w:r>
      <w:r>
        <w:rPr>
          <w:rFonts w:ascii="仿宋_GB2312" w:eastAsia="仿宋_GB2312" w:hAnsiTheme="minorEastAsia" w:cs="Times New Roman" w:hint="eastAsia"/>
          <w:sz w:val="32"/>
          <w:szCs w:val="32"/>
          <w:u w:color="000000"/>
        </w:rPr>
        <w:t>率不</w:t>
      </w:r>
      <w:r>
        <w:rPr>
          <w:rFonts w:ascii="仿宋_GB2312" w:eastAsia="仿宋_GB2312" w:hAnsiTheme="minorEastAsia" w:cs="Times New Roman"/>
          <w:sz w:val="32"/>
          <w:szCs w:val="32"/>
          <w:u w:color="000000"/>
        </w:rPr>
        <w:t>高</w:t>
      </w:r>
      <w:r>
        <w:rPr>
          <w:rFonts w:ascii="仿宋_GB2312" w:eastAsia="仿宋_GB2312" w:hAnsiTheme="minorEastAsia" w:cs="Times New Roman" w:hint="eastAsia"/>
          <w:sz w:val="32"/>
          <w:szCs w:val="32"/>
          <w:u w:color="000000"/>
        </w:rPr>
        <w:t>。</w:t>
      </w:r>
    </w:p>
    <w:p w:rsidR="0097736D" w:rsidRDefault="002E495C">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2.</w:t>
      </w:r>
      <w:r>
        <w:rPr>
          <w:rFonts w:ascii="仿宋_GB2312" w:eastAsia="仿宋_GB2312" w:hAnsiTheme="minorEastAsia" w:cs="Times New Roman" w:hint="eastAsia"/>
          <w:sz w:val="32"/>
          <w:szCs w:val="32"/>
          <w:u w:color="000000"/>
        </w:rPr>
        <w:t>预算决算比较</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决算</w:t>
      </w:r>
      <w:r>
        <w:rPr>
          <w:rFonts w:ascii="仿宋_GB2312" w:eastAsia="仿宋_GB2312" w:hAnsiTheme="minorEastAsia" w:cs="Times New Roman"/>
          <w:sz w:val="32"/>
          <w:szCs w:val="32"/>
          <w:u w:color="000000"/>
        </w:rPr>
        <w:t>收入和支出较预算出入较大</w:t>
      </w:r>
      <w:r>
        <w:rPr>
          <w:rFonts w:ascii="仿宋_GB2312" w:eastAsia="仿宋_GB2312" w:hAnsiTheme="minorEastAsia" w:cs="Times New Roman" w:hint="eastAsia"/>
          <w:sz w:val="32"/>
          <w:szCs w:val="32"/>
          <w:u w:color="000000"/>
        </w:rPr>
        <w:t>，预算</w:t>
      </w:r>
      <w:r>
        <w:rPr>
          <w:rFonts w:ascii="仿宋_GB2312" w:eastAsia="仿宋_GB2312" w:hAnsiTheme="minorEastAsia" w:cs="Times New Roman"/>
          <w:sz w:val="32"/>
          <w:szCs w:val="32"/>
          <w:u w:color="000000"/>
        </w:rPr>
        <w:t>较年</w:t>
      </w:r>
      <w:r>
        <w:rPr>
          <w:rFonts w:ascii="仿宋_GB2312" w:eastAsia="仿宋_GB2312" w:hAnsiTheme="minorEastAsia" w:cs="Times New Roman" w:hint="eastAsia"/>
          <w:sz w:val="32"/>
          <w:szCs w:val="32"/>
          <w:u w:color="000000"/>
        </w:rPr>
        <w:t>初追加</w:t>
      </w:r>
      <w:r>
        <w:rPr>
          <w:rFonts w:ascii="仿宋_GB2312" w:eastAsia="仿宋_GB2312" w:hAnsiTheme="minorEastAsia" w:cs="Times New Roman"/>
          <w:sz w:val="32"/>
          <w:szCs w:val="32"/>
          <w:u w:color="000000"/>
        </w:rPr>
        <w:t>较多</w:t>
      </w:r>
      <w:r>
        <w:rPr>
          <w:rFonts w:ascii="仿宋_GB2312" w:eastAsia="仿宋_GB2312" w:hAnsiTheme="minorEastAsia" w:cs="Times New Roman" w:hint="eastAsia"/>
          <w:sz w:val="32"/>
          <w:szCs w:val="32"/>
          <w:u w:color="000000"/>
        </w:rPr>
        <w:t>。</w:t>
      </w:r>
    </w:p>
    <w:p w:rsidR="0097736D" w:rsidRDefault="002E495C">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3.</w:t>
      </w:r>
      <w:r>
        <w:rPr>
          <w:rFonts w:ascii="仿宋_GB2312" w:eastAsia="仿宋_GB2312" w:hAnsiTheme="minorEastAsia" w:cs="Times New Roman" w:hint="eastAsia"/>
          <w:sz w:val="32"/>
          <w:szCs w:val="32"/>
          <w:u w:color="000000"/>
        </w:rPr>
        <w:t>预算追加方面</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预算</w:t>
      </w:r>
      <w:r>
        <w:rPr>
          <w:rFonts w:ascii="仿宋_GB2312" w:eastAsia="仿宋_GB2312" w:hAnsiTheme="minorEastAsia" w:cs="Times New Roman"/>
          <w:sz w:val="32"/>
          <w:szCs w:val="32"/>
          <w:u w:color="000000"/>
        </w:rPr>
        <w:t>较年</w:t>
      </w:r>
      <w:r>
        <w:rPr>
          <w:rFonts w:ascii="仿宋_GB2312" w:eastAsia="仿宋_GB2312" w:hAnsiTheme="minorEastAsia" w:cs="Times New Roman" w:hint="eastAsia"/>
          <w:sz w:val="32"/>
          <w:szCs w:val="32"/>
          <w:u w:color="000000"/>
        </w:rPr>
        <w:t>初追加</w:t>
      </w:r>
      <w:r>
        <w:rPr>
          <w:rFonts w:ascii="仿宋_GB2312" w:eastAsia="仿宋_GB2312" w:hAnsiTheme="minorEastAsia" w:cs="Times New Roman"/>
          <w:sz w:val="32"/>
          <w:szCs w:val="32"/>
          <w:u w:color="000000"/>
        </w:rPr>
        <w:t>较多，造成了资金结转结余</w:t>
      </w:r>
      <w:r>
        <w:rPr>
          <w:rFonts w:ascii="仿宋_GB2312" w:eastAsia="仿宋_GB2312" w:hAnsiTheme="minorEastAsia" w:cs="Times New Roman" w:hint="eastAsia"/>
          <w:sz w:val="32"/>
          <w:szCs w:val="32"/>
          <w:u w:color="000000"/>
        </w:rPr>
        <w:t>。</w:t>
      </w:r>
    </w:p>
    <w:p w:rsidR="0097736D" w:rsidRDefault="002E495C">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lastRenderedPageBreak/>
        <w:t>4.</w:t>
      </w:r>
      <w:r>
        <w:rPr>
          <w:rFonts w:ascii="仿宋_GB2312" w:eastAsia="仿宋_GB2312" w:hAnsiTheme="minorEastAsia" w:cs="Times New Roman" w:hint="eastAsia"/>
          <w:sz w:val="32"/>
          <w:szCs w:val="32"/>
          <w:u w:color="000000"/>
        </w:rPr>
        <w:t>政府采购方面</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政府采购</w:t>
      </w:r>
      <w:r>
        <w:rPr>
          <w:rFonts w:ascii="仿宋_GB2312" w:eastAsia="仿宋_GB2312" w:hAnsiTheme="minorEastAsia" w:cs="Times New Roman"/>
          <w:sz w:val="32"/>
          <w:szCs w:val="32"/>
          <w:u w:color="000000"/>
        </w:rPr>
        <w:t>较年初预算</w:t>
      </w:r>
      <w:r>
        <w:rPr>
          <w:rFonts w:ascii="仿宋_GB2312" w:eastAsia="仿宋_GB2312" w:hAnsiTheme="minorEastAsia" w:cs="Times New Roman" w:hint="eastAsia"/>
          <w:sz w:val="32"/>
          <w:szCs w:val="32"/>
          <w:u w:color="000000"/>
        </w:rPr>
        <w:t>增加较</w:t>
      </w:r>
      <w:r>
        <w:rPr>
          <w:rFonts w:ascii="仿宋_GB2312" w:eastAsia="仿宋_GB2312" w:hAnsiTheme="minorEastAsia" w:cs="Times New Roman"/>
          <w:sz w:val="32"/>
          <w:szCs w:val="32"/>
          <w:u w:color="000000"/>
        </w:rPr>
        <w:t>多</w:t>
      </w:r>
      <w:r>
        <w:rPr>
          <w:rFonts w:ascii="仿宋_GB2312" w:eastAsia="仿宋_GB2312" w:hAnsiTheme="minorEastAsia" w:cs="Times New Roman" w:hint="eastAsia"/>
          <w:sz w:val="32"/>
          <w:szCs w:val="32"/>
          <w:u w:color="000000"/>
        </w:rPr>
        <w:t>。</w:t>
      </w:r>
    </w:p>
    <w:p w:rsidR="0097736D" w:rsidRDefault="002E495C">
      <w:pPr>
        <w:spacing w:after="0" w:line="360" w:lineRule="auto"/>
        <w:ind w:firstLineChars="200" w:firstLine="64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5.</w:t>
      </w:r>
      <w:r>
        <w:rPr>
          <w:rFonts w:ascii="仿宋_GB2312" w:eastAsia="仿宋_GB2312" w:hAnsiTheme="minorEastAsia" w:cs="Times New Roman" w:hint="eastAsia"/>
          <w:sz w:val="32"/>
          <w:szCs w:val="32"/>
          <w:u w:color="000000"/>
        </w:rPr>
        <w:t>项目资金使用率方面</w:t>
      </w:r>
      <w:r>
        <w:rPr>
          <w:rFonts w:ascii="仿宋_GB2312" w:eastAsia="仿宋_GB2312" w:hAnsiTheme="minorEastAsia" w:cs="Times New Roman" w:hint="eastAsia"/>
          <w:sz w:val="32"/>
          <w:szCs w:val="32"/>
          <w:u w:color="000000"/>
        </w:rPr>
        <w:t>：</w:t>
      </w:r>
      <w:r>
        <w:rPr>
          <w:rFonts w:ascii="仿宋_GB2312" w:eastAsia="仿宋_GB2312" w:hAnsiTheme="minorEastAsia" w:cs="Times New Roman" w:hint="eastAsia"/>
          <w:sz w:val="32"/>
          <w:szCs w:val="32"/>
          <w:u w:color="000000"/>
        </w:rPr>
        <w:t>部分项目</w:t>
      </w:r>
      <w:r>
        <w:rPr>
          <w:rFonts w:ascii="仿宋_GB2312" w:eastAsia="仿宋_GB2312" w:hAnsiTheme="minorEastAsia" w:cs="Times New Roman"/>
          <w:sz w:val="32"/>
          <w:szCs w:val="32"/>
          <w:u w:color="000000"/>
        </w:rPr>
        <w:t>资金</w:t>
      </w:r>
      <w:r>
        <w:rPr>
          <w:rFonts w:ascii="仿宋_GB2312" w:eastAsia="仿宋_GB2312" w:hAnsiTheme="minorEastAsia" w:cs="Times New Roman" w:hint="eastAsia"/>
          <w:sz w:val="32"/>
          <w:szCs w:val="32"/>
          <w:u w:color="000000"/>
        </w:rPr>
        <w:t>没</w:t>
      </w:r>
      <w:r>
        <w:rPr>
          <w:rFonts w:ascii="仿宋_GB2312" w:eastAsia="仿宋_GB2312" w:hAnsiTheme="minorEastAsia" w:cs="Times New Roman"/>
          <w:sz w:val="32"/>
          <w:szCs w:val="32"/>
          <w:u w:color="000000"/>
        </w:rPr>
        <w:t>有及时支出</w:t>
      </w:r>
      <w:r>
        <w:rPr>
          <w:rFonts w:ascii="仿宋_GB2312" w:eastAsia="仿宋_GB2312" w:hAnsiTheme="minorEastAsia" w:cs="Times New Roman" w:hint="eastAsia"/>
          <w:sz w:val="32"/>
          <w:szCs w:val="32"/>
          <w:u w:color="000000"/>
        </w:rPr>
        <w:t>，影响</w:t>
      </w:r>
      <w:r>
        <w:rPr>
          <w:rFonts w:ascii="仿宋_GB2312" w:eastAsia="仿宋_GB2312" w:hAnsiTheme="minorEastAsia" w:cs="Times New Roman"/>
          <w:sz w:val="32"/>
          <w:szCs w:val="32"/>
          <w:u w:color="000000"/>
        </w:rPr>
        <w:t>了资金使用</w:t>
      </w:r>
      <w:r>
        <w:rPr>
          <w:rFonts w:ascii="仿宋_GB2312" w:eastAsia="仿宋_GB2312" w:hAnsiTheme="minorEastAsia" w:cs="Times New Roman" w:hint="eastAsia"/>
          <w:sz w:val="32"/>
          <w:szCs w:val="32"/>
          <w:u w:color="000000"/>
        </w:rPr>
        <w:t>率。</w:t>
      </w:r>
    </w:p>
    <w:p w:rsidR="0097736D" w:rsidRDefault="0097736D">
      <w:pPr>
        <w:spacing w:after="0" w:line="360" w:lineRule="auto"/>
        <w:jc w:val="both"/>
        <w:textAlignment w:val="baseline"/>
        <w:rPr>
          <w:rFonts w:ascii="仿宋_GB2312" w:eastAsia="仿宋_GB2312" w:hAnsiTheme="minorEastAsia" w:cs="Times New Roman"/>
          <w:sz w:val="32"/>
          <w:szCs w:val="32"/>
          <w:u w:color="000000"/>
        </w:rPr>
      </w:pPr>
      <w:bookmarkStart w:id="78" w:name="_Toc465149521"/>
      <w:bookmarkEnd w:id="76"/>
      <w:bookmarkEnd w:id="77"/>
    </w:p>
    <w:p w:rsidR="0097736D" w:rsidRDefault="002E495C">
      <w:pPr>
        <w:spacing w:after="0" w:line="360" w:lineRule="auto"/>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附件：</w:t>
      </w:r>
      <w:r>
        <w:rPr>
          <w:rFonts w:ascii="仿宋_GB2312" w:eastAsia="仿宋_GB2312" w:hAnsiTheme="minorEastAsia" w:cs="Times New Roman" w:hint="eastAsia"/>
          <w:sz w:val="32"/>
          <w:szCs w:val="32"/>
          <w:u w:color="000000"/>
        </w:rPr>
        <w:t>1.</w:t>
      </w:r>
      <w:r>
        <w:rPr>
          <w:rFonts w:ascii="仿宋_GB2312" w:eastAsia="仿宋_GB2312" w:hAnsiTheme="minorEastAsia" w:cs="Times New Roman" w:hint="eastAsia"/>
          <w:sz w:val="32"/>
          <w:szCs w:val="32"/>
          <w:u w:color="000000"/>
        </w:rPr>
        <w:t>保定市徐水</w:t>
      </w:r>
      <w:r>
        <w:rPr>
          <w:rFonts w:ascii="仿宋_GB2312" w:eastAsia="仿宋_GB2312" w:cs="DengXian-Regular" w:hint="eastAsia"/>
          <w:sz w:val="32"/>
          <w:szCs w:val="32"/>
        </w:rPr>
        <w:t>区</w:t>
      </w:r>
      <w:r>
        <w:rPr>
          <w:rFonts w:ascii="仿宋_GB2312" w:eastAsia="仿宋_GB2312" w:cs="DengXian-Regular" w:hint="eastAsia"/>
          <w:sz w:val="32"/>
          <w:szCs w:val="32"/>
        </w:rPr>
        <w:t>政协</w:t>
      </w:r>
      <w:r>
        <w:rPr>
          <w:rFonts w:ascii="仿宋_GB2312" w:eastAsia="仿宋_GB2312" w:hAnsiTheme="minorEastAsia" w:cs="Times New Roman" w:hint="eastAsia"/>
          <w:sz w:val="32"/>
          <w:szCs w:val="32"/>
          <w:u w:color="000000"/>
        </w:rPr>
        <w:t>部门基本情况及主要职责</w:t>
      </w:r>
    </w:p>
    <w:p w:rsidR="0097736D" w:rsidRDefault="002E495C">
      <w:pPr>
        <w:spacing w:after="0" w:line="540" w:lineRule="exact"/>
        <w:ind w:firstLineChars="300" w:firstLine="960"/>
        <w:jc w:val="both"/>
        <w:textAlignment w:val="baseline"/>
        <w:rPr>
          <w:rFonts w:ascii="仿宋_GB2312" w:eastAsia="仿宋_GB2312" w:hAnsiTheme="minorEastAsia" w:cs="Times New Roman"/>
          <w:sz w:val="32"/>
          <w:szCs w:val="32"/>
          <w:u w:color="000000"/>
        </w:rPr>
      </w:pPr>
      <w:r>
        <w:rPr>
          <w:rFonts w:ascii="仿宋_GB2312" w:eastAsia="仿宋_GB2312" w:hAnsiTheme="minorEastAsia" w:cs="Times New Roman" w:hint="eastAsia"/>
          <w:sz w:val="32"/>
          <w:szCs w:val="32"/>
          <w:u w:color="000000"/>
        </w:rPr>
        <w:t>2.</w:t>
      </w:r>
      <w:r>
        <w:rPr>
          <w:rFonts w:ascii="仿宋_GB2312" w:eastAsia="仿宋_GB2312" w:hAnsiTheme="minorEastAsia" w:cs="Times New Roman"/>
          <w:sz w:val="32"/>
          <w:szCs w:val="32"/>
          <w:u w:color="000000"/>
        </w:rPr>
        <w:t>202</w:t>
      </w:r>
      <w:r>
        <w:rPr>
          <w:rFonts w:ascii="仿宋_GB2312" w:eastAsia="仿宋_GB2312" w:hAnsiTheme="minorEastAsia" w:cs="Times New Roman"/>
          <w:sz w:val="32"/>
          <w:szCs w:val="32"/>
          <w:u w:color="000000"/>
        </w:rPr>
        <w:t>1</w:t>
      </w:r>
      <w:r>
        <w:rPr>
          <w:rFonts w:ascii="仿宋_GB2312" w:eastAsia="仿宋_GB2312" w:hAnsiTheme="minorEastAsia" w:cs="Times New Roman" w:hint="eastAsia"/>
          <w:sz w:val="32"/>
          <w:szCs w:val="32"/>
          <w:u w:color="000000"/>
        </w:rPr>
        <w:t>年度保定市徐水区</w:t>
      </w:r>
      <w:r>
        <w:rPr>
          <w:rFonts w:ascii="仿宋_GB2312" w:eastAsia="仿宋_GB2312" w:cs="DengXian-Regular" w:hint="eastAsia"/>
          <w:sz w:val="32"/>
          <w:szCs w:val="32"/>
        </w:rPr>
        <w:t>政协</w:t>
      </w:r>
      <w:r>
        <w:rPr>
          <w:rFonts w:ascii="仿宋_GB2312" w:eastAsia="仿宋_GB2312" w:hAnsiTheme="minorEastAsia" w:cs="Times New Roman" w:hint="eastAsia"/>
          <w:sz w:val="32"/>
          <w:szCs w:val="32"/>
          <w:u w:color="000000"/>
        </w:rPr>
        <w:t>收支预算及决算明细表</w:t>
      </w:r>
    </w:p>
    <w:p w:rsidR="0097736D" w:rsidRDefault="002E495C">
      <w:pPr>
        <w:spacing w:after="0" w:line="540" w:lineRule="exact"/>
        <w:ind w:firstLineChars="300" w:firstLine="960"/>
        <w:jc w:val="both"/>
        <w:textAlignment w:val="baseline"/>
        <w:rPr>
          <w:rFonts w:ascii="仿宋_GB2312" w:eastAsia="仿宋_GB2312" w:hAnsiTheme="minorEastAsia" w:cs="Times New Roman"/>
          <w:sz w:val="32"/>
          <w:szCs w:val="32"/>
          <w:u w:color="000000"/>
        </w:rPr>
      </w:pPr>
      <w:bookmarkStart w:id="79" w:name="_Toc465149534"/>
      <w:r>
        <w:rPr>
          <w:rFonts w:ascii="仿宋_GB2312" w:eastAsia="仿宋_GB2312" w:hAnsiTheme="minorEastAsia" w:cs="Times New Roman" w:hint="eastAsia"/>
          <w:sz w:val="32"/>
          <w:szCs w:val="32"/>
          <w:u w:color="000000"/>
        </w:rPr>
        <w:t>3.</w:t>
      </w:r>
      <w:bookmarkEnd w:id="79"/>
      <w:r>
        <w:rPr>
          <w:rFonts w:ascii="仿宋_GB2312" w:eastAsia="仿宋_GB2312" w:hAnsiTheme="minorEastAsia" w:cs="Times New Roman" w:hint="eastAsia"/>
          <w:sz w:val="32"/>
          <w:szCs w:val="32"/>
          <w:u w:color="000000"/>
        </w:rPr>
        <w:t>部门整体支出绩效评价指标体系</w:t>
      </w:r>
    </w:p>
    <w:p w:rsidR="0097736D" w:rsidRDefault="002E495C">
      <w:pPr>
        <w:spacing w:after="0" w:line="540" w:lineRule="exact"/>
        <w:ind w:firstLineChars="300" w:firstLine="960"/>
        <w:jc w:val="both"/>
        <w:textAlignment w:val="baseline"/>
        <w:rPr>
          <w:rFonts w:ascii="仿宋_GB2312" w:eastAsia="仿宋_GB2312" w:hAnsiTheme="minorEastAsia" w:cs="Times New Roman"/>
          <w:sz w:val="32"/>
          <w:szCs w:val="32"/>
          <w:u w:color="000000"/>
        </w:rPr>
      </w:pPr>
      <w:bookmarkStart w:id="80" w:name="_Toc465149544"/>
      <w:r>
        <w:rPr>
          <w:rFonts w:ascii="仿宋_GB2312" w:eastAsia="仿宋_GB2312" w:hAnsiTheme="minorEastAsia" w:cs="Times New Roman" w:hint="eastAsia"/>
          <w:sz w:val="32"/>
          <w:szCs w:val="32"/>
          <w:u w:color="000000"/>
        </w:rPr>
        <w:t>4.</w:t>
      </w:r>
      <w:bookmarkEnd w:id="80"/>
      <w:r>
        <w:rPr>
          <w:rFonts w:ascii="仿宋_GB2312" w:eastAsia="仿宋_GB2312" w:hAnsiTheme="minorEastAsia" w:cs="Times New Roman"/>
          <w:sz w:val="32"/>
          <w:szCs w:val="32"/>
          <w:u w:color="000000"/>
        </w:rPr>
        <w:t>202</w:t>
      </w:r>
      <w:r>
        <w:rPr>
          <w:rFonts w:ascii="仿宋_GB2312" w:eastAsia="仿宋_GB2312" w:hAnsiTheme="minorEastAsia" w:cs="Times New Roman"/>
          <w:sz w:val="32"/>
          <w:szCs w:val="32"/>
          <w:u w:color="000000"/>
        </w:rPr>
        <w:t>1</w:t>
      </w:r>
      <w:r>
        <w:rPr>
          <w:rFonts w:ascii="仿宋_GB2312" w:eastAsia="仿宋_GB2312" w:hAnsiTheme="minorEastAsia" w:cs="Times New Roman" w:hint="eastAsia"/>
          <w:sz w:val="32"/>
          <w:szCs w:val="32"/>
          <w:u w:color="000000"/>
        </w:rPr>
        <w:t>年徐水区</w:t>
      </w:r>
      <w:r>
        <w:rPr>
          <w:rFonts w:ascii="仿宋_GB2312" w:eastAsia="仿宋_GB2312" w:cs="DengXian-Regular" w:hint="eastAsia"/>
          <w:sz w:val="32"/>
          <w:szCs w:val="32"/>
        </w:rPr>
        <w:t>政协</w:t>
      </w:r>
      <w:r>
        <w:rPr>
          <w:rFonts w:ascii="仿宋_GB2312" w:eastAsia="仿宋_GB2312" w:hAnsiTheme="minorEastAsia" w:cs="Times New Roman" w:hint="eastAsia"/>
          <w:sz w:val="32"/>
          <w:szCs w:val="32"/>
          <w:u w:color="000000"/>
        </w:rPr>
        <w:t>工作活动绩效目标、绩效指标一览表</w:t>
      </w:r>
      <w:bookmarkEnd w:id="78"/>
    </w:p>
    <w:p w:rsidR="0097736D" w:rsidRDefault="0097736D">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97736D" w:rsidRDefault="0097736D">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97736D" w:rsidRDefault="0097736D">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97736D" w:rsidRDefault="0097736D">
      <w:pPr>
        <w:spacing w:line="540" w:lineRule="exact"/>
        <w:ind w:firstLineChars="200" w:firstLine="640"/>
        <w:jc w:val="both"/>
        <w:textAlignment w:val="baseline"/>
        <w:rPr>
          <w:rFonts w:ascii="仿宋_GB2312" w:eastAsia="仿宋_GB2312" w:hAnsiTheme="minorEastAsia" w:cs="Times New Roman"/>
          <w:sz w:val="32"/>
          <w:szCs w:val="32"/>
          <w:u w:color="000000"/>
        </w:rPr>
      </w:pPr>
    </w:p>
    <w:p w:rsidR="0097736D" w:rsidRDefault="0097736D">
      <w:pPr>
        <w:spacing w:line="540" w:lineRule="exact"/>
        <w:ind w:firstLineChars="200" w:firstLine="640"/>
        <w:jc w:val="both"/>
        <w:textAlignment w:val="baseline"/>
        <w:rPr>
          <w:rFonts w:ascii="仿宋_GB2312" w:eastAsia="仿宋_GB2312" w:hAnsiTheme="minorEastAsia" w:cs="Times New Roman"/>
          <w:sz w:val="32"/>
          <w:szCs w:val="32"/>
          <w:u w:color="000000"/>
        </w:rPr>
      </w:pPr>
    </w:p>
    <w:sectPr w:rsidR="0097736D">
      <w:footerReference w:type="default" r:id="rId11"/>
      <w:pgSz w:w="11906" w:h="16838"/>
      <w:pgMar w:top="1440" w:right="1797" w:bottom="1191" w:left="17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495C">
      <w:pPr>
        <w:spacing w:after="0"/>
      </w:pPr>
      <w:r>
        <w:separator/>
      </w:r>
    </w:p>
  </w:endnote>
  <w:endnote w:type="continuationSeparator" w:id="0">
    <w:p w:rsidR="00000000" w:rsidRDefault="002E49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DengXian-Regular">
    <w:altName w:val="宋体"/>
    <w:charset w:val="86"/>
    <w:family w:val="auto"/>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36D" w:rsidRDefault="0097736D">
    <w:pPr>
      <w:pStyle w:val="a8"/>
      <w:jc w:val="center"/>
    </w:pPr>
  </w:p>
  <w:p w:rsidR="0097736D" w:rsidRDefault="0097736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36D" w:rsidRDefault="002E495C">
    <w:pPr>
      <w:pStyle w:val="a8"/>
      <w:jc w:val="center"/>
    </w:pPr>
    <w:r>
      <w:fldChar w:fldCharType="begin"/>
    </w:r>
    <w:r>
      <w:instrText xml:space="preserve"> PAGE   \* MERGEFORMAT </w:instrText>
    </w:r>
    <w:r>
      <w:fldChar w:fldCharType="separate"/>
    </w:r>
    <w:r w:rsidRPr="002E495C">
      <w:rPr>
        <w:noProof/>
        <w:lang w:val="zh-CN"/>
      </w:rPr>
      <w:t>1</w:t>
    </w:r>
    <w:r>
      <w:rPr>
        <w:lang w:val="zh-CN"/>
      </w:rPr>
      <w:fldChar w:fldCharType="end"/>
    </w:r>
  </w:p>
  <w:p w:rsidR="0097736D" w:rsidRDefault="0097736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36D" w:rsidRDefault="002E495C">
      <w:pPr>
        <w:spacing w:after="0"/>
      </w:pPr>
      <w:r>
        <w:separator/>
      </w:r>
    </w:p>
  </w:footnote>
  <w:footnote w:type="continuationSeparator" w:id="0">
    <w:p w:rsidR="0097736D" w:rsidRDefault="002E49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4849D"/>
    <w:multiLevelType w:val="singleLevel"/>
    <w:tmpl w:val="6084849D"/>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495C"/>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7736D"/>
    <w:rsid w:val="009814B0"/>
    <w:rsid w:val="00984D41"/>
    <w:rsid w:val="009852BB"/>
    <w:rsid w:val="009853C4"/>
    <w:rsid w:val="0098547C"/>
    <w:rsid w:val="009860B4"/>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F65399"/>
    <w:rsid w:val="026A1A9F"/>
    <w:rsid w:val="03226A0E"/>
    <w:rsid w:val="04260169"/>
    <w:rsid w:val="04CC4830"/>
    <w:rsid w:val="050945F2"/>
    <w:rsid w:val="050E4034"/>
    <w:rsid w:val="056F4DC0"/>
    <w:rsid w:val="05F86FA8"/>
    <w:rsid w:val="06174B4A"/>
    <w:rsid w:val="06342461"/>
    <w:rsid w:val="065C2670"/>
    <w:rsid w:val="06677EA2"/>
    <w:rsid w:val="06F06056"/>
    <w:rsid w:val="07021FF9"/>
    <w:rsid w:val="071C7BC7"/>
    <w:rsid w:val="075A67A2"/>
    <w:rsid w:val="0840050B"/>
    <w:rsid w:val="086D38AF"/>
    <w:rsid w:val="08C44882"/>
    <w:rsid w:val="08C94E4D"/>
    <w:rsid w:val="0915227D"/>
    <w:rsid w:val="09164C3B"/>
    <w:rsid w:val="099842FD"/>
    <w:rsid w:val="0A3A2559"/>
    <w:rsid w:val="0A805158"/>
    <w:rsid w:val="0AF87126"/>
    <w:rsid w:val="0B4B1CD9"/>
    <w:rsid w:val="0B9B2EBC"/>
    <w:rsid w:val="0BA309DB"/>
    <w:rsid w:val="0BC90D6D"/>
    <w:rsid w:val="0BCB508B"/>
    <w:rsid w:val="0C070B14"/>
    <w:rsid w:val="0C1A22A8"/>
    <w:rsid w:val="0C26236E"/>
    <w:rsid w:val="0C9306BE"/>
    <w:rsid w:val="0CB05CD1"/>
    <w:rsid w:val="0D1B39E9"/>
    <w:rsid w:val="0DCB2021"/>
    <w:rsid w:val="0E3A01CC"/>
    <w:rsid w:val="0E9172D3"/>
    <w:rsid w:val="0EF1422C"/>
    <w:rsid w:val="0F3B23D4"/>
    <w:rsid w:val="0F3B3DD7"/>
    <w:rsid w:val="107B6AE8"/>
    <w:rsid w:val="11195DC6"/>
    <w:rsid w:val="115A70AD"/>
    <w:rsid w:val="116421D6"/>
    <w:rsid w:val="11EA1B00"/>
    <w:rsid w:val="121F5AC5"/>
    <w:rsid w:val="125037BB"/>
    <w:rsid w:val="12521250"/>
    <w:rsid w:val="12524B60"/>
    <w:rsid w:val="125B2E30"/>
    <w:rsid w:val="12851117"/>
    <w:rsid w:val="12E866AF"/>
    <w:rsid w:val="130C55D8"/>
    <w:rsid w:val="13244A23"/>
    <w:rsid w:val="13EE6B6B"/>
    <w:rsid w:val="1472386E"/>
    <w:rsid w:val="148F0FC6"/>
    <w:rsid w:val="151600A7"/>
    <w:rsid w:val="159F345A"/>
    <w:rsid w:val="15E43EF8"/>
    <w:rsid w:val="16A81136"/>
    <w:rsid w:val="16AC4207"/>
    <w:rsid w:val="178A56FB"/>
    <w:rsid w:val="17A8647B"/>
    <w:rsid w:val="18253B4C"/>
    <w:rsid w:val="190F1674"/>
    <w:rsid w:val="19132D2F"/>
    <w:rsid w:val="19210747"/>
    <w:rsid w:val="196E7CB2"/>
    <w:rsid w:val="198759D2"/>
    <w:rsid w:val="19D72BB5"/>
    <w:rsid w:val="1A7C696F"/>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4DA6297"/>
    <w:rsid w:val="252F3CBE"/>
    <w:rsid w:val="26694CDB"/>
    <w:rsid w:val="282C171E"/>
    <w:rsid w:val="2849297F"/>
    <w:rsid w:val="2936596A"/>
    <w:rsid w:val="2997006D"/>
    <w:rsid w:val="29AC5EF0"/>
    <w:rsid w:val="2B040631"/>
    <w:rsid w:val="2B0B5AF1"/>
    <w:rsid w:val="2B793244"/>
    <w:rsid w:val="2C094BA0"/>
    <w:rsid w:val="2C60205D"/>
    <w:rsid w:val="2C8F5C68"/>
    <w:rsid w:val="2CAD317E"/>
    <w:rsid w:val="2CC97424"/>
    <w:rsid w:val="2D2725F0"/>
    <w:rsid w:val="2D345768"/>
    <w:rsid w:val="2D73679B"/>
    <w:rsid w:val="2E994608"/>
    <w:rsid w:val="2E9C375A"/>
    <w:rsid w:val="2EA60EE0"/>
    <w:rsid w:val="2ED8262F"/>
    <w:rsid w:val="2F242CBD"/>
    <w:rsid w:val="2FB34058"/>
    <w:rsid w:val="300C74C4"/>
    <w:rsid w:val="304B3830"/>
    <w:rsid w:val="307D5A91"/>
    <w:rsid w:val="317B20C5"/>
    <w:rsid w:val="32A33E31"/>
    <w:rsid w:val="32D048D8"/>
    <w:rsid w:val="32D3622F"/>
    <w:rsid w:val="32D63CF2"/>
    <w:rsid w:val="32F26097"/>
    <w:rsid w:val="3341799D"/>
    <w:rsid w:val="337A399F"/>
    <w:rsid w:val="337F2EFA"/>
    <w:rsid w:val="339029A7"/>
    <w:rsid w:val="33CC5FD9"/>
    <w:rsid w:val="34697607"/>
    <w:rsid w:val="34DC6FBF"/>
    <w:rsid w:val="34DF312E"/>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9035D73"/>
    <w:rsid w:val="39144BF9"/>
    <w:rsid w:val="39236305"/>
    <w:rsid w:val="397D1814"/>
    <w:rsid w:val="3991694F"/>
    <w:rsid w:val="3A096C45"/>
    <w:rsid w:val="3B3315C9"/>
    <w:rsid w:val="3B3666AA"/>
    <w:rsid w:val="3B5D03F9"/>
    <w:rsid w:val="3B9C69ED"/>
    <w:rsid w:val="3C075E40"/>
    <w:rsid w:val="3C0F314C"/>
    <w:rsid w:val="3C8400FD"/>
    <w:rsid w:val="3C8D5215"/>
    <w:rsid w:val="3CAF65DC"/>
    <w:rsid w:val="3CB96E1E"/>
    <w:rsid w:val="3D451497"/>
    <w:rsid w:val="3E2A5A13"/>
    <w:rsid w:val="3E6A5C1B"/>
    <w:rsid w:val="3E951BD3"/>
    <w:rsid w:val="3EB91E59"/>
    <w:rsid w:val="3FA23A80"/>
    <w:rsid w:val="3FB75DF9"/>
    <w:rsid w:val="418368ED"/>
    <w:rsid w:val="425C64FC"/>
    <w:rsid w:val="4278675D"/>
    <w:rsid w:val="431F105C"/>
    <w:rsid w:val="43F003B4"/>
    <w:rsid w:val="446458DA"/>
    <w:rsid w:val="446645C4"/>
    <w:rsid w:val="44E00C2F"/>
    <w:rsid w:val="44F12828"/>
    <w:rsid w:val="453F4EE8"/>
    <w:rsid w:val="457E0C0E"/>
    <w:rsid w:val="45A27895"/>
    <w:rsid w:val="4654463C"/>
    <w:rsid w:val="469D1E1F"/>
    <w:rsid w:val="4703453A"/>
    <w:rsid w:val="47401AE3"/>
    <w:rsid w:val="47847F9B"/>
    <w:rsid w:val="47B6276E"/>
    <w:rsid w:val="47D7714D"/>
    <w:rsid w:val="487C409E"/>
    <w:rsid w:val="48CA305E"/>
    <w:rsid w:val="491D1161"/>
    <w:rsid w:val="4945471C"/>
    <w:rsid w:val="49C23604"/>
    <w:rsid w:val="4A6500D9"/>
    <w:rsid w:val="4B4D56DB"/>
    <w:rsid w:val="4BCB58DC"/>
    <w:rsid w:val="4BE87F26"/>
    <w:rsid w:val="4C081E20"/>
    <w:rsid w:val="4C3974A1"/>
    <w:rsid w:val="4C4D743A"/>
    <w:rsid w:val="4C561056"/>
    <w:rsid w:val="4CDC25C4"/>
    <w:rsid w:val="4D2A1AAB"/>
    <w:rsid w:val="4DBE15DE"/>
    <w:rsid w:val="4DFF45BC"/>
    <w:rsid w:val="4E61428A"/>
    <w:rsid w:val="4E7B705D"/>
    <w:rsid w:val="4ECB455C"/>
    <w:rsid w:val="4EE56566"/>
    <w:rsid w:val="4EF16D21"/>
    <w:rsid w:val="4F4E6BEF"/>
    <w:rsid w:val="4F6745C5"/>
    <w:rsid w:val="4F751E54"/>
    <w:rsid w:val="4FA9510C"/>
    <w:rsid w:val="50891C17"/>
    <w:rsid w:val="520E7D39"/>
    <w:rsid w:val="527310FD"/>
    <w:rsid w:val="52C145B3"/>
    <w:rsid w:val="532C19FA"/>
    <w:rsid w:val="536C046F"/>
    <w:rsid w:val="53777260"/>
    <w:rsid w:val="53BD324D"/>
    <w:rsid w:val="53DA3FDB"/>
    <w:rsid w:val="54B52F23"/>
    <w:rsid w:val="559025B5"/>
    <w:rsid w:val="55BE6F35"/>
    <w:rsid w:val="562F4A45"/>
    <w:rsid w:val="56AB5747"/>
    <w:rsid w:val="57466A30"/>
    <w:rsid w:val="57E7750E"/>
    <w:rsid w:val="582C3304"/>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FF5AEE"/>
    <w:rsid w:val="5D5260D6"/>
    <w:rsid w:val="5E4106DA"/>
    <w:rsid w:val="5E4B362D"/>
    <w:rsid w:val="5E4B3828"/>
    <w:rsid w:val="5EC32979"/>
    <w:rsid w:val="5EFC5263"/>
    <w:rsid w:val="5F2B51D9"/>
    <w:rsid w:val="5F37440C"/>
    <w:rsid w:val="609E7926"/>
    <w:rsid w:val="60CC769A"/>
    <w:rsid w:val="60F3280A"/>
    <w:rsid w:val="615A0826"/>
    <w:rsid w:val="616E5025"/>
    <w:rsid w:val="61942A46"/>
    <w:rsid w:val="62117B48"/>
    <w:rsid w:val="6233066F"/>
    <w:rsid w:val="625714F8"/>
    <w:rsid w:val="62AF2B34"/>
    <w:rsid w:val="62D7081D"/>
    <w:rsid w:val="63687194"/>
    <w:rsid w:val="638E50BC"/>
    <w:rsid w:val="64D27A6F"/>
    <w:rsid w:val="65765688"/>
    <w:rsid w:val="65A40D91"/>
    <w:rsid w:val="664A62E8"/>
    <w:rsid w:val="66F55A6B"/>
    <w:rsid w:val="67327F2E"/>
    <w:rsid w:val="674609A7"/>
    <w:rsid w:val="67465B30"/>
    <w:rsid w:val="68082611"/>
    <w:rsid w:val="688C533B"/>
    <w:rsid w:val="692F0DD2"/>
    <w:rsid w:val="692F6DB1"/>
    <w:rsid w:val="696B16A5"/>
    <w:rsid w:val="69772905"/>
    <w:rsid w:val="6A360EF4"/>
    <w:rsid w:val="6A736A2C"/>
    <w:rsid w:val="6ABF4519"/>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EEB35DD"/>
    <w:rsid w:val="6F377C99"/>
    <w:rsid w:val="6F7E7DE2"/>
    <w:rsid w:val="6FAA433E"/>
    <w:rsid w:val="704F1D50"/>
    <w:rsid w:val="7062369D"/>
    <w:rsid w:val="70D8666D"/>
    <w:rsid w:val="70F82977"/>
    <w:rsid w:val="711203ED"/>
    <w:rsid w:val="712A76BE"/>
    <w:rsid w:val="716D6D00"/>
    <w:rsid w:val="719901C6"/>
    <w:rsid w:val="71B131C3"/>
    <w:rsid w:val="71CC5821"/>
    <w:rsid w:val="71F26BCA"/>
    <w:rsid w:val="71F331D2"/>
    <w:rsid w:val="720542F1"/>
    <w:rsid w:val="72380013"/>
    <w:rsid w:val="72540D30"/>
    <w:rsid w:val="73426C39"/>
    <w:rsid w:val="73594771"/>
    <w:rsid w:val="740F0E4D"/>
    <w:rsid w:val="7469799F"/>
    <w:rsid w:val="74A66F51"/>
    <w:rsid w:val="74E24705"/>
    <w:rsid w:val="750506F3"/>
    <w:rsid w:val="758944AE"/>
    <w:rsid w:val="758C4507"/>
    <w:rsid w:val="75AA1A6C"/>
    <w:rsid w:val="76C0735A"/>
    <w:rsid w:val="76DE39EB"/>
    <w:rsid w:val="774B42DA"/>
    <w:rsid w:val="77CC2AC5"/>
    <w:rsid w:val="78AC0F28"/>
    <w:rsid w:val="78AD7E4B"/>
    <w:rsid w:val="7922758B"/>
    <w:rsid w:val="79766799"/>
    <w:rsid w:val="79B255D2"/>
    <w:rsid w:val="79B45BBB"/>
    <w:rsid w:val="79D0307E"/>
    <w:rsid w:val="79DE121D"/>
    <w:rsid w:val="79E249A2"/>
    <w:rsid w:val="7A5C7B4D"/>
    <w:rsid w:val="7AC5690D"/>
    <w:rsid w:val="7B1F1C18"/>
    <w:rsid w:val="7B387938"/>
    <w:rsid w:val="7C341C52"/>
    <w:rsid w:val="7D033238"/>
    <w:rsid w:val="7D2F6ABF"/>
    <w:rsid w:val="7D50024E"/>
    <w:rsid w:val="7D637EF4"/>
    <w:rsid w:val="7E341B98"/>
    <w:rsid w:val="7E51328E"/>
    <w:rsid w:val="7F14576E"/>
    <w:rsid w:val="7FB735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unhideWhenUsed="0" w:qFormat="1"/>
    <w:lsdException w:name="heading 4" w:uiPriority="0" w:qFormat="1"/>
    <w:lsdException w:name="heading 5" w:uiPriority="0" w:qFormat="1"/>
    <w:lsdException w:name="heading 6" w:uiPriority="0"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0" w:qFormat="1"/>
    <w:lsdException w:name="annotation text"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nhideWhenUsed="0" w:qFormat="1"/>
    <w:lsdException w:name="annotation reference" w:unhideWhenUsed="0"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nhideWhenUsed="0" w:qFormat="1"/>
    <w:lsdException w:name="Document Map" w:semiHidden="1" w:unhideWhenUsed="0" w:qFormat="1"/>
    <w:lsdException w:name="Plain Text"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qFormat="1"/>
    <w:lsdException w:name="HTML Sample" w:semiHidden="1"/>
    <w:lsdException w:name="HTML Typewriter" w:semiHidden="1"/>
    <w:lsdException w:name="HTML Variable" w:semiHidden="1"/>
    <w:lsdException w:name="Normal Table" w:semiHidden="1" w:qFormat="1"/>
    <w:lsdException w:name="annotation subject" w:unhideWhenUsed="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qFormat="1"/>
    <w:lsdException w:name="Table Grid"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uiPriority w:val="99"/>
    <w:qFormat/>
    <w:pPr>
      <w:keepNext/>
      <w:keepLines/>
      <w:adjustRightInd/>
      <w:snapToGrid/>
      <w:spacing w:before="200" w:line="360" w:lineRule="auto"/>
      <w:jc w:val="center"/>
      <w:textAlignment w:val="baseline"/>
      <w:outlineLvl w:val="0"/>
    </w:pPr>
    <w:rPr>
      <w:rFonts w:ascii="Times New Roman" w:eastAsia="黑体" w:hAnsi="Times New Roman" w:cs="Times New Roman"/>
      <w:b/>
      <w:bCs/>
      <w:color w:val="000000"/>
      <w:kern w:val="44"/>
      <w:sz w:val="36"/>
      <w:szCs w:val="44"/>
      <w:u w:color="000000"/>
    </w:rPr>
  </w:style>
  <w:style w:type="paragraph" w:styleId="2">
    <w:name w:val="heading 2"/>
    <w:basedOn w:val="a"/>
    <w:next w:val="a"/>
    <w:link w:val="2Char"/>
    <w:uiPriority w:val="99"/>
    <w:qFormat/>
    <w:pPr>
      <w:keepNext/>
      <w:keepLines/>
      <w:widowControl w:val="0"/>
      <w:adjustRightInd/>
      <w:snapToGrid/>
      <w:spacing w:before="260" w:after="260" w:line="416" w:lineRule="auto"/>
      <w:jc w:val="both"/>
      <w:outlineLvl w:val="1"/>
    </w:pPr>
    <w:rPr>
      <w:rFonts w:ascii="Arial" w:eastAsia="黑体" w:hAnsi="Arial" w:cs="Times New Roman"/>
      <w:b/>
      <w:bCs/>
      <w:kern w:val="2"/>
      <w:sz w:val="32"/>
      <w:szCs w:val="32"/>
    </w:rPr>
  </w:style>
  <w:style w:type="paragraph" w:styleId="3">
    <w:name w:val="heading 3"/>
    <w:basedOn w:val="a"/>
    <w:next w:val="a"/>
    <w:link w:val="3Char"/>
    <w:uiPriority w:val="99"/>
    <w:qFormat/>
    <w:pPr>
      <w:keepNext/>
      <w:keepLines/>
      <w:adjustRightInd/>
      <w:snapToGrid/>
      <w:spacing w:before="260" w:after="260" w:line="360" w:lineRule="auto"/>
      <w:textAlignment w:val="baseline"/>
      <w:outlineLvl w:val="2"/>
    </w:pPr>
    <w:rPr>
      <w:rFonts w:ascii="Times New Roman" w:eastAsia="仿宋_GB2312" w:hAnsi="Times New Roman" w:cs="Times New Roman"/>
      <w:b/>
      <w:bCs/>
      <w:sz w:val="30"/>
      <w:szCs w:val="32"/>
      <w:u w:color="000000"/>
    </w:rPr>
  </w:style>
  <w:style w:type="paragraph" w:styleId="4">
    <w:name w:val="heading 4"/>
    <w:basedOn w:val="a"/>
    <w:next w:val="a"/>
    <w:link w:val="4Char"/>
    <w:unhideWhenUsed/>
    <w:qFormat/>
    <w:pPr>
      <w:keepNext/>
      <w:keepLines/>
      <w:widowControl w:val="0"/>
      <w:adjustRightInd/>
      <w:snapToGrid/>
      <w:spacing w:before="280" w:after="290" w:line="376" w:lineRule="auto"/>
      <w:jc w:val="both"/>
      <w:outlineLvl w:val="3"/>
    </w:pPr>
    <w:rPr>
      <w:rFonts w:asciiTheme="majorHAnsi" w:eastAsiaTheme="majorEastAsia" w:hAnsiTheme="majorHAnsi" w:cstheme="majorBidi"/>
      <w:b/>
      <w:bCs/>
      <w:kern w:val="2"/>
      <w:sz w:val="28"/>
      <w:szCs w:val="28"/>
    </w:rPr>
  </w:style>
  <w:style w:type="paragraph" w:styleId="5">
    <w:name w:val="heading 5"/>
    <w:basedOn w:val="a"/>
    <w:next w:val="a"/>
    <w:link w:val="5Char"/>
    <w:unhideWhenUsed/>
    <w:qFormat/>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
    <w:next w:val="a"/>
    <w:link w:val="6Char"/>
    <w:unhideWhenUsed/>
    <w:qFormat/>
    <w:pPr>
      <w:keepNext/>
      <w:keepLines/>
      <w:widowControl w:val="0"/>
      <w:adjustRightInd/>
      <w:snapToGrid/>
      <w:spacing w:before="240" w:after="64" w:line="320" w:lineRule="auto"/>
      <w:jc w:val="both"/>
      <w:outlineLvl w:val="5"/>
    </w:pPr>
    <w:rPr>
      <w:rFonts w:asciiTheme="majorHAnsi" w:eastAsiaTheme="majorEastAsia" w:hAnsiTheme="majorHAnsi" w:cstheme="majorBidi"/>
      <w:b/>
      <w:bCs/>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pPr>
      <w:widowControl w:val="0"/>
      <w:shd w:val="clear" w:color="auto" w:fill="000080"/>
      <w:adjustRightInd/>
      <w:snapToGrid/>
      <w:spacing w:after="0"/>
      <w:jc w:val="both"/>
    </w:pPr>
    <w:rPr>
      <w:rFonts w:ascii="Times New Roman" w:eastAsia="宋体" w:hAnsi="Times New Roman" w:cs="Times New Roman"/>
      <w:kern w:val="2"/>
      <w:sz w:val="21"/>
      <w:szCs w:val="24"/>
    </w:rPr>
  </w:style>
  <w:style w:type="paragraph" w:styleId="a4">
    <w:name w:val="annotation text"/>
    <w:basedOn w:val="a"/>
    <w:link w:val="Char0"/>
    <w:uiPriority w:val="99"/>
    <w:unhideWhenUsed/>
    <w:qFormat/>
  </w:style>
  <w:style w:type="paragraph" w:styleId="a5">
    <w:name w:val="Body Text"/>
    <w:basedOn w:val="a"/>
    <w:link w:val="Char1"/>
    <w:uiPriority w:val="99"/>
    <w:qFormat/>
    <w:pPr>
      <w:widowControl w:val="0"/>
      <w:adjustRightInd/>
      <w:snapToGrid/>
      <w:spacing w:after="120"/>
      <w:jc w:val="both"/>
    </w:pPr>
    <w:rPr>
      <w:rFonts w:ascii="Times New Roman" w:eastAsia="宋体" w:hAnsi="Times New Roman" w:cs="Times New Roman"/>
      <w:kern w:val="2"/>
      <w:sz w:val="21"/>
      <w:szCs w:val="24"/>
    </w:rPr>
  </w:style>
  <w:style w:type="paragraph" w:styleId="30">
    <w:name w:val="toc 3"/>
    <w:basedOn w:val="a"/>
    <w:next w:val="a"/>
    <w:uiPriority w:val="39"/>
    <w:qFormat/>
    <w:pPr>
      <w:widowControl w:val="0"/>
      <w:adjustRightInd/>
      <w:snapToGrid/>
      <w:spacing w:after="0"/>
      <w:ind w:leftChars="400" w:left="840"/>
      <w:jc w:val="both"/>
    </w:pPr>
    <w:rPr>
      <w:rFonts w:ascii="Times New Roman" w:eastAsia="宋体" w:hAnsi="Times New Roman" w:cs="Times New Roman"/>
      <w:kern w:val="2"/>
      <w:sz w:val="28"/>
      <w:szCs w:val="24"/>
    </w:rPr>
  </w:style>
  <w:style w:type="paragraph" w:styleId="a6">
    <w:name w:val="Plain Text"/>
    <w:basedOn w:val="a"/>
    <w:link w:val="Char2"/>
    <w:uiPriority w:val="99"/>
    <w:qFormat/>
    <w:pPr>
      <w:adjustRightInd/>
      <w:snapToGrid/>
      <w:spacing w:after="0" w:line="351" w:lineRule="atLeast"/>
      <w:ind w:firstLine="419"/>
      <w:jc w:val="both"/>
      <w:textAlignment w:val="baseline"/>
    </w:pPr>
    <w:rPr>
      <w:rFonts w:ascii="宋体" w:eastAsia="宋体" w:hAnsi="Times New Roman" w:cs="Times New Roman"/>
      <w:color w:val="000000"/>
      <w:sz w:val="21"/>
      <w:szCs w:val="20"/>
      <w:u w:color="000000"/>
    </w:rPr>
  </w:style>
  <w:style w:type="paragraph" w:styleId="a7">
    <w:name w:val="Balloon Text"/>
    <w:basedOn w:val="a"/>
    <w:link w:val="Char3"/>
    <w:uiPriority w:val="99"/>
    <w:qFormat/>
    <w:pPr>
      <w:widowControl w:val="0"/>
      <w:adjustRightInd/>
      <w:snapToGrid/>
      <w:spacing w:after="0"/>
      <w:jc w:val="both"/>
    </w:pPr>
    <w:rPr>
      <w:rFonts w:ascii="Times New Roman" w:eastAsia="宋体" w:hAnsi="Times New Roman" w:cs="Times New Roman"/>
      <w:kern w:val="2"/>
      <w:sz w:val="18"/>
      <w:szCs w:val="18"/>
    </w:rPr>
  </w:style>
  <w:style w:type="paragraph" w:styleId="a8">
    <w:name w:val="footer"/>
    <w:basedOn w:val="a"/>
    <w:link w:val="Char4"/>
    <w:uiPriority w:val="99"/>
    <w:unhideWhenUsed/>
    <w:qFormat/>
    <w:pPr>
      <w:tabs>
        <w:tab w:val="center" w:pos="4153"/>
        <w:tab w:val="right" w:pos="8306"/>
      </w:tabs>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jc w:val="center"/>
    </w:pPr>
    <w:rPr>
      <w:sz w:val="18"/>
      <w:szCs w:val="18"/>
    </w:rPr>
  </w:style>
  <w:style w:type="paragraph" w:styleId="10">
    <w:name w:val="toc 1"/>
    <w:basedOn w:val="a"/>
    <w:next w:val="a"/>
    <w:uiPriority w:val="39"/>
    <w:qFormat/>
    <w:pPr>
      <w:widowControl w:val="0"/>
      <w:tabs>
        <w:tab w:val="right" w:leader="dot" w:pos="8777"/>
      </w:tabs>
      <w:adjustRightInd/>
      <w:snapToGrid/>
      <w:spacing w:after="0" w:line="360" w:lineRule="auto"/>
      <w:jc w:val="both"/>
    </w:pPr>
    <w:rPr>
      <w:rFonts w:ascii="Times New Roman" w:eastAsia="黑体" w:hAnsi="Times New Roman" w:cs="Times New Roman"/>
      <w:kern w:val="2"/>
      <w:sz w:val="32"/>
      <w:szCs w:val="32"/>
    </w:rPr>
  </w:style>
  <w:style w:type="paragraph" w:styleId="aa">
    <w:name w:val="footnote text"/>
    <w:basedOn w:val="a"/>
    <w:link w:val="Char6"/>
    <w:uiPriority w:val="99"/>
    <w:qFormat/>
    <w:pPr>
      <w:widowControl w:val="0"/>
      <w:adjustRightInd/>
      <w:spacing w:after="0"/>
    </w:pPr>
    <w:rPr>
      <w:rFonts w:ascii="Times New Roman" w:eastAsia="宋体" w:hAnsi="Times New Roman" w:cs="Times New Roman"/>
      <w:kern w:val="2"/>
      <w:sz w:val="18"/>
      <w:szCs w:val="18"/>
    </w:rPr>
  </w:style>
  <w:style w:type="paragraph" w:styleId="20">
    <w:name w:val="toc 2"/>
    <w:basedOn w:val="a"/>
    <w:next w:val="a"/>
    <w:uiPriority w:val="39"/>
    <w:qFormat/>
    <w:pPr>
      <w:widowControl w:val="0"/>
      <w:adjustRightInd/>
      <w:snapToGrid/>
      <w:spacing w:after="0"/>
      <w:ind w:leftChars="200" w:left="420"/>
      <w:jc w:val="both"/>
    </w:pPr>
    <w:rPr>
      <w:rFonts w:ascii="Times New Roman" w:eastAsia="宋体" w:hAnsi="Times New Roman" w:cs="Times New Roman"/>
      <w:kern w:val="2"/>
      <w:sz w:val="30"/>
      <w:szCs w:val="24"/>
    </w:rPr>
  </w:style>
  <w:style w:type="paragraph" w:styleId="HTML">
    <w:name w:val="HTML Preformatted"/>
    <w:basedOn w:val="a"/>
    <w:link w:val="HTML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b">
    <w:name w:val="Normal (Web)"/>
    <w:basedOn w:val="a"/>
    <w:uiPriority w:val="99"/>
    <w:qFormat/>
    <w:pPr>
      <w:adjustRightInd/>
      <w:snapToGrid/>
      <w:spacing w:before="100" w:beforeAutospacing="1" w:after="100" w:afterAutospacing="1"/>
    </w:pPr>
    <w:rPr>
      <w:rFonts w:ascii="宋体" w:eastAsia="宋体" w:hAnsi="宋体" w:cs="宋体"/>
      <w:sz w:val="24"/>
      <w:szCs w:val="24"/>
    </w:rPr>
  </w:style>
  <w:style w:type="paragraph" w:styleId="ac">
    <w:name w:val="Title"/>
    <w:basedOn w:val="a"/>
    <w:next w:val="a"/>
    <w:link w:val="Char7"/>
    <w:qFormat/>
    <w:pPr>
      <w:widowControl w:val="0"/>
      <w:adjustRightInd/>
      <w:snapToGrid/>
      <w:spacing w:before="240" w:after="60"/>
      <w:jc w:val="center"/>
      <w:outlineLvl w:val="0"/>
    </w:pPr>
    <w:rPr>
      <w:rFonts w:asciiTheme="majorHAnsi" w:eastAsia="宋体" w:hAnsiTheme="majorHAnsi" w:cstheme="majorBidi"/>
      <w:b/>
      <w:bCs/>
      <w:kern w:val="2"/>
      <w:sz w:val="32"/>
      <w:szCs w:val="32"/>
    </w:rPr>
  </w:style>
  <w:style w:type="paragraph" w:styleId="ad">
    <w:name w:val="annotation subject"/>
    <w:basedOn w:val="a4"/>
    <w:next w:val="a4"/>
    <w:link w:val="Char8"/>
    <w:uiPriority w:val="99"/>
    <w:qFormat/>
    <w:pPr>
      <w:widowControl w:val="0"/>
      <w:adjustRightInd/>
      <w:snapToGrid/>
      <w:spacing w:after="0"/>
    </w:pPr>
    <w:rPr>
      <w:rFonts w:ascii="Times New Roman" w:eastAsia="宋体" w:hAnsi="Times New Roman" w:cs="Times New Roman"/>
      <w:b/>
      <w:bCs/>
      <w:kern w:val="2"/>
      <w:sz w:val="21"/>
      <w:szCs w:val="24"/>
    </w:rPr>
  </w:style>
  <w:style w:type="character" w:styleId="ae">
    <w:name w:val="page number"/>
    <w:basedOn w:val="a0"/>
    <w:uiPriority w:val="99"/>
    <w:qFormat/>
  </w:style>
  <w:style w:type="character" w:styleId="af">
    <w:name w:val="FollowedHyperlink"/>
    <w:basedOn w:val="a0"/>
    <w:uiPriority w:val="99"/>
    <w:unhideWhenUsed/>
    <w:qFormat/>
    <w:rPr>
      <w:color w:val="800080"/>
      <w:u w:val="single"/>
    </w:rPr>
  </w:style>
  <w:style w:type="character" w:styleId="af0">
    <w:name w:val="Emphasis"/>
    <w:uiPriority w:val="99"/>
    <w:qFormat/>
    <w:rPr>
      <w:color w:val="CC0000"/>
    </w:rPr>
  </w:style>
  <w:style w:type="character" w:styleId="af1">
    <w:name w:val="Hyperlink"/>
    <w:uiPriority w:val="99"/>
    <w:qFormat/>
    <w:rPr>
      <w:color w:val="0000FF"/>
      <w:u w:val="single"/>
    </w:rPr>
  </w:style>
  <w:style w:type="character" w:styleId="af2">
    <w:name w:val="annotation reference"/>
    <w:basedOn w:val="a0"/>
    <w:uiPriority w:val="99"/>
    <w:qFormat/>
    <w:rPr>
      <w:sz w:val="21"/>
      <w:szCs w:val="21"/>
    </w:rPr>
  </w:style>
  <w:style w:type="character" w:styleId="af3">
    <w:name w:val="footnote reference"/>
    <w:basedOn w:val="a0"/>
    <w:uiPriority w:val="99"/>
    <w:qFormat/>
    <w:rPr>
      <w:vertAlign w:val="superscript"/>
    </w:rPr>
  </w:style>
  <w:style w:type="character" w:customStyle="1" w:styleId="1Char">
    <w:name w:val="标题 1 Char"/>
    <w:basedOn w:val="a0"/>
    <w:link w:val="1"/>
    <w:uiPriority w:val="99"/>
    <w:qFormat/>
    <w:rPr>
      <w:rFonts w:ascii="Times New Roman" w:eastAsia="黑体" w:hAnsi="Times New Roman" w:cs="Times New Roman"/>
      <w:b/>
      <w:bCs/>
      <w:color w:val="000000"/>
      <w:kern w:val="44"/>
      <w:sz w:val="36"/>
      <w:szCs w:val="44"/>
      <w:u w:color="000000"/>
    </w:rPr>
  </w:style>
  <w:style w:type="character" w:customStyle="1" w:styleId="2Char">
    <w:name w:val="标题 2 Char"/>
    <w:basedOn w:val="a0"/>
    <w:link w:val="2"/>
    <w:uiPriority w:val="99"/>
    <w:qFormat/>
    <w:rPr>
      <w:rFonts w:ascii="Arial" w:eastAsia="黑体" w:hAnsi="Arial" w:cs="Times New Roman"/>
      <w:b/>
      <w:bCs/>
      <w:kern w:val="2"/>
      <w:sz w:val="32"/>
      <w:szCs w:val="32"/>
    </w:rPr>
  </w:style>
  <w:style w:type="character" w:customStyle="1" w:styleId="3Char">
    <w:name w:val="标题 3 Char"/>
    <w:basedOn w:val="a0"/>
    <w:link w:val="3"/>
    <w:uiPriority w:val="99"/>
    <w:qFormat/>
    <w:rPr>
      <w:rFonts w:ascii="Times New Roman" w:eastAsia="仿宋_GB2312" w:hAnsi="Times New Roman" w:cs="Times New Roman"/>
      <w:b/>
      <w:bCs/>
      <w:sz w:val="30"/>
      <w:szCs w:val="32"/>
      <w:u w:color="000000"/>
    </w:rPr>
  </w:style>
  <w:style w:type="character" w:customStyle="1" w:styleId="4Char">
    <w:name w:val="标题 4 Char"/>
    <w:basedOn w:val="a0"/>
    <w:link w:val="4"/>
    <w:qFormat/>
    <w:rPr>
      <w:rFonts w:asciiTheme="majorHAnsi" w:eastAsiaTheme="majorEastAsia" w:hAnsiTheme="majorHAnsi" w:cstheme="majorBidi"/>
      <w:b/>
      <w:bCs/>
      <w:kern w:val="2"/>
      <w:sz w:val="28"/>
      <w:szCs w:val="28"/>
    </w:rPr>
  </w:style>
  <w:style w:type="character" w:customStyle="1" w:styleId="5Char">
    <w:name w:val="标题 5 Char"/>
    <w:basedOn w:val="a0"/>
    <w:link w:val="5"/>
    <w:qFormat/>
    <w:rPr>
      <w:rFonts w:ascii="Times New Roman" w:eastAsia="宋体" w:hAnsi="Times New Roman" w:cs="Times New Roman"/>
      <w:b/>
      <w:bCs/>
      <w:kern w:val="2"/>
      <w:sz w:val="28"/>
      <w:szCs w:val="28"/>
    </w:rPr>
  </w:style>
  <w:style w:type="character" w:customStyle="1" w:styleId="6Char">
    <w:name w:val="标题 6 Char"/>
    <w:basedOn w:val="a0"/>
    <w:link w:val="6"/>
    <w:qFormat/>
    <w:rPr>
      <w:rFonts w:asciiTheme="majorHAnsi" w:eastAsiaTheme="majorEastAsia" w:hAnsiTheme="majorHAnsi" w:cstheme="majorBidi"/>
      <w:b/>
      <w:bCs/>
      <w:kern w:val="2"/>
      <w:sz w:val="24"/>
      <w:szCs w:val="24"/>
    </w:rPr>
  </w:style>
  <w:style w:type="character" w:customStyle="1" w:styleId="Char5">
    <w:name w:val="页眉 Char"/>
    <w:basedOn w:val="a0"/>
    <w:link w:val="a9"/>
    <w:uiPriority w:val="99"/>
    <w:qFormat/>
    <w:rPr>
      <w:rFonts w:ascii="Tahoma" w:hAnsi="Tahoma"/>
      <w:sz w:val="18"/>
      <w:szCs w:val="18"/>
    </w:rPr>
  </w:style>
  <w:style w:type="character" w:customStyle="1" w:styleId="Char4">
    <w:name w:val="页脚 Char"/>
    <w:basedOn w:val="a0"/>
    <w:link w:val="a8"/>
    <w:uiPriority w:val="99"/>
    <w:qFormat/>
    <w:rPr>
      <w:rFonts w:ascii="Tahoma" w:hAnsi="Tahoma"/>
      <w:sz w:val="18"/>
      <w:szCs w:val="18"/>
    </w:rPr>
  </w:style>
  <w:style w:type="paragraph" w:customStyle="1" w:styleId="11">
    <w:name w:val="标题1"/>
    <w:basedOn w:val="a"/>
    <w:qFormat/>
    <w:pPr>
      <w:widowControl w:val="0"/>
      <w:adjustRightInd/>
      <w:snapToGrid/>
      <w:spacing w:after="0"/>
      <w:ind w:firstLineChars="200" w:firstLine="640"/>
      <w:jc w:val="center"/>
    </w:pPr>
    <w:rPr>
      <w:rFonts w:ascii="Times New Roman" w:eastAsia="黑体" w:hAnsi="Times New Roman" w:cs="Times New Roman"/>
      <w:kern w:val="2"/>
      <w:sz w:val="32"/>
      <w:szCs w:val="21"/>
    </w:rPr>
  </w:style>
  <w:style w:type="paragraph" w:styleId="af4">
    <w:name w:val="List Paragraph"/>
    <w:basedOn w:val="a"/>
    <w:uiPriority w:val="99"/>
    <w:qFormat/>
    <w:pPr>
      <w:ind w:firstLineChars="200" w:firstLine="420"/>
    </w:pPr>
  </w:style>
  <w:style w:type="character" w:customStyle="1" w:styleId="Char0">
    <w:name w:val="批注文字 Char"/>
    <w:basedOn w:val="a0"/>
    <w:link w:val="a4"/>
    <w:uiPriority w:val="99"/>
    <w:qFormat/>
    <w:rPr>
      <w:rFonts w:ascii="Tahoma" w:hAnsi="Tahoma"/>
    </w:rPr>
  </w:style>
  <w:style w:type="character" w:customStyle="1" w:styleId="Char8">
    <w:name w:val="批注主题 Char"/>
    <w:basedOn w:val="Char0"/>
    <w:link w:val="ad"/>
    <w:uiPriority w:val="99"/>
    <w:qFormat/>
    <w:rPr>
      <w:rFonts w:ascii="Times New Roman" w:eastAsia="宋体" w:hAnsi="Times New Roman" w:cs="Times New Roman"/>
      <w:b/>
      <w:bCs/>
      <w:kern w:val="2"/>
      <w:sz w:val="21"/>
      <w:szCs w:val="24"/>
    </w:rPr>
  </w:style>
  <w:style w:type="character" w:customStyle="1" w:styleId="Char">
    <w:name w:val="文档结构图 Char"/>
    <w:basedOn w:val="a0"/>
    <w:link w:val="a3"/>
    <w:uiPriority w:val="99"/>
    <w:semiHidden/>
    <w:qFormat/>
    <w:rPr>
      <w:rFonts w:ascii="Times New Roman" w:eastAsia="宋体" w:hAnsi="Times New Roman" w:cs="Times New Roman"/>
      <w:kern w:val="2"/>
      <w:sz w:val="21"/>
      <w:szCs w:val="24"/>
      <w:shd w:val="clear" w:color="auto" w:fill="000080"/>
    </w:rPr>
  </w:style>
  <w:style w:type="character" w:customStyle="1" w:styleId="Char1">
    <w:name w:val="正文文本 Char"/>
    <w:basedOn w:val="a0"/>
    <w:link w:val="a5"/>
    <w:uiPriority w:val="99"/>
    <w:qFormat/>
    <w:rPr>
      <w:rFonts w:ascii="Times New Roman" w:eastAsia="宋体" w:hAnsi="Times New Roman" w:cs="Times New Roman"/>
      <w:kern w:val="2"/>
      <w:sz w:val="21"/>
      <w:szCs w:val="24"/>
    </w:rPr>
  </w:style>
  <w:style w:type="character" w:customStyle="1" w:styleId="Char2">
    <w:name w:val="纯文本 Char"/>
    <w:basedOn w:val="a0"/>
    <w:link w:val="a6"/>
    <w:uiPriority w:val="99"/>
    <w:qFormat/>
    <w:rPr>
      <w:rFonts w:ascii="宋体" w:eastAsia="宋体" w:hAnsi="Times New Roman" w:cs="Times New Roman"/>
      <w:color w:val="000000"/>
      <w:sz w:val="21"/>
      <w:szCs w:val="20"/>
      <w:u w:color="000000"/>
    </w:rPr>
  </w:style>
  <w:style w:type="character" w:customStyle="1" w:styleId="Char3">
    <w:name w:val="批注框文本 Char"/>
    <w:basedOn w:val="a0"/>
    <w:link w:val="a7"/>
    <w:uiPriority w:val="99"/>
    <w:qFormat/>
    <w:rPr>
      <w:rFonts w:ascii="Times New Roman" w:eastAsia="宋体" w:hAnsi="Times New Roman" w:cs="Times New Roman"/>
      <w:kern w:val="2"/>
      <w:sz w:val="18"/>
      <w:szCs w:val="18"/>
    </w:rPr>
  </w:style>
  <w:style w:type="character" w:customStyle="1" w:styleId="Char6">
    <w:name w:val="脚注文本 Char"/>
    <w:basedOn w:val="a0"/>
    <w:link w:val="aa"/>
    <w:uiPriority w:val="99"/>
    <w:qFormat/>
    <w:rPr>
      <w:rFonts w:ascii="Times New Roman" w:eastAsia="宋体" w:hAnsi="Times New Roman" w:cs="Times New Roman"/>
      <w:kern w:val="2"/>
      <w:sz w:val="18"/>
      <w:szCs w:val="18"/>
    </w:rPr>
  </w:style>
  <w:style w:type="character" w:customStyle="1" w:styleId="HTMLChar">
    <w:name w:val="HTML 预设格式 Char"/>
    <w:basedOn w:val="a0"/>
    <w:link w:val="HTML"/>
    <w:qFormat/>
    <w:rPr>
      <w:rFonts w:ascii="宋体" w:eastAsia="宋体" w:hAnsi="宋体" w:cs="宋体"/>
      <w:sz w:val="24"/>
      <w:szCs w:val="24"/>
    </w:rPr>
  </w:style>
  <w:style w:type="paragraph" w:customStyle="1" w:styleId="xl69">
    <w:name w:val="xl69"/>
    <w:basedOn w:val="a"/>
    <w:uiPriority w:val="99"/>
    <w:qFormat/>
    <w:pPr>
      <w:pBdr>
        <w:top w:val="single" w:sz="8" w:space="0" w:color="auto"/>
        <w:left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4">
    <w:name w:val="xl74"/>
    <w:basedOn w:val="a"/>
    <w:uiPriority w:val="99"/>
    <w:qFormat/>
    <w:pPr>
      <w:pBdr>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xl70">
    <w:name w:val="xl70"/>
    <w:basedOn w:val="a"/>
    <w:uiPriority w:val="99"/>
    <w:qFormat/>
    <w:pPr>
      <w:pBdr>
        <w:left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7">
    <w:name w:val="font7"/>
    <w:basedOn w:val="a"/>
    <w:uiPriority w:val="99"/>
    <w:qFormat/>
    <w:pPr>
      <w:adjustRightInd/>
      <w:snapToGrid/>
      <w:spacing w:before="100" w:beforeAutospacing="1" w:after="100" w:afterAutospacing="1"/>
    </w:pPr>
    <w:rPr>
      <w:rFonts w:ascii="宋体" w:eastAsia="宋体" w:hAnsi="宋体" w:cs="宋体"/>
      <w:color w:val="000000"/>
      <w:sz w:val="24"/>
      <w:szCs w:val="24"/>
    </w:rPr>
  </w:style>
  <w:style w:type="paragraph" w:customStyle="1" w:styleId="xl72">
    <w:name w:val="xl72"/>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xl67">
    <w:name w:val="xl67"/>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font5">
    <w:name w:val="font5"/>
    <w:basedOn w:val="a"/>
    <w:uiPriority w:val="99"/>
    <w:qFormat/>
    <w:pPr>
      <w:adjustRightInd/>
      <w:snapToGrid/>
      <w:spacing w:before="100" w:beforeAutospacing="1" w:after="100" w:afterAutospacing="1"/>
    </w:pPr>
    <w:rPr>
      <w:rFonts w:ascii="宋体" w:eastAsia="宋体" w:hAnsi="宋体" w:cs="宋体"/>
      <w:b/>
      <w:bCs/>
      <w:color w:val="000000"/>
      <w:sz w:val="24"/>
      <w:szCs w:val="24"/>
    </w:rPr>
  </w:style>
  <w:style w:type="paragraph" w:customStyle="1" w:styleId="xl65">
    <w:name w:val="xl65"/>
    <w:basedOn w:val="a"/>
    <w:uiPriority w:val="99"/>
    <w:qFormat/>
    <w:pPr>
      <w:adjustRightInd/>
      <w:snapToGrid/>
      <w:spacing w:before="100" w:beforeAutospacing="1" w:after="100" w:afterAutospacing="1"/>
    </w:pPr>
    <w:rPr>
      <w:rFonts w:ascii="宋体" w:eastAsia="宋体" w:hAnsi="宋体" w:cs="宋体"/>
      <w:sz w:val="24"/>
      <w:szCs w:val="24"/>
    </w:rPr>
  </w:style>
  <w:style w:type="paragraph" w:customStyle="1" w:styleId="font6">
    <w:name w:val="font6"/>
    <w:basedOn w:val="a"/>
    <w:uiPriority w:val="99"/>
    <w:qFormat/>
    <w:pPr>
      <w:adjustRightInd/>
      <w:snapToGrid/>
      <w:spacing w:before="100" w:beforeAutospacing="1" w:after="100" w:afterAutospacing="1"/>
    </w:pPr>
    <w:rPr>
      <w:rFonts w:ascii="宋体" w:eastAsia="宋体" w:hAnsi="宋体" w:cs="宋体"/>
      <w:color w:val="000000"/>
    </w:rPr>
  </w:style>
  <w:style w:type="paragraph" w:customStyle="1" w:styleId="xl75">
    <w:name w:val="xl75"/>
    <w:basedOn w:val="a"/>
    <w:uiPriority w:val="99"/>
    <w:qFormat/>
    <w:pPr>
      <w:pBdr>
        <w:bottom w:val="single" w:sz="8" w:space="0" w:color="auto"/>
        <w:right w:val="single" w:sz="8" w:space="0" w:color="auto"/>
      </w:pBdr>
      <w:adjustRightInd/>
      <w:snapToGrid/>
      <w:spacing w:before="100" w:beforeAutospacing="1" w:after="100" w:afterAutospacing="1"/>
      <w:jc w:val="center"/>
    </w:pPr>
    <w:rPr>
      <w:rFonts w:ascii="宋体" w:eastAsia="宋体" w:hAnsi="宋体" w:cs="宋体"/>
    </w:rPr>
  </w:style>
  <w:style w:type="paragraph" w:customStyle="1" w:styleId="CharCharCharCharCharChar1Char">
    <w:name w:val="Char Char Char Char Char Char1 Char"/>
    <w:basedOn w:val="a"/>
    <w:uiPriority w:val="99"/>
    <w:qFormat/>
    <w:pPr>
      <w:adjustRightInd/>
      <w:snapToGrid/>
      <w:spacing w:after="160" w:line="240" w:lineRule="exact"/>
    </w:pPr>
    <w:rPr>
      <w:rFonts w:ascii="Times New Roman" w:eastAsia="宋体" w:hAnsi="Times New Roman" w:cs="Times New Roman"/>
      <w:kern w:val="2"/>
      <w:sz w:val="21"/>
      <w:szCs w:val="24"/>
    </w:rPr>
  </w:style>
  <w:style w:type="paragraph" w:customStyle="1" w:styleId="xl68">
    <w:name w:val="xl68"/>
    <w:basedOn w:val="a"/>
    <w:uiPriority w:val="99"/>
    <w:qFormat/>
    <w:pPr>
      <w:pBdr>
        <w:bottom w:val="single" w:sz="8" w:space="0" w:color="auto"/>
        <w:right w:val="single" w:sz="8" w:space="0" w:color="auto"/>
      </w:pBdr>
      <w:adjustRightInd/>
      <w:snapToGrid/>
      <w:spacing w:before="100" w:beforeAutospacing="1" w:after="100" w:afterAutospacing="1"/>
      <w:jc w:val="center"/>
      <w:textAlignment w:val="top"/>
    </w:pPr>
    <w:rPr>
      <w:rFonts w:ascii="宋体" w:eastAsia="宋体" w:hAnsi="宋体" w:cs="宋体"/>
    </w:rPr>
  </w:style>
  <w:style w:type="paragraph" w:customStyle="1" w:styleId="xl66">
    <w:name w:val="xl66"/>
    <w:basedOn w:val="a"/>
    <w:uiPriority w:val="99"/>
    <w:qFormat/>
    <w:pPr>
      <w:pBdr>
        <w:top w:val="single" w:sz="8" w:space="0" w:color="auto"/>
        <w:bottom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3">
    <w:name w:val="xl73"/>
    <w:basedOn w:val="a"/>
    <w:uiPriority w:val="99"/>
    <w:qFormat/>
    <w:pPr>
      <w:pBdr>
        <w:top w:val="single" w:sz="8" w:space="0" w:color="auto"/>
        <w:right w:val="single" w:sz="8" w:space="0" w:color="auto"/>
      </w:pBdr>
      <w:adjustRightInd/>
      <w:snapToGrid/>
      <w:spacing w:before="100" w:beforeAutospacing="1" w:after="100" w:afterAutospacing="1"/>
      <w:jc w:val="center"/>
    </w:pPr>
    <w:rPr>
      <w:rFonts w:ascii="宋体" w:eastAsia="宋体" w:hAnsi="宋体" w:cs="宋体"/>
      <w:b/>
      <w:bCs/>
      <w:sz w:val="24"/>
      <w:szCs w:val="24"/>
    </w:rPr>
  </w:style>
  <w:style w:type="paragraph" w:customStyle="1" w:styleId="xl71">
    <w:name w:val="xl71"/>
    <w:basedOn w:val="a"/>
    <w:uiPriority w:val="99"/>
    <w:qFormat/>
    <w:pPr>
      <w:pBdr>
        <w:right w:val="single" w:sz="8" w:space="0" w:color="auto"/>
      </w:pBdr>
      <w:adjustRightInd/>
      <w:snapToGrid/>
      <w:spacing w:before="100" w:beforeAutospacing="1" w:after="100" w:afterAutospacing="1"/>
      <w:jc w:val="center"/>
    </w:pPr>
    <w:rPr>
      <w:rFonts w:ascii="宋体" w:eastAsia="宋体" w:hAnsi="宋体" w:cs="宋体"/>
      <w:b/>
      <w:bCs/>
    </w:rPr>
  </w:style>
  <w:style w:type="paragraph" w:customStyle="1" w:styleId="230">
    <w:name w:val="样式 标题 2 + 行距: 固定值 30 磅"/>
    <w:basedOn w:val="2"/>
    <w:uiPriority w:val="99"/>
    <w:qFormat/>
    <w:pPr>
      <w:widowControl/>
      <w:spacing w:line="600" w:lineRule="exact"/>
      <w:jc w:val="left"/>
      <w:textAlignment w:val="baseline"/>
    </w:pPr>
    <w:rPr>
      <w:rFonts w:eastAsia="楷体_GB2312" w:cs="宋体"/>
      <w:color w:val="000000"/>
      <w:kern w:val="0"/>
      <w:szCs w:val="20"/>
      <w:u w:color="000000"/>
    </w:rPr>
  </w:style>
  <w:style w:type="paragraph" w:customStyle="1" w:styleId="12">
    <w:name w:val="列出段落1"/>
    <w:basedOn w:val="a"/>
    <w:uiPriority w:val="99"/>
    <w:qFormat/>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CharChar">
    <w:name w:val="Char Char"/>
    <w:basedOn w:val="a"/>
    <w:qFormat/>
    <w:pPr>
      <w:widowControl w:val="0"/>
      <w:adjustRightInd/>
      <w:snapToGrid/>
      <w:spacing w:after="0"/>
      <w:jc w:val="both"/>
    </w:pPr>
    <w:rPr>
      <w:rFonts w:ascii="Times New Roman" w:eastAsia="宋体" w:hAnsi="Times New Roman" w:cs="Times New Roman"/>
      <w:kern w:val="2"/>
      <w:sz w:val="21"/>
      <w:szCs w:val="24"/>
    </w:rPr>
  </w:style>
  <w:style w:type="paragraph" w:customStyle="1" w:styleId="Char9">
    <w:name w:val="Char"/>
    <w:basedOn w:val="a"/>
    <w:uiPriority w:val="99"/>
    <w:qFormat/>
    <w:pPr>
      <w:adjustRightInd/>
      <w:snapToGrid/>
      <w:spacing w:after="160" w:line="240" w:lineRule="exact"/>
    </w:pPr>
    <w:rPr>
      <w:rFonts w:ascii="Calibri" w:eastAsia="宋体" w:hAnsi="Calibri" w:cs="Times New Roman"/>
      <w:kern w:val="2"/>
      <w:sz w:val="21"/>
    </w:rPr>
  </w:style>
  <w:style w:type="paragraph" w:customStyle="1" w:styleId="p">
    <w:name w:val="p"/>
    <w:basedOn w:val="a"/>
    <w:uiPriority w:val="99"/>
    <w:qFormat/>
    <w:pPr>
      <w:adjustRightInd/>
      <w:snapToGrid/>
      <w:spacing w:before="100" w:beforeAutospacing="1" w:after="100" w:afterAutospacing="1"/>
    </w:pPr>
    <w:rPr>
      <w:rFonts w:ascii="宋体" w:eastAsia="宋体" w:hAnsi="宋体" w:cs="宋体"/>
      <w:sz w:val="24"/>
      <w:szCs w:val="24"/>
    </w:rPr>
  </w:style>
  <w:style w:type="paragraph" w:customStyle="1" w:styleId="ParaCharCharCharChar">
    <w:name w:val="默认段落字体 Para Char Char Char Char"/>
    <w:basedOn w:val="a"/>
    <w:uiPriority w:val="99"/>
    <w:qFormat/>
    <w:pPr>
      <w:widowControl w:val="0"/>
      <w:adjustRightInd/>
      <w:snapToGrid/>
      <w:spacing w:after="0"/>
      <w:jc w:val="both"/>
    </w:pPr>
    <w:rPr>
      <w:rFonts w:ascii="Times New Roman" w:eastAsia="宋体" w:hAnsi="Times New Roman" w:cs="Times New Roman"/>
      <w:sz w:val="21"/>
      <w:szCs w:val="20"/>
      <w:lang w:eastAsia="en-US"/>
    </w:rPr>
  </w:style>
  <w:style w:type="character" w:customStyle="1" w:styleId="Char7">
    <w:name w:val="标题 Char"/>
    <w:basedOn w:val="a0"/>
    <w:link w:val="ac"/>
    <w:qFormat/>
    <w:rPr>
      <w:rFonts w:asciiTheme="majorHAnsi" w:eastAsia="宋体" w:hAnsiTheme="majorHAnsi" w:cstheme="majorBidi"/>
      <w:b/>
      <w:bCs/>
      <w:kern w:val="2"/>
      <w:sz w:val="32"/>
      <w:szCs w:val="32"/>
    </w:rPr>
  </w:style>
  <w:style w:type="paragraph" w:customStyle="1" w:styleId="TOC1">
    <w:name w:val="TOC 标题1"/>
    <w:basedOn w:val="1"/>
    <w:next w:val="a"/>
    <w:uiPriority w:val="39"/>
    <w:unhideWhenUsed/>
    <w:qFormat/>
    <w:pPr>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0"/>
    <w:qFormat/>
    <w:rPr>
      <w:rFonts w:ascii="宋体" w:eastAsia="宋体" w:hAnsi="宋体" w:cs="宋体" w:hint="eastAsia"/>
      <w:b/>
      <w:color w:val="000000"/>
      <w:sz w:val="32"/>
      <w:szCs w:val="32"/>
      <w:u w:val="none"/>
    </w:rPr>
  </w:style>
  <w:style w:type="character" w:customStyle="1" w:styleId="font21">
    <w:name w:val="font21"/>
    <w:basedOn w:val="a0"/>
    <w:qFormat/>
    <w:rPr>
      <w:rFonts w:ascii="Times New Roman" w:hAnsi="Times New Roman" w:cs="Times New Roman" w:hint="default"/>
      <w:b/>
      <w:color w:val="000000"/>
      <w:sz w:val="32"/>
      <w:szCs w:val="32"/>
      <w:u w:val="none"/>
    </w:rPr>
  </w:style>
  <w:style w:type="paragraph" w:customStyle="1" w:styleId="PlainText1">
    <w:name w:val="Plain Text1"/>
    <w:basedOn w:val="a"/>
    <w:uiPriority w:val="99"/>
    <w:qFormat/>
    <w:rPr>
      <w:rFonts w:ascii="宋体" w:hAnsi="Courier New"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ECC82B-CFED-4F3F-83CD-4FE5CFD27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33</Pages>
  <Words>2313</Words>
  <Characters>13188</Characters>
  <Application>Microsoft Office Word</Application>
  <DocSecurity>0</DocSecurity>
  <Lines>109</Lines>
  <Paragraphs>30</Paragraphs>
  <ScaleCrop>false</ScaleCrop>
  <Company>Microsoft</Company>
  <LinksUpToDate>false</LinksUpToDate>
  <CharactersWithSpaces>15471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144</cp:revision>
  <cp:lastPrinted>2022-11-21T07:46:00Z</cp:lastPrinted>
  <dcterms:created xsi:type="dcterms:W3CDTF">2019-11-18T06:52:00Z</dcterms:created>
  <dcterms:modified xsi:type="dcterms:W3CDTF">2022-12-29T08:57:00Z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7E7588654FC244E380CF99C244D2BB12</vt:lpwstr>
  </property>
</Properties>
</file>