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hint="default" w:ascii="Times New Roman" w:hAnsi="Times New Roman" w:eastAsia="宋体" w:cs="Times New Roman"/>
          <w:bCs/>
          <w:kern w:val="2"/>
          <w:sz w:val="72"/>
          <w:szCs w:val="24"/>
          <w:lang w:val="en-US"/>
        </w:rPr>
      </w:pPr>
      <w:r>
        <w:rPr>
          <w:rFonts w:hint="default" w:ascii="Times New Roman" w:hAnsi="Times New Roman" w:eastAsia="宋体" w:cs="Times New Roman"/>
          <w:bCs/>
          <w:kern w:val="2"/>
          <w:sz w:val="72"/>
          <w:szCs w:val="24"/>
          <w:lang w:val="en-US"/>
        </w:rPr>
        <w:t xml:space="preserve"> </w:t>
      </w:r>
    </w:p>
    <w:p>
      <w:pPr>
        <w:widowControl w:val="0"/>
        <w:adjustRightInd/>
        <w:snapToGrid/>
        <w:spacing w:after="0" w:line="540" w:lineRule="exact"/>
        <w:ind w:firstLine="1440" w:firstLineChars="200"/>
        <w:jc w:val="both"/>
        <w:rPr>
          <w:rFonts w:hint="default" w:ascii="Times New Roman" w:hAnsi="Times New Roman" w:eastAsia="宋体" w:cs="Times New Roman"/>
          <w:bCs/>
          <w:kern w:val="2"/>
          <w:sz w:val="72"/>
          <w:szCs w:val="24"/>
          <w:lang w:val="en-US"/>
        </w:rPr>
      </w:pPr>
    </w:p>
    <w:p>
      <w:pPr>
        <w:widowControl w:val="0"/>
        <w:adjustRightInd/>
        <w:snapToGrid/>
        <w:spacing w:after="0" w:line="540" w:lineRule="exact"/>
        <w:ind w:firstLine="1440" w:firstLineChars="200"/>
        <w:jc w:val="both"/>
        <w:rPr>
          <w:rFonts w:hint="default" w:ascii="Times New Roman" w:hAnsi="Times New Roman" w:eastAsia="宋体" w:cs="Times New Roman"/>
          <w:bCs/>
          <w:kern w:val="2"/>
          <w:sz w:val="72"/>
          <w:szCs w:val="24"/>
          <w:lang w:val="en-US"/>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color w:val="auto"/>
          <w:kern w:val="2"/>
          <w:sz w:val="44"/>
          <w:szCs w:val="44"/>
          <w:highlight w:val="none"/>
        </w:rPr>
      </w:pPr>
      <w:r>
        <w:rPr>
          <w:rFonts w:hint="eastAsia" w:asciiTheme="majorEastAsia" w:hAnsiTheme="majorEastAsia" w:eastAsiaTheme="majorEastAsia" w:cstheme="majorEastAsia"/>
          <w:b/>
          <w:bCs w:val="0"/>
          <w:color w:val="auto"/>
          <w:kern w:val="2"/>
          <w:sz w:val="44"/>
          <w:szCs w:val="44"/>
          <w:highlight w:val="none"/>
        </w:rPr>
        <w:t>保定市徐水区</w:t>
      </w:r>
      <w:r>
        <w:rPr>
          <w:rFonts w:hint="eastAsia" w:asciiTheme="majorEastAsia" w:hAnsiTheme="majorEastAsia" w:eastAsiaTheme="majorEastAsia" w:cstheme="majorEastAsia"/>
          <w:b/>
          <w:bCs w:val="0"/>
          <w:color w:val="auto"/>
          <w:kern w:val="2"/>
          <w:sz w:val="44"/>
          <w:szCs w:val="44"/>
          <w:highlight w:val="none"/>
          <w:lang w:eastAsia="zh-CN"/>
        </w:rPr>
        <w:t>信访局</w:t>
      </w:r>
      <w:r>
        <w:rPr>
          <w:rFonts w:hint="eastAsia" w:asciiTheme="majorEastAsia" w:hAnsiTheme="majorEastAsia" w:eastAsiaTheme="majorEastAsia" w:cstheme="majorEastAsia"/>
          <w:b/>
          <w:bCs w:val="0"/>
          <w:color w:val="auto"/>
          <w:kern w:val="2"/>
          <w:sz w:val="44"/>
          <w:szCs w:val="44"/>
          <w:highlight w:val="none"/>
        </w:rPr>
        <w:t>202</w:t>
      </w:r>
      <w:r>
        <w:rPr>
          <w:rFonts w:hint="default" w:asciiTheme="majorEastAsia" w:hAnsiTheme="majorEastAsia" w:eastAsiaTheme="majorEastAsia" w:cstheme="majorEastAsia"/>
          <w:b/>
          <w:bCs w:val="0"/>
          <w:color w:val="auto"/>
          <w:kern w:val="2"/>
          <w:sz w:val="44"/>
          <w:szCs w:val="44"/>
          <w:highlight w:val="none"/>
          <w:lang w:val="en-US"/>
        </w:rPr>
        <w:t>1</w:t>
      </w:r>
      <w:r>
        <w:rPr>
          <w:rFonts w:hint="eastAsia" w:asciiTheme="majorEastAsia" w:hAnsiTheme="majorEastAsia" w:eastAsiaTheme="majorEastAsia" w:cstheme="majorEastAsia"/>
          <w:b/>
          <w:bCs w:val="0"/>
          <w:color w:val="auto"/>
          <w:kern w:val="2"/>
          <w:sz w:val="44"/>
          <w:szCs w:val="44"/>
          <w:highlight w:val="none"/>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color w:val="auto"/>
          <w:kern w:val="2"/>
          <w:sz w:val="48"/>
          <w:szCs w:val="48"/>
          <w:highlight w:val="none"/>
        </w:rPr>
      </w:pPr>
      <w:r>
        <w:rPr>
          <w:rFonts w:hint="eastAsia" w:asciiTheme="majorEastAsia" w:hAnsiTheme="majorEastAsia" w:eastAsiaTheme="majorEastAsia" w:cstheme="majorEastAsia"/>
          <w:b/>
          <w:bCs w:val="0"/>
          <w:color w:val="auto"/>
          <w:kern w:val="2"/>
          <w:sz w:val="44"/>
          <w:szCs w:val="44"/>
          <w:highlight w:val="none"/>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color w:val="auto"/>
          <w:kern w:val="2"/>
          <w:sz w:val="36"/>
          <w:szCs w:val="36"/>
          <w:highlight w:val="none"/>
        </w:rPr>
      </w:pPr>
      <w:r>
        <w:rPr>
          <w:rFonts w:hint="eastAsia" w:cs="Times New Roman" w:asciiTheme="minorEastAsia" w:hAnsiTheme="minorEastAsia" w:eastAsiaTheme="minorEastAsia"/>
          <w:bCs/>
          <w:color w:val="auto"/>
          <w:kern w:val="2"/>
          <w:sz w:val="36"/>
          <w:szCs w:val="36"/>
          <w:highlight w:val="none"/>
        </w:rPr>
        <w:t>20</w:t>
      </w:r>
      <w:r>
        <w:rPr>
          <w:rFonts w:cs="Times New Roman" w:asciiTheme="minorEastAsia" w:hAnsiTheme="minorEastAsia" w:eastAsiaTheme="minorEastAsia"/>
          <w:bCs/>
          <w:color w:val="auto"/>
          <w:kern w:val="2"/>
          <w:sz w:val="36"/>
          <w:szCs w:val="36"/>
          <w:highlight w:val="none"/>
        </w:rPr>
        <w:t>2</w:t>
      </w:r>
      <w:r>
        <w:rPr>
          <w:rFonts w:hint="default" w:cs="Times New Roman" w:asciiTheme="minorEastAsia" w:hAnsiTheme="minorEastAsia" w:eastAsiaTheme="minorEastAsia"/>
          <w:bCs/>
          <w:color w:val="auto"/>
          <w:kern w:val="2"/>
          <w:sz w:val="36"/>
          <w:szCs w:val="36"/>
          <w:highlight w:val="none"/>
          <w:lang w:val="en-US"/>
        </w:rPr>
        <w:t>2</w:t>
      </w:r>
      <w:r>
        <w:rPr>
          <w:rFonts w:hint="eastAsia" w:cs="Times New Roman" w:asciiTheme="minorEastAsia" w:hAnsiTheme="minorEastAsia" w:eastAsiaTheme="minorEastAsia"/>
          <w:bCs/>
          <w:color w:val="auto"/>
          <w:kern w:val="2"/>
          <w:sz w:val="36"/>
          <w:szCs w:val="36"/>
          <w:highlight w:val="none"/>
        </w:rPr>
        <w:t>年</w:t>
      </w:r>
      <w:r>
        <w:rPr>
          <w:rFonts w:hint="default" w:cs="Times New Roman" w:asciiTheme="minorEastAsia" w:hAnsiTheme="minorEastAsia" w:eastAsiaTheme="minorEastAsia"/>
          <w:bCs/>
          <w:color w:val="auto"/>
          <w:kern w:val="2"/>
          <w:sz w:val="36"/>
          <w:szCs w:val="36"/>
          <w:highlight w:val="none"/>
          <w:lang w:val="en-US"/>
        </w:rPr>
        <w:t>11</w:t>
      </w:r>
      <w:r>
        <w:rPr>
          <w:rFonts w:hint="eastAsia" w:cs="Times New Roman" w:asciiTheme="minorEastAsia" w:hAnsiTheme="minorEastAsia" w:eastAsiaTheme="minorEastAsia"/>
          <w:bCs/>
          <w:color w:val="auto"/>
          <w:kern w:val="2"/>
          <w:sz w:val="36"/>
          <w:szCs w:val="36"/>
          <w:highlight w:val="none"/>
        </w:rPr>
        <w:t>月</w:t>
      </w: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bookmarkStart w:id="80" w:name="_GoBack"/>
      <w:bookmarkEnd w:id="80"/>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p>
      <w:pPr>
        <w:widowControl w:val="0"/>
        <w:adjustRightInd/>
        <w:snapToGrid/>
        <w:spacing w:after="0" w:line="540" w:lineRule="exact"/>
        <w:ind w:firstLine="1440" w:firstLineChars="200"/>
        <w:jc w:val="both"/>
        <w:rPr>
          <w:rFonts w:ascii="Times New Roman" w:hAnsi="Times New Roman" w:eastAsia="宋体" w:cs="Times New Roman"/>
          <w:bCs/>
          <w:color w:val="auto"/>
          <w:kern w:val="2"/>
          <w:sz w:val="72"/>
          <w:szCs w:val="24"/>
          <w:highlight w:val="none"/>
        </w:rPr>
      </w:pPr>
    </w:p>
    <w:sdt>
      <w:sdtPr>
        <w:rPr>
          <w:rFonts w:ascii="Tahoma" w:hAnsi="Tahoma" w:eastAsia="微软雅黑" w:cstheme="minorBidi"/>
          <w:b w:val="0"/>
          <w:bCs w:val="0"/>
          <w:color w:val="auto"/>
          <w:sz w:val="22"/>
          <w:szCs w:val="22"/>
          <w:highlight w:val="none"/>
          <w:lang w:val="zh-CN"/>
        </w:rPr>
        <w:id w:val="8905895"/>
        <w:docPartObj>
          <w:docPartGallery w:val="Table of Contents"/>
          <w:docPartUnique/>
        </w:docPartObj>
      </w:sdtPr>
      <w:sdtEndPr>
        <w:rPr>
          <w:rFonts w:ascii="Tahoma" w:hAnsi="Tahoma" w:eastAsia="微软雅黑" w:cstheme="minorBidi"/>
          <w:b w:val="0"/>
          <w:bCs w:val="0"/>
          <w:color w:val="auto"/>
          <w:sz w:val="22"/>
          <w:szCs w:val="22"/>
          <w:highlight w:val="none"/>
          <w:lang w:val="en-US"/>
        </w:rPr>
      </w:sdtEndPr>
      <w:sdtContent>
        <w:p>
          <w:pPr>
            <w:pStyle w:val="72"/>
            <w:ind w:firstLine="440" w:firstLineChars="200"/>
            <w:jc w:val="center"/>
            <w:rPr>
              <w:color w:val="auto"/>
              <w:sz w:val="44"/>
              <w:szCs w:val="44"/>
              <w:highlight w:val="none"/>
              <w:lang w:val="zh-CN"/>
            </w:rPr>
          </w:pPr>
          <w:r>
            <w:rPr>
              <w:color w:val="auto"/>
              <w:sz w:val="44"/>
              <w:szCs w:val="44"/>
              <w:highlight w:val="none"/>
              <w:lang w:val="zh-CN"/>
            </w:rPr>
            <w:t>目</w:t>
          </w:r>
          <w:r>
            <w:rPr>
              <w:rFonts w:hint="eastAsia"/>
              <w:color w:val="auto"/>
              <w:sz w:val="44"/>
              <w:szCs w:val="44"/>
              <w:highlight w:val="none"/>
              <w:lang w:val="zh-CN"/>
            </w:rPr>
            <w:t xml:space="preserve">    </w:t>
          </w:r>
          <w:r>
            <w:rPr>
              <w:color w:val="auto"/>
              <w:sz w:val="44"/>
              <w:szCs w:val="44"/>
              <w:highlight w:val="none"/>
              <w:lang w:val="zh-CN"/>
            </w:rPr>
            <w:t>录</w:t>
          </w:r>
        </w:p>
        <w:p>
          <w:pPr>
            <w:pStyle w:val="19"/>
            <w:tabs>
              <w:tab w:val="right" w:leader="dot" w:pos="8312"/>
            </w:tabs>
            <w:spacing w:line="312" w:lineRule="auto"/>
            <w:ind w:left="0" w:leftChars="0"/>
            <w:rPr>
              <w:rFonts w:asciiTheme="majorEastAsia" w:hAnsiTheme="majorEastAsia" w:eastAsiaTheme="majorEastAsia" w:cstheme="majorEastAsia"/>
              <w:b/>
              <w:bCs/>
              <w:color w:val="auto"/>
              <w:sz w:val="24"/>
              <w:highlight w:val="none"/>
            </w:rPr>
          </w:pPr>
          <w:r>
            <w:rPr>
              <w:rFonts w:asciiTheme="minorEastAsia" w:hAnsiTheme="minorEastAsia" w:eastAsiaTheme="minorEastAsia"/>
              <w:color w:val="auto"/>
              <w:sz w:val="24"/>
              <w:highlight w:val="none"/>
            </w:rPr>
            <w:fldChar w:fldCharType="begin"/>
          </w:r>
          <w:r>
            <w:rPr>
              <w:rFonts w:asciiTheme="minorEastAsia" w:hAnsiTheme="minorEastAsia" w:eastAsiaTheme="minorEastAsia"/>
              <w:color w:val="auto"/>
              <w:sz w:val="24"/>
              <w:highlight w:val="none"/>
            </w:rPr>
            <w:instrText xml:space="preserve"> TOC \o "1-3" \h \z \u </w:instrText>
          </w:r>
          <w:r>
            <w:rPr>
              <w:rFonts w:asciiTheme="minorEastAsia" w:hAnsiTheme="minorEastAsia" w:eastAsiaTheme="minorEastAsia"/>
              <w:color w:val="auto"/>
              <w:sz w:val="24"/>
              <w:highlight w:val="none"/>
            </w:rPr>
            <w:fldChar w:fldCharType="separate"/>
          </w:r>
          <w:r>
            <w:rPr>
              <w:color w:val="auto"/>
              <w:highlight w:val="none"/>
            </w:rPr>
            <w:fldChar w:fldCharType="begin"/>
          </w:r>
          <w:r>
            <w:rPr>
              <w:color w:val="auto"/>
              <w:highlight w:val="none"/>
            </w:rPr>
            <w:instrText xml:space="preserve"> HYPERLINK \l "_Toc25184"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第一部分   摘  要</w:t>
          </w:r>
          <w:r>
            <w:rPr>
              <w:rFonts w:hint="eastAsia" w:asciiTheme="majorEastAsia" w:hAnsiTheme="majorEastAsia" w:eastAsiaTheme="majorEastAsia" w:cstheme="majorEastAsia"/>
              <w:b/>
              <w:bCs/>
              <w:color w:val="auto"/>
              <w:sz w:val="24"/>
              <w:highlight w:val="none"/>
            </w:rPr>
            <w:tab/>
          </w:r>
          <w:r>
            <w:rPr>
              <w:rFonts w:hint="eastAsia" w:asciiTheme="majorEastAsia" w:hAnsiTheme="majorEastAsia" w:eastAsiaTheme="majorEastAsia" w:cstheme="majorEastAsia"/>
              <w:b/>
              <w:bCs/>
              <w:color w:val="auto"/>
              <w:sz w:val="24"/>
              <w:highlight w:val="none"/>
            </w:rPr>
            <w:fldChar w:fldCharType="begin"/>
          </w:r>
          <w:r>
            <w:rPr>
              <w:rFonts w:hint="eastAsia" w:asciiTheme="majorEastAsia" w:hAnsiTheme="majorEastAsia" w:eastAsiaTheme="majorEastAsia" w:cstheme="majorEastAsia"/>
              <w:b/>
              <w:bCs/>
              <w:color w:val="auto"/>
              <w:sz w:val="24"/>
              <w:highlight w:val="none"/>
            </w:rPr>
            <w:instrText xml:space="preserve"> PAGEREF _Toc25184 </w:instrText>
          </w:r>
          <w:r>
            <w:rPr>
              <w:rFonts w:hint="eastAsia" w:asciiTheme="majorEastAsia" w:hAnsiTheme="majorEastAsia" w:eastAsiaTheme="majorEastAsia" w:cstheme="majorEastAsia"/>
              <w:b/>
              <w:bCs/>
              <w:color w:val="auto"/>
              <w:sz w:val="24"/>
              <w:highlight w:val="none"/>
            </w:rPr>
            <w:fldChar w:fldCharType="separate"/>
          </w:r>
          <w:r>
            <w:rPr>
              <w:rFonts w:hint="eastAsia" w:asciiTheme="majorEastAsia" w:hAnsiTheme="majorEastAsia" w:eastAsiaTheme="majorEastAsia" w:cstheme="majorEastAsia"/>
              <w:b/>
              <w:bCs/>
              <w:color w:val="auto"/>
              <w:sz w:val="24"/>
              <w:highlight w:val="none"/>
            </w:rPr>
            <w:t>1</w:t>
          </w:r>
          <w:r>
            <w:rPr>
              <w:rFonts w:hint="eastAsia" w:asciiTheme="majorEastAsia" w:hAnsiTheme="majorEastAsia" w:eastAsiaTheme="majorEastAsia" w:cstheme="majorEastAsia"/>
              <w:b/>
              <w:bCs/>
              <w:color w:val="auto"/>
              <w:sz w:val="24"/>
              <w:highlight w:val="none"/>
            </w:rPr>
            <w:fldChar w:fldCharType="end"/>
          </w:r>
          <w:r>
            <w:rPr>
              <w:rFonts w:hint="eastAsia" w:asciiTheme="majorEastAsia" w:hAnsiTheme="majorEastAsia" w:eastAsiaTheme="majorEastAsia" w:cstheme="majorEastAsia"/>
              <w:b/>
              <w:bCs/>
              <w:color w:val="auto"/>
              <w:sz w:val="24"/>
              <w:highlight w:val="none"/>
            </w:rPr>
            <w:fldChar w:fldCharType="end"/>
          </w:r>
        </w:p>
        <w:p>
          <w:pPr>
            <w:pStyle w:val="19"/>
            <w:tabs>
              <w:tab w:val="right" w:leader="dot" w:pos="8312"/>
            </w:tabs>
            <w:spacing w:line="312" w:lineRule="auto"/>
            <w:ind w:left="0" w:leftChars="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"_Toc4346"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第二部分   绩效评价报告</w:t>
          </w:r>
          <w:r>
            <w:rPr>
              <w:rFonts w:hint="eastAsia" w:asciiTheme="majorEastAsia" w:hAnsiTheme="majorEastAsia" w:eastAsiaTheme="majorEastAsia" w:cstheme="majorEastAsia"/>
              <w:b/>
              <w:bCs/>
              <w:color w:val="auto"/>
              <w:sz w:val="24"/>
              <w:highlight w:val="none"/>
            </w:rPr>
            <w:tab/>
          </w:r>
          <w:r>
            <w:rPr>
              <w:rFonts w:hint="default" w:asciiTheme="majorEastAsia" w:hAnsiTheme="majorEastAsia" w:eastAsiaTheme="majorEastAsia" w:cstheme="majorEastAsia"/>
              <w:b/>
              <w:bCs/>
              <w:color w:val="auto"/>
              <w:sz w:val="24"/>
              <w:highlight w:val="none"/>
              <w:lang w:val="en-US"/>
            </w:rPr>
            <w:t>7</w:t>
          </w:r>
          <w:r>
            <w:rPr>
              <w:rFonts w:hint="eastAsia" w:asciiTheme="majorEastAsia" w:hAnsiTheme="majorEastAsia" w:eastAsiaTheme="majorEastAsia" w:cstheme="majorEastAsia"/>
              <w:b/>
              <w:bCs/>
              <w:color w:val="auto"/>
              <w:sz w:val="24"/>
              <w:highlight w:val="none"/>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color w:val="auto"/>
              <w:sz w:val="24"/>
              <w:highlight w:val="none"/>
            </w:rPr>
          </w:pPr>
          <w:r>
            <w:rPr>
              <w:color w:val="auto"/>
              <w:highlight w:val="none"/>
            </w:rPr>
            <w:fldChar w:fldCharType="begin"/>
          </w:r>
          <w:r>
            <w:rPr>
              <w:color w:val="auto"/>
              <w:highlight w:val="none"/>
            </w:rPr>
            <w:instrText xml:space="preserve"> HYPERLINK \l "_Toc427"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一、保定市徐水区</w:t>
          </w:r>
          <w:r>
            <w:rPr>
              <w:rFonts w:hint="eastAsia" w:asciiTheme="majorEastAsia" w:hAnsiTheme="majorEastAsia" w:eastAsiaTheme="majorEastAsia" w:cstheme="majorEastAsia"/>
              <w:b/>
              <w:bCs/>
              <w:color w:val="auto"/>
              <w:sz w:val="24"/>
              <w:highlight w:val="none"/>
              <w:lang w:eastAsia="zh-CN"/>
            </w:rPr>
            <w:t>信访局</w:t>
          </w:r>
          <w:r>
            <w:rPr>
              <w:rFonts w:hint="eastAsia" w:asciiTheme="majorEastAsia" w:hAnsiTheme="majorEastAsia" w:eastAsiaTheme="majorEastAsia" w:cstheme="majorEastAsia"/>
              <w:b/>
              <w:bCs/>
              <w:color w:val="auto"/>
              <w:sz w:val="24"/>
              <w:highlight w:val="none"/>
            </w:rPr>
            <w:t>基本情况</w:t>
          </w:r>
          <w:r>
            <w:rPr>
              <w:rFonts w:hint="eastAsia" w:asciiTheme="majorEastAsia" w:hAnsiTheme="majorEastAsia" w:eastAsiaTheme="majorEastAsia" w:cstheme="majorEastAsia"/>
              <w:b/>
              <w:bCs/>
              <w:color w:val="auto"/>
              <w:sz w:val="24"/>
              <w:highlight w:val="none"/>
            </w:rPr>
            <w:tab/>
          </w:r>
          <w:r>
            <w:rPr>
              <w:rFonts w:hint="default" w:asciiTheme="majorEastAsia" w:hAnsiTheme="majorEastAsia" w:eastAsiaTheme="majorEastAsia" w:cstheme="majorEastAsia"/>
              <w:b/>
              <w:bCs/>
              <w:color w:val="auto"/>
              <w:sz w:val="24"/>
              <w:highlight w:val="none"/>
              <w:lang w:val="en-US"/>
            </w:rPr>
            <w:t>7</w:t>
          </w:r>
          <w:r>
            <w:rPr>
              <w:rFonts w:hint="eastAsia" w:asciiTheme="majorEastAsia" w:hAnsiTheme="majorEastAsia" w:eastAsiaTheme="majorEastAsia" w:cstheme="majorEastAsia"/>
              <w:b/>
              <w:bCs/>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"_Toc11473"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（一）部门职责和工作活动</w:t>
          </w:r>
          <w:r>
            <w:rPr>
              <w:rFonts w:hint="eastAsia" w:asciiTheme="majorEastAsia" w:hAnsiTheme="majorEastAsia" w:eastAsiaTheme="majorEastAsia" w:cstheme="majorEastAsia"/>
              <w:color w:val="auto"/>
              <w:sz w:val="24"/>
              <w:highlight w:val="none"/>
            </w:rPr>
            <w:tab/>
          </w:r>
          <w:r>
            <w:rPr>
              <w:rFonts w:hint="default" w:asciiTheme="majorEastAsia" w:hAnsiTheme="majorEastAsia" w:eastAsiaTheme="majorEastAsia" w:cstheme="majorEastAsia"/>
              <w:color w:val="auto"/>
              <w:sz w:val="24"/>
              <w:highlight w:val="none"/>
              <w:lang w:val="en-US"/>
            </w:rPr>
            <w:t>7</w:t>
          </w:r>
          <w:r>
            <w:rPr>
              <w:rFonts w:hint="eastAsia" w:asciiTheme="majorEastAsia" w:hAnsiTheme="majorEastAsia" w:eastAsiaTheme="majorEastAsia" w:cstheme="majorEastAsia"/>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"_Toc7075"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（二）部门年度发展规划总体目标和职责分类绩效目标</w:t>
          </w:r>
          <w:r>
            <w:rPr>
              <w:rFonts w:hint="eastAsia" w:asciiTheme="majorEastAsia" w:hAnsiTheme="majorEastAsia" w:eastAsiaTheme="majorEastAsia" w:cstheme="majorEastAsia"/>
              <w:color w:val="auto"/>
              <w:sz w:val="24"/>
              <w:highlight w:val="none"/>
            </w:rPr>
            <w:tab/>
          </w:r>
          <w:r>
            <w:rPr>
              <w:rFonts w:hint="default" w:asciiTheme="majorEastAsia" w:hAnsiTheme="majorEastAsia" w:eastAsiaTheme="majorEastAsia" w:cstheme="majorEastAsia"/>
              <w:color w:val="auto"/>
              <w:sz w:val="24"/>
              <w:highlight w:val="none"/>
              <w:lang w:val="en-US"/>
            </w:rPr>
            <w:t>7</w:t>
          </w:r>
          <w:r>
            <w:rPr>
              <w:rFonts w:hint="eastAsia" w:asciiTheme="majorEastAsia" w:hAnsiTheme="majorEastAsia" w:eastAsiaTheme="majorEastAsia" w:cstheme="majorEastAsia"/>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"_Toc1678"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（三）部门预算收入及决算收入</w:t>
          </w:r>
          <w:r>
            <w:rPr>
              <w:rFonts w:hint="eastAsia" w:asciiTheme="majorEastAsia" w:hAnsiTheme="majorEastAsia" w:eastAsiaTheme="majorEastAsia" w:cstheme="majorEastAsia"/>
              <w:color w:val="auto"/>
              <w:sz w:val="24"/>
              <w:highlight w:val="none"/>
            </w:rPr>
            <w:tab/>
          </w:r>
          <w:r>
            <w:rPr>
              <w:rFonts w:hint="default" w:asciiTheme="majorEastAsia" w:hAnsiTheme="majorEastAsia" w:eastAsiaTheme="majorEastAsia" w:cstheme="majorEastAsia"/>
              <w:color w:val="auto"/>
              <w:sz w:val="24"/>
              <w:highlight w:val="none"/>
              <w:lang w:val="en-US"/>
            </w:rPr>
            <w:t>9</w:t>
          </w:r>
          <w:r>
            <w:rPr>
              <w:rFonts w:hint="eastAsia" w:asciiTheme="majorEastAsia" w:hAnsiTheme="majorEastAsia" w:eastAsiaTheme="majorEastAsia" w:cstheme="majorEastAsia"/>
              <w:color w:val="auto"/>
              <w:sz w:val="24"/>
              <w:highlight w:val="none"/>
            </w:rPr>
            <w:fldChar w:fldCharType="end"/>
          </w:r>
        </w:p>
        <w:p>
          <w:pPr>
            <w:pStyle w:val="12"/>
            <w:tabs>
              <w:tab w:val="right" w:leader="dot" w:pos="8312"/>
            </w:tabs>
            <w:spacing w:line="312" w:lineRule="auto"/>
            <w:ind w:left="0" w:leftChars="0" w:firstLine="280" w:firstLineChars="100"/>
            <w:rPr>
              <w:rFonts w:hint="default" w:asciiTheme="majorEastAsia" w:hAnsiTheme="majorEastAsia" w:eastAsiaTheme="majorEastAsia" w:cstheme="majorEastAsia"/>
              <w:color w:val="auto"/>
              <w:sz w:val="24"/>
              <w:highlight w:val="none"/>
              <w:lang w:val="en-US"/>
            </w:rPr>
          </w:pPr>
          <w:r>
            <w:rPr>
              <w:color w:val="auto"/>
              <w:highlight w:val="none"/>
            </w:rPr>
            <w:fldChar w:fldCharType="begin"/>
          </w:r>
          <w:r>
            <w:rPr>
              <w:color w:val="auto"/>
              <w:highlight w:val="none"/>
            </w:rPr>
            <w:instrText xml:space="preserve"> HYPERLINK \l "_Toc18197"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（四）预算支出及决算支出</w:t>
          </w:r>
          <w:r>
            <w:rPr>
              <w:rFonts w:hint="eastAsia" w:asciiTheme="majorEastAsia" w:hAnsiTheme="majorEastAsia" w:eastAsiaTheme="majorEastAsia" w:cstheme="majorEastAsia"/>
              <w:color w:val="auto"/>
              <w:sz w:val="24"/>
              <w:highlight w:val="none"/>
            </w:rPr>
            <w:tab/>
          </w:r>
          <w:r>
            <w:rPr>
              <w:rFonts w:hint="default" w:asciiTheme="majorEastAsia" w:hAnsiTheme="majorEastAsia" w:eastAsiaTheme="majorEastAsia" w:cstheme="majorEastAsia"/>
              <w:color w:val="auto"/>
              <w:sz w:val="24"/>
              <w:highlight w:val="none"/>
              <w:lang w:val="en-US"/>
            </w:rPr>
            <w:t>1</w:t>
          </w:r>
          <w:r>
            <w:rPr>
              <w:rFonts w:hint="eastAsia" w:asciiTheme="majorEastAsia" w:hAnsiTheme="majorEastAsia" w:eastAsiaTheme="majorEastAsia" w:cstheme="majorEastAsia"/>
              <w:color w:val="auto"/>
              <w:sz w:val="24"/>
              <w:highlight w:val="none"/>
            </w:rPr>
            <w:fldChar w:fldCharType="end"/>
          </w:r>
          <w:r>
            <w:rPr>
              <w:rFonts w:hint="default" w:asciiTheme="majorEastAsia" w:hAnsiTheme="majorEastAsia" w:eastAsiaTheme="majorEastAsia" w:cstheme="majorEastAsia"/>
              <w:color w:val="auto"/>
              <w:sz w:val="24"/>
              <w:highlight w:val="none"/>
              <w:lang w:val="en-US"/>
            </w:rPr>
            <w:t>1</w:t>
          </w:r>
        </w:p>
        <w:p>
          <w:pPr>
            <w:pStyle w:val="12"/>
            <w:tabs>
              <w:tab w:val="right" w:leader="dot" w:pos="8312"/>
            </w:tabs>
            <w:spacing w:line="312" w:lineRule="auto"/>
            <w:ind w:left="0" w:leftChars="0" w:firstLine="280" w:firstLineChars="100"/>
            <w:rPr>
              <w:rFonts w:hint="default" w:asciiTheme="majorEastAsia" w:hAnsiTheme="majorEastAsia" w:eastAsiaTheme="majorEastAsia" w:cstheme="majorEastAsia"/>
              <w:color w:val="auto"/>
              <w:sz w:val="24"/>
              <w:highlight w:val="none"/>
              <w:lang w:val="en-US"/>
            </w:rPr>
          </w:pPr>
          <w:r>
            <w:rPr>
              <w:color w:val="auto"/>
              <w:highlight w:val="none"/>
            </w:rPr>
            <w:fldChar w:fldCharType="begin"/>
          </w:r>
          <w:r>
            <w:rPr>
              <w:color w:val="auto"/>
              <w:highlight w:val="none"/>
            </w:rPr>
            <w:instrText xml:space="preserve"> HYPERLINK \l "_Toc19291"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（五）“三公”经费预算安排及支出情况</w:t>
          </w:r>
          <w:r>
            <w:rPr>
              <w:rFonts w:hint="eastAsia" w:asciiTheme="majorEastAsia" w:hAnsiTheme="majorEastAsia" w:eastAsiaTheme="majorEastAsia" w:cstheme="majorEastAsia"/>
              <w:color w:val="auto"/>
              <w:sz w:val="24"/>
              <w:highlight w:val="none"/>
            </w:rPr>
            <w:tab/>
          </w:r>
          <w:r>
            <w:rPr>
              <w:rFonts w:hint="default" w:asciiTheme="majorEastAsia" w:hAnsiTheme="majorEastAsia" w:eastAsiaTheme="majorEastAsia" w:cstheme="majorEastAsia"/>
              <w:color w:val="auto"/>
              <w:sz w:val="24"/>
              <w:highlight w:val="none"/>
              <w:lang w:val="en-US"/>
            </w:rPr>
            <w:t>1</w:t>
          </w:r>
          <w:r>
            <w:rPr>
              <w:rFonts w:hint="eastAsia" w:asciiTheme="majorEastAsia" w:hAnsiTheme="majorEastAsia" w:eastAsiaTheme="majorEastAsia" w:cstheme="majorEastAsia"/>
              <w:color w:val="auto"/>
              <w:sz w:val="24"/>
              <w:highlight w:val="none"/>
            </w:rPr>
            <w:fldChar w:fldCharType="end"/>
          </w:r>
          <w:r>
            <w:rPr>
              <w:rFonts w:hint="default" w:asciiTheme="majorEastAsia" w:hAnsiTheme="majorEastAsia" w:eastAsiaTheme="majorEastAsia" w:cstheme="majorEastAsia"/>
              <w:color w:val="auto"/>
              <w:sz w:val="24"/>
              <w:highlight w:val="none"/>
              <w:lang w:val="en-US"/>
            </w:rPr>
            <w:t>3</w:t>
          </w:r>
        </w:p>
        <w:p>
          <w:pPr>
            <w:pStyle w:val="19"/>
            <w:tabs>
              <w:tab w:val="right" w:leader="dot" w:pos="8312"/>
            </w:tabs>
            <w:spacing w:line="312" w:lineRule="auto"/>
            <w:ind w:left="0" w:leftChars="0"/>
            <w:rPr>
              <w:rFonts w:asciiTheme="majorEastAsia" w:hAnsiTheme="majorEastAsia" w:eastAsiaTheme="majorEastAsia" w:cstheme="majorEastAsia"/>
              <w:b/>
              <w:bCs/>
              <w:color w:val="auto"/>
              <w:sz w:val="24"/>
              <w:highlight w:val="none"/>
            </w:rPr>
          </w:pPr>
          <w:r>
            <w:rPr>
              <w:color w:val="auto"/>
              <w:highlight w:val="none"/>
            </w:rPr>
            <w:fldChar w:fldCharType="begin"/>
          </w:r>
          <w:r>
            <w:rPr>
              <w:color w:val="auto"/>
              <w:highlight w:val="none"/>
            </w:rPr>
            <w:instrText xml:space="preserve"> HYPERLINK \l "_Toc20454"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二、部门整体支出绩效评价指标体系设定情况</w:t>
          </w:r>
          <w:r>
            <w:rPr>
              <w:rFonts w:hint="eastAsia" w:asciiTheme="majorEastAsia" w:hAnsiTheme="majorEastAsia" w:eastAsiaTheme="majorEastAsia" w:cstheme="majorEastAsia"/>
              <w:b/>
              <w:bCs/>
              <w:color w:val="auto"/>
              <w:sz w:val="24"/>
              <w:highlight w:val="none"/>
            </w:rPr>
            <w:tab/>
          </w:r>
          <w:r>
            <w:rPr>
              <w:rFonts w:hint="eastAsia" w:asciiTheme="majorEastAsia" w:hAnsiTheme="majorEastAsia" w:eastAsiaTheme="majorEastAsia" w:cstheme="majorEastAsia"/>
              <w:b/>
              <w:bCs/>
              <w:color w:val="auto"/>
              <w:sz w:val="24"/>
              <w:highlight w:val="none"/>
            </w:rPr>
            <w:fldChar w:fldCharType="begin"/>
          </w:r>
          <w:r>
            <w:rPr>
              <w:rFonts w:hint="eastAsia" w:asciiTheme="majorEastAsia" w:hAnsiTheme="majorEastAsia" w:eastAsiaTheme="majorEastAsia" w:cstheme="majorEastAsia"/>
              <w:b/>
              <w:bCs/>
              <w:color w:val="auto"/>
              <w:sz w:val="24"/>
              <w:highlight w:val="none"/>
            </w:rPr>
            <w:instrText xml:space="preserve"> PAGEREF _Toc20454 </w:instrText>
          </w:r>
          <w:r>
            <w:rPr>
              <w:rFonts w:hint="eastAsia" w:asciiTheme="majorEastAsia" w:hAnsiTheme="majorEastAsia" w:eastAsiaTheme="majorEastAsia" w:cstheme="majorEastAsia"/>
              <w:b/>
              <w:bCs/>
              <w:color w:val="auto"/>
              <w:sz w:val="24"/>
              <w:highlight w:val="none"/>
            </w:rPr>
            <w:fldChar w:fldCharType="separate"/>
          </w:r>
          <w:r>
            <w:rPr>
              <w:rFonts w:hint="eastAsia" w:asciiTheme="majorEastAsia" w:hAnsiTheme="majorEastAsia" w:eastAsiaTheme="majorEastAsia" w:cstheme="majorEastAsia"/>
              <w:b/>
              <w:bCs/>
              <w:color w:val="auto"/>
              <w:sz w:val="24"/>
              <w:highlight w:val="none"/>
            </w:rPr>
            <w:t>14</w:t>
          </w:r>
          <w:r>
            <w:rPr>
              <w:rFonts w:hint="eastAsia" w:asciiTheme="majorEastAsia" w:hAnsiTheme="majorEastAsia" w:eastAsiaTheme="majorEastAsia" w:cstheme="majorEastAsia"/>
              <w:b/>
              <w:bCs/>
              <w:color w:val="auto"/>
              <w:sz w:val="24"/>
              <w:highlight w:val="none"/>
            </w:rPr>
            <w:fldChar w:fldCharType="end"/>
          </w:r>
          <w:r>
            <w:rPr>
              <w:rFonts w:hint="eastAsia" w:asciiTheme="majorEastAsia" w:hAnsiTheme="majorEastAsia" w:eastAsiaTheme="majorEastAsia" w:cstheme="majorEastAsia"/>
              <w:b/>
              <w:bCs/>
              <w:color w:val="auto"/>
              <w:sz w:val="24"/>
              <w:highlight w:val="none"/>
            </w:rPr>
            <w:fldChar w:fldCharType="end"/>
          </w:r>
        </w:p>
        <w:p>
          <w:pPr>
            <w:pStyle w:val="19"/>
            <w:tabs>
              <w:tab w:val="right" w:leader="dot" w:pos="8312"/>
            </w:tabs>
            <w:spacing w:line="312" w:lineRule="auto"/>
            <w:ind w:left="0" w:leftChars="0" w:firstLine="30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"_Toc9569"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（一）投入</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_Toc9569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15</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"_Toc30221"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（二）过程</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_Toc30221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15</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"_Toc24932"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（三）产出</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_Toc24932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16</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"_Toc21821"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（四）效果</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_Toc21821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16</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color w:val="auto"/>
              <w:sz w:val="24"/>
              <w:highlight w:val="none"/>
            </w:rPr>
          </w:pPr>
          <w:r>
            <w:rPr>
              <w:color w:val="auto"/>
              <w:highlight w:val="none"/>
            </w:rPr>
            <w:fldChar w:fldCharType="begin"/>
          </w:r>
          <w:r>
            <w:rPr>
              <w:color w:val="auto"/>
              <w:highlight w:val="none"/>
            </w:rPr>
            <w:instrText xml:space="preserve"> HYPERLINK \l "_Toc11842"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三、综合绩效评价工作情况</w:t>
          </w:r>
          <w:r>
            <w:rPr>
              <w:rFonts w:hint="eastAsia" w:asciiTheme="majorEastAsia" w:hAnsiTheme="majorEastAsia" w:eastAsiaTheme="majorEastAsia" w:cstheme="majorEastAsia"/>
              <w:b/>
              <w:bCs/>
              <w:color w:val="auto"/>
              <w:sz w:val="24"/>
              <w:highlight w:val="none"/>
            </w:rPr>
            <w:tab/>
          </w:r>
          <w:r>
            <w:rPr>
              <w:rFonts w:hint="eastAsia" w:asciiTheme="majorEastAsia" w:hAnsiTheme="majorEastAsia" w:eastAsiaTheme="majorEastAsia" w:cstheme="majorEastAsia"/>
              <w:b/>
              <w:bCs/>
              <w:color w:val="auto"/>
              <w:sz w:val="24"/>
              <w:highlight w:val="none"/>
            </w:rPr>
            <w:fldChar w:fldCharType="begin"/>
          </w:r>
          <w:r>
            <w:rPr>
              <w:rFonts w:hint="eastAsia" w:asciiTheme="majorEastAsia" w:hAnsiTheme="majorEastAsia" w:eastAsiaTheme="majorEastAsia" w:cstheme="majorEastAsia"/>
              <w:b/>
              <w:bCs/>
              <w:color w:val="auto"/>
              <w:sz w:val="24"/>
              <w:highlight w:val="none"/>
            </w:rPr>
            <w:instrText xml:space="preserve"> PAGEREF _Toc11842 </w:instrText>
          </w:r>
          <w:r>
            <w:rPr>
              <w:rFonts w:hint="eastAsia" w:asciiTheme="majorEastAsia" w:hAnsiTheme="majorEastAsia" w:eastAsiaTheme="majorEastAsia" w:cstheme="majorEastAsia"/>
              <w:b/>
              <w:bCs/>
              <w:color w:val="auto"/>
              <w:sz w:val="24"/>
              <w:highlight w:val="none"/>
            </w:rPr>
            <w:fldChar w:fldCharType="separate"/>
          </w:r>
          <w:r>
            <w:rPr>
              <w:rFonts w:hint="eastAsia" w:asciiTheme="majorEastAsia" w:hAnsiTheme="majorEastAsia" w:eastAsiaTheme="majorEastAsia" w:cstheme="majorEastAsia"/>
              <w:b/>
              <w:bCs/>
              <w:color w:val="auto"/>
              <w:sz w:val="24"/>
              <w:highlight w:val="none"/>
            </w:rPr>
            <w:t>16</w:t>
          </w:r>
          <w:r>
            <w:rPr>
              <w:rFonts w:hint="eastAsia" w:asciiTheme="majorEastAsia" w:hAnsiTheme="majorEastAsia" w:eastAsiaTheme="majorEastAsia" w:cstheme="majorEastAsia"/>
              <w:b/>
              <w:bCs/>
              <w:color w:val="auto"/>
              <w:sz w:val="24"/>
              <w:highlight w:val="none"/>
            </w:rPr>
            <w:fldChar w:fldCharType="end"/>
          </w:r>
          <w:r>
            <w:rPr>
              <w:rFonts w:hint="eastAsia" w:asciiTheme="majorEastAsia" w:hAnsiTheme="majorEastAsia" w:eastAsiaTheme="majorEastAsia" w:cstheme="majorEastAsia"/>
              <w:b/>
              <w:bCs/>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"_Toc17138"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（一）绩效评价目的</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_Toc17138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16</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"_Toc11607"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（二）绩效评价依据</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_Toc11607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17</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"_Toc7609"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（三）绩效评价内容</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_Toc7609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17</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"_Toc789"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（四）绩效评价原则</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_Toc789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18</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"_Toc8171"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（五）绩效评价方法</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_Toc8171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18</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"_Toc20821"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（六）绩效评价工作过程</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_Toc20821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19</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color w:val="auto"/>
              <w:sz w:val="24"/>
              <w:highlight w:val="none"/>
            </w:rPr>
          </w:pPr>
          <w:r>
            <w:rPr>
              <w:color w:val="auto"/>
              <w:highlight w:val="none"/>
            </w:rPr>
            <w:fldChar w:fldCharType="begin"/>
          </w:r>
          <w:r>
            <w:rPr>
              <w:color w:val="auto"/>
              <w:highlight w:val="none"/>
            </w:rPr>
            <w:instrText xml:space="preserve"> HYPERLINK \l "_Toc6467"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四、绩效评价评分情况</w:t>
          </w:r>
          <w:r>
            <w:rPr>
              <w:rFonts w:hint="eastAsia" w:asciiTheme="majorEastAsia" w:hAnsiTheme="majorEastAsia" w:eastAsiaTheme="majorEastAsia" w:cstheme="majorEastAsia"/>
              <w:b/>
              <w:bCs/>
              <w:color w:val="auto"/>
              <w:sz w:val="24"/>
              <w:highlight w:val="none"/>
            </w:rPr>
            <w:tab/>
          </w:r>
          <w:r>
            <w:rPr>
              <w:rFonts w:hint="eastAsia" w:asciiTheme="majorEastAsia" w:hAnsiTheme="majorEastAsia" w:eastAsiaTheme="majorEastAsia" w:cstheme="majorEastAsia"/>
              <w:b/>
              <w:bCs/>
              <w:color w:val="auto"/>
              <w:sz w:val="24"/>
              <w:highlight w:val="none"/>
            </w:rPr>
            <w:fldChar w:fldCharType="begin"/>
          </w:r>
          <w:r>
            <w:rPr>
              <w:rFonts w:hint="eastAsia" w:asciiTheme="majorEastAsia" w:hAnsiTheme="majorEastAsia" w:eastAsiaTheme="majorEastAsia" w:cstheme="majorEastAsia"/>
              <w:b/>
              <w:bCs/>
              <w:color w:val="auto"/>
              <w:sz w:val="24"/>
              <w:highlight w:val="none"/>
            </w:rPr>
            <w:instrText xml:space="preserve"> PAGEREF _Toc6467 </w:instrText>
          </w:r>
          <w:r>
            <w:rPr>
              <w:rFonts w:hint="eastAsia" w:asciiTheme="majorEastAsia" w:hAnsiTheme="majorEastAsia" w:eastAsiaTheme="majorEastAsia" w:cstheme="majorEastAsia"/>
              <w:b/>
              <w:bCs/>
              <w:color w:val="auto"/>
              <w:sz w:val="24"/>
              <w:highlight w:val="none"/>
            </w:rPr>
            <w:fldChar w:fldCharType="separate"/>
          </w:r>
          <w:r>
            <w:rPr>
              <w:rFonts w:hint="eastAsia" w:asciiTheme="majorEastAsia" w:hAnsiTheme="majorEastAsia" w:eastAsiaTheme="majorEastAsia" w:cstheme="majorEastAsia"/>
              <w:b/>
              <w:bCs/>
              <w:color w:val="auto"/>
              <w:sz w:val="24"/>
              <w:highlight w:val="none"/>
            </w:rPr>
            <w:t>20</w:t>
          </w:r>
          <w:r>
            <w:rPr>
              <w:rFonts w:hint="eastAsia" w:asciiTheme="majorEastAsia" w:hAnsiTheme="majorEastAsia" w:eastAsiaTheme="majorEastAsia" w:cstheme="majorEastAsia"/>
              <w:b/>
              <w:bCs/>
              <w:color w:val="auto"/>
              <w:sz w:val="24"/>
              <w:highlight w:val="none"/>
            </w:rPr>
            <w:fldChar w:fldCharType="end"/>
          </w:r>
          <w:r>
            <w:rPr>
              <w:rFonts w:hint="eastAsia" w:asciiTheme="majorEastAsia" w:hAnsiTheme="majorEastAsia" w:eastAsiaTheme="majorEastAsia" w:cstheme="majorEastAsia"/>
              <w:b/>
              <w:bCs/>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"_Toc4390"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（一）投入</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_Toc4390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20</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"_Toc19940"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（二）过程</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_Toc19940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24</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"_Toc12330"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（三）产出</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_Toc12330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31</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pPr>
            <w:pStyle w:val="12"/>
            <w:tabs>
              <w:tab w:val="right" w:leader="dot" w:pos="8312"/>
            </w:tabs>
            <w:spacing w:line="312" w:lineRule="auto"/>
            <w:ind w:left="0" w:leftChars="0" w:firstLine="280" w:firstLineChars="10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"_Toc28363"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（四）效果</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PAGEREF _Toc28363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33</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fldChar w:fldCharType="end"/>
          </w:r>
        </w:p>
        <w:p>
          <w:pPr>
            <w:pStyle w:val="19"/>
            <w:tabs>
              <w:tab w:val="right" w:leader="dot" w:pos="8312"/>
            </w:tabs>
            <w:spacing w:line="312" w:lineRule="auto"/>
            <w:ind w:left="0" w:leftChars="0"/>
            <w:rPr>
              <w:rFonts w:asciiTheme="majorEastAsia" w:hAnsiTheme="majorEastAsia" w:eastAsiaTheme="majorEastAsia" w:cstheme="majorEastAsia"/>
              <w:color w:val="auto"/>
              <w:sz w:val="24"/>
              <w:highlight w:val="none"/>
            </w:rPr>
          </w:pPr>
          <w:r>
            <w:rPr>
              <w:color w:val="auto"/>
              <w:highlight w:val="none"/>
            </w:rPr>
            <w:fldChar w:fldCharType="begin"/>
          </w:r>
          <w:r>
            <w:rPr>
              <w:color w:val="auto"/>
              <w:highlight w:val="none"/>
            </w:rPr>
            <w:instrText xml:space="preserve"> HYPERLINK \l "_Toc13757"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五、绩效评价发现的问题</w:t>
          </w:r>
          <w:r>
            <w:rPr>
              <w:rFonts w:hint="eastAsia" w:asciiTheme="majorEastAsia" w:hAnsiTheme="majorEastAsia" w:eastAsiaTheme="majorEastAsia" w:cstheme="majorEastAsia"/>
              <w:b/>
              <w:bCs/>
              <w:color w:val="auto"/>
              <w:sz w:val="24"/>
              <w:highlight w:val="none"/>
            </w:rPr>
            <w:tab/>
          </w:r>
          <w:r>
            <w:rPr>
              <w:rFonts w:hint="eastAsia" w:asciiTheme="majorEastAsia" w:hAnsiTheme="majorEastAsia" w:eastAsiaTheme="majorEastAsia" w:cstheme="majorEastAsia"/>
              <w:b/>
              <w:bCs/>
              <w:color w:val="auto"/>
              <w:sz w:val="24"/>
              <w:highlight w:val="none"/>
            </w:rPr>
            <w:fldChar w:fldCharType="begin"/>
          </w:r>
          <w:r>
            <w:rPr>
              <w:rFonts w:hint="eastAsia" w:asciiTheme="majorEastAsia" w:hAnsiTheme="majorEastAsia" w:eastAsiaTheme="majorEastAsia" w:cstheme="majorEastAsia"/>
              <w:b/>
              <w:bCs/>
              <w:color w:val="auto"/>
              <w:sz w:val="24"/>
              <w:highlight w:val="none"/>
            </w:rPr>
            <w:instrText xml:space="preserve"> PAGEREF _Toc13757 </w:instrText>
          </w:r>
          <w:r>
            <w:rPr>
              <w:rFonts w:hint="eastAsia" w:asciiTheme="majorEastAsia" w:hAnsiTheme="majorEastAsia" w:eastAsiaTheme="majorEastAsia" w:cstheme="majorEastAsia"/>
              <w:b/>
              <w:bCs/>
              <w:color w:val="auto"/>
              <w:sz w:val="24"/>
              <w:highlight w:val="none"/>
            </w:rPr>
            <w:fldChar w:fldCharType="separate"/>
          </w:r>
          <w:r>
            <w:rPr>
              <w:rFonts w:hint="eastAsia" w:asciiTheme="majorEastAsia" w:hAnsiTheme="majorEastAsia" w:eastAsiaTheme="majorEastAsia" w:cstheme="majorEastAsia"/>
              <w:b/>
              <w:bCs/>
              <w:color w:val="auto"/>
              <w:sz w:val="24"/>
              <w:highlight w:val="none"/>
            </w:rPr>
            <w:t>34</w:t>
          </w:r>
          <w:r>
            <w:rPr>
              <w:rFonts w:hint="eastAsia" w:asciiTheme="majorEastAsia" w:hAnsiTheme="majorEastAsia" w:eastAsiaTheme="majorEastAsia" w:cstheme="majorEastAsia"/>
              <w:b/>
              <w:bCs/>
              <w:color w:val="auto"/>
              <w:sz w:val="24"/>
              <w:highlight w:val="none"/>
            </w:rPr>
            <w:fldChar w:fldCharType="end"/>
          </w:r>
          <w:r>
            <w:rPr>
              <w:rFonts w:hint="eastAsia" w:asciiTheme="majorEastAsia" w:hAnsiTheme="majorEastAsia" w:eastAsiaTheme="majorEastAsia" w:cstheme="majorEastAsia"/>
              <w:b/>
              <w:bCs/>
              <w:color w:val="auto"/>
              <w:sz w:val="24"/>
              <w:highlight w:val="none"/>
            </w:rPr>
            <w:fldChar w:fldCharType="end"/>
          </w:r>
        </w:p>
        <w:p>
          <w:pPr>
            <w:pStyle w:val="19"/>
            <w:tabs>
              <w:tab w:val="right" w:leader="dot" w:pos="8312"/>
            </w:tabs>
            <w:spacing w:line="312" w:lineRule="auto"/>
            <w:ind w:left="0" w:leftChars="0"/>
            <w:rPr>
              <w:rFonts w:hint="default"/>
              <w:b/>
              <w:bCs/>
              <w:color w:val="auto"/>
              <w:highlight w:val="none"/>
              <w:lang w:val="en-US"/>
            </w:rPr>
          </w:pPr>
          <w:r>
            <w:rPr>
              <w:color w:val="auto"/>
              <w:highlight w:val="none"/>
            </w:rPr>
            <w:fldChar w:fldCharType="begin"/>
          </w:r>
          <w:r>
            <w:rPr>
              <w:color w:val="auto"/>
              <w:highlight w:val="none"/>
            </w:rPr>
            <w:instrText xml:space="preserve"> HYPERLINK \l "_Toc20723" </w:instrText>
          </w:r>
          <w:r>
            <w:rPr>
              <w:color w:val="auto"/>
              <w:highlight w:val="none"/>
            </w:rPr>
            <w:fldChar w:fldCharType="separate"/>
          </w:r>
          <w:r>
            <w:rPr>
              <w:rFonts w:hint="eastAsia" w:asciiTheme="majorEastAsia" w:hAnsiTheme="majorEastAsia" w:eastAsiaTheme="majorEastAsia" w:cstheme="majorEastAsia"/>
              <w:b/>
              <w:bCs/>
              <w:color w:val="auto"/>
              <w:sz w:val="24"/>
              <w:highlight w:val="none"/>
            </w:rPr>
            <w:t>六、绩效评价意见及建议</w:t>
          </w:r>
          <w:r>
            <w:rPr>
              <w:rFonts w:hint="eastAsia" w:asciiTheme="majorEastAsia" w:hAnsiTheme="majorEastAsia" w:eastAsiaTheme="majorEastAsia" w:cstheme="majorEastAsia"/>
              <w:b/>
              <w:bCs/>
              <w:color w:val="auto"/>
              <w:sz w:val="24"/>
              <w:highlight w:val="none"/>
            </w:rPr>
            <w:tab/>
          </w:r>
          <w:r>
            <w:rPr>
              <w:rFonts w:hint="default" w:asciiTheme="majorEastAsia" w:hAnsiTheme="majorEastAsia" w:eastAsiaTheme="majorEastAsia" w:cstheme="majorEastAsia"/>
              <w:b/>
              <w:bCs/>
              <w:color w:val="auto"/>
              <w:sz w:val="24"/>
              <w:highlight w:val="none"/>
              <w:lang w:val="en-US"/>
            </w:rPr>
            <w:t>3</w:t>
          </w:r>
          <w:r>
            <w:rPr>
              <w:rFonts w:hint="eastAsia" w:asciiTheme="majorEastAsia" w:hAnsiTheme="majorEastAsia" w:eastAsiaTheme="majorEastAsia" w:cstheme="majorEastAsia"/>
              <w:b/>
              <w:bCs/>
              <w:color w:val="auto"/>
              <w:sz w:val="24"/>
              <w:highlight w:val="none"/>
            </w:rPr>
            <w:fldChar w:fldCharType="end"/>
          </w:r>
          <w:r>
            <w:rPr>
              <w:rFonts w:hint="default" w:asciiTheme="majorEastAsia" w:hAnsiTheme="majorEastAsia" w:eastAsiaTheme="majorEastAsia" w:cstheme="majorEastAsia"/>
              <w:b/>
              <w:bCs/>
              <w:color w:val="auto"/>
              <w:sz w:val="24"/>
              <w:highlight w:val="none"/>
              <w:lang w:val="en-US"/>
            </w:rPr>
            <w:t>5</w:t>
          </w:r>
        </w:p>
        <w:p>
          <w:pPr>
            <w:spacing w:line="312" w:lineRule="auto"/>
            <w:ind w:firstLine="440" w:firstLineChars="200"/>
            <w:jc w:val="both"/>
            <w:rPr>
              <w:color w:val="auto"/>
              <w:highlight w:val="none"/>
            </w:rPr>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color w:val="auto"/>
              <w:szCs w:val="24"/>
              <w:highlight w:val="none"/>
            </w:rPr>
            <w:fldChar w:fldCharType="end"/>
          </w:r>
        </w:p>
      </w:sdtContent>
    </w:sdt>
    <w:p>
      <w:pPr>
        <w:pStyle w:val="3"/>
        <w:spacing w:line="540" w:lineRule="exact"/>
        <w:jc w:val="center"/>
        <w:rPr>
          <w:rFonts w:ascii="黑体" w:hAnsi="黑体"/>
          <w:b w:val="0"/>
          <w:color w:val="auto"/>
          <w:highlight w:val="none"/>
        </w:rPr>
      </w:pPr>
      <w:bookmarkStart w:id="0" w:name="_Toc25184"/>
      <w:r>
        <w:rPr>
          <w:rFonts w:hint="eastAsia" w:ascii="黑体" w:hAnsi="黑体"/>
          <w:b w:val="0"/>
          <w:color w:val="auto"/>
          <w:highlight w:val="none"/>
        </w:rPr>
        <w:t>第一部分   摘  要</w:t>
      </w:r>
      <w:bookmarkEnd w:id="0"/>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年部门整体支出情况开展了绩效自评价工作。</w:t>
      </w:r>
    </w:p>
    <w:p>
      <w:pPr>
        <w:spacing w:after="0" w:line="600" w:lineRule="exact"/>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保定市徐水区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为正科级行政单位，经费保障形式为财政拨款，下设</w:t>
      </w:r>
      <w:r>
        <w:rPr>
          <w:rFonts w:hint="default" w:ascii="仿宋_GB2312" w:eastAsia="仿宋_GB2312" w:cs="DengXian-Regular"/>
          <w:color w:val="auto"/>
          <w:sz w:val="32"/>
          <w:szCs w:val="32"/>
          <w:highlight w:val="none"/>
          <w:lang w:val="en-US"/>
        </w:rPr>
        <w:t>3</w:t>
      </w:r>
      <w:r>
        <w:rPr>
          <w:rFonts w:hint="eastAsia" w:ascii="仿宋_GB2312" w:eastAsia="仿宋_GB2312" w:cs="DengXian-Regular"/>
          <w:color w:val="auto"/>
          <w:sz w:val="32"/>
          <w:szCs w:val="32"/>
          <w:highlight w:val="none"/>
        </w:rPr>
        <w:t>个股室，分别为办公室、接访室、督查室。</w:t>
      </w:r>
    </w:p>
    <w:p>
      <w:pPr>
        <w:spacing w:line="520" w:lineRule="exact"/>
        <w:ind w:firstLine="640" w:firstLineChars="200"/>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机构情况</w:t>
      </w:r>
    </w:p>
    <w:p>
      <w:pPr>
        <w:spacing w:line="520" w:lineRule="exact"/>
        <w:ind w:firstLine="640" w:firstLineChars="200"/>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独立核算机构</w:t>
      </w:r>
      <w:r>
        <w:rPr>
          <w:rFonts w:ascii="仿宋_GB2312" w:eastAsia="仿宋_GB2312" w:cs="DengXian-Regular"/>
          <w:color w:val="auto"/>
          <w:sz w:val="32"/>
          <w:szCs w:val="32"/>
          <w:highlight w:val="none"/>
        </w:rPr>
        <w:t>1</w:t>
      </w:r>
      <w:r>
        <w:rPr>
          <w:rFonts w:hint="eastAsia" w:ascii="仿宋_GB2312" w:eastAsia="仿宋_GB2312" w:cs="DengXian-Regular"/>
          <w:color w:val="auto"/>
          <w:sz w:val="32"/>
          <w:szCs w:val="32"/>
          <w:highlight w:val="none"/>
        </w:rPr>
        <w:t>个，独立编制机构</w:t>
      </w:r>
      <w:r>
        <w:rPr>
          <w:rFonts w:ascii="仿宋_GB2312" w:eastAsia="仿宋_GB2312" w:cs="DengXian-Regular"/>
          <w:color w:val="auto"/>
          <w:sz w:val="32"/>
          <w:szCs w:val="32"/>
          <w:highlight w:val="none"/>
        </w:rPr>
        <w:t>1</w:t>
      </w:r>
      <w:r>
        <w:rPr>
          <w:rFonts w:hint="eastAsia" w:ascii="仿宋_GB2312" w:eastAsia="仿宋_GB2312" w:cs="DengXian-Regular"/>
          <w:color w:val="auto"/>
          <w:sz w:val="32"/>
          <w:szCs w:val="32"/>
          <w:highlight w:val="none"/>
        </w:rPr>
        <w:t>个，较上年无变化。</w:t>
      </w:r>
      <w:r>
        <w:rPr>
          <w:rFonts w:ascii="仿宋_GB2312" w:eastAsia="仿宋_GB2312" w:cs="DengXian-Regular"/>
          <w:color w:val="auto"/>
          <w:sz w:val="32"/>
          <w:szCs w:val="32"/>
          <w:highlight w:val="none"/>
        </w:rPr>
        <w:t xml:space="preserve">  </w:t>
      </w:r>
    </w:p>
    <w:p>
      <w:pPr>
        <w:spacing w:line="520" w:lineRule="exact"/>
        <w:ind w:firstLine="640" w:firstLineChars="200"/>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人员情况</w:t>
      </w:r>
    </w:p>
    <w:p>
      <w:pPr>
        <w:spacing w:line="520" w:lineRule="exact"/>
        <w:ind w:firstLine="640" w:firstLineChars="200"/>
        <w:rPr>
          <w:rFonts w:ascii="仿宋_GB2312" w:eastAsia="仿宋_GB2312" w:cs="DengXian-Regular"/>
          <w:color w:val="auto"/>
          <w:sz w:val="32"/>
          <w:szCs w:val="32"/>
          <w:highlight w:val="none"/>
        </w:rPr>
      </w:pP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年末实有人员</w:t>
      </w:r>
      <w:r>
        <w:rPr>
          <w:rFonts w:hint="default" w:ascii="仿宋_GB2312" w:eastAsia="仿宋_GB2312" w:cs="DengXian-Regular"/>
          <w:color w:val="auto"/>
          <w:sz w:val="32"/>
          <w:szCs w:val="32"/>
          <w:highlight w:val="none"/>
          <w:lang w:val="en-US"/>
        </w:rPr>
        <w:t>9</w:t>
      </w:r>
      <w:r>
        <w:rPr>
          <w:rFonts w:hint="eastAsia" w:ascii="仿宋_GB2312" w:eastAsia="仿宋_GB2312" w:cs="DengXian-Regular"/>
          <w:color w:val="auto"/>
          <w:sz w:val="32"/>
          <w:szCs w:val="32"/>
          <w:highlight w:val="none"/>
        </w:rPr>
        <w:t>人，其中在职</w:t>
      </w:r>
      <w:r>
        <w:rPr>
          <w:rFonts w:hint="default" w:ascii="仿宋_GB2312" w:eastAsia="仿宋_GB2312" w:cs="DengXian-Regular"/>
          <w:color w:val="auto"/>
          <w:sz w:val="32"/>
          <w:szCs w:val="32"/>
          <w:highlight w:val="none"/>
          <w:lang w:val="en-US"/>
        </w:rPr>
        <w:t>9</w:t>
      </w:r>
      <w:r>
        <w:rPr>
          <w:rFonts w:hint="eastAsia" w:ascii="仿宋_GB2312" w:eastAsia="仿宋_GB2312" w:cs="DengXian-Regular"/>
          <w:color w:val="auto"/>
          <w:sz w:val="32"/>
          <w:szCs w:val="32"/>
          <w:highlight w:val="none"/>
        </w:rPr>
        <w:t>人，</w:t>
      </w:r>
      <w:r>
        <w:rPr>
          <w:rFonts w:hint="eastAsia" w:ascii="仿宋_GB2312" w:eastAsia="仿宋_GB2312" w:cs="DengXian-Regular"/>
          <w:color w:val="auto"/>
          <w:sz w:val="32"/>
          <w:szCs w:val="32"/>
          <w:highlight w:val="none"/>
          <w:lang w:eastAsia="zh-CN"/>
        </w:rPr>
        <w:t>离休</w:t>
      </w:r>
      <w:r>
        <w:rPr>
          <w:rFonts w:hint="eastAsia" w:ascii="仿宋_GB2312" w:eastAsia="仿宋_GB2312" w:cs="DengXian-Regular"/>
          <w:color w:val="auto"/>
          <w:sz w:val="32"/>
          <w:szCs w:val="32"/>
          <w:highlight w:val="none"/>
        </w:rPr>
        <w:t>人员</w:t>
      </w:r>
      <w:r>
        <w:rPr>
          <w:rFonts w:hint="default" w:ascii="仿宋_GB2312" w:eastAsia="仿宋_GB2312" w:cs="DengXian-Regular"/>
          <w:color w:val="auto"/>
          <w:sz w:val="32"/>
          <w:szCs w:val="32"/>
          <w:highlight w:val="none"/>
          <w:lang w:val="en-US"/>
        </w:rPr>
        <w:t>0</w:t>
      </w:r>
      <w:r>
        <w:rPr>
          <w:rFonts w:hint="eastAsia" w:ascii="仿宋_GB2312" w:eastAsia="仿宋_GB2312" w:cs="DengXian-Regular"/>
          <w:color w:val="auto"/>
          <w:sz w:val="32"/>
          <w:szCs w:val="32"/>
          <w:highlight w:val="none"/>
        </w:rPr>
        <w:t>人。较上年无增</w:t>
      </w:r>
      <w:r>
        <w:rPr>
          <w:rFonts w:ascii="仿宋_GB2312" w:eastAsia="仿宋_GB2312" w:cs="DengXian-Regular"/>
          <w:color w:val="auto"/>
          <w:sz w:val="32"/>
          <w:szCs w:val="32"/>
          <w:highlight w:val="none"/>
        </w:rPr>
        <w:t>减</w:t>
      </w:r>
      <w:r>
        <w:rPr>
          <w:rFonts w:hint="eastAsia" w:ascii="仿宋_GB2312" w:eastAsia="仿宋_GB2312" w:cs="DengXian-Regular"/>
          <w:color w:val="auto"/>
          <w:sz w:val="32"/>
          <w:szCs w:val="32"/>
          <w:highlight w:val="none"/>
        </w:rPr>
        <w:t>。</w:t>
      </w:r>
    </w:p>
    <w:p>
      <w:pPr>
        <w:spacing w:after="0" w:line="560" w:lineRule="exact"/>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部门主要职责：</w:t>
      </w:r>
    </w:p>
    <w:p>
      <w:pPr>
        <w:spacing w:line="520" w:lineRule="exact"/>
        <w:ind w:firstLine="640" w:firstLineChars="200"/>
        <w:rPr>
          <w:rFonts w:ascii="仿宋_GB2312" w:hAnsi="仿宋" w:eastAsia="仿宋_GB2312"/>
          <w:color w:val="auto"/>
          <w:sz w:val="32"/>
          <w:szCs w:val="32"/>
          <w:highlight w:val="none"/>
        </w:rPr>
      </w:pPr>
      <w:r>
        <w:rPr>
          <w:rFonts w:hint="eastAsia" w:ascii="仿宋" w:hAnsi="仿宋" w:eastAsia="仿宋" w:cs="黑体"/>
          <w:color w:val="auto"/>
          <w:sz w:val="32"/>
          <w:szCs w:val="32"/>
          <w:highlight w:val="none"/>
        </w:rPr>
        <w:t>（</w:t>
      </w:r>
      <w:r>
        <w:rPr>
          <w:rFonts w:hint="eastAsia" w:ascii="仿宋_GB2312" w:hAnsi="仿宋" w:eastAsia="仿宋_GB2312"/>
          <w:color w:val="auto"/>
          <w:sz w:val="32"/>
          <w:szCs w:val="32"/>
          <w:highlight w:val="none"/>
        </w:rPr>
        <w:t>一）研究提出全区信访工作思路，拟订信访工作规范性文件。</w:t>
      </w:r>
    </w:p>
    <w:p>
      <w:pPr>
        <w:spacing w:line="52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（二）办理人民群众来信，接待群众来访，受理群众网上投诉，督办信访案件，负责人民群众建议征集工作。</w:t>
      </w:r>
    </w:p>
    <w:p>
      <w:pPr>
        <w:spacing w:line="52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（三）调查研究和综合分析全区信访形势及信访工作状况，总结推广各乡镇（城区办）、区直各部门信访工作经验，提出改进和加强信访工作的意见和建议。</w:t>
      </w:r>
    </w:p>
    <w:p>
      <w:pPr>
        <w:spacing w:line="52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（四）参与处理影响社会政治稳定的突发性、群体性事件，协调保障国家和省、市、区重大政治活动顺利进行。</w:t>
      </w:r>
    </w:p>
    <w:p>
      <w:pPr>
        <w:spacing w:line="52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五）督促检查和指导乡镇（城区办）党委、政府和区直部门的信访工作，对乡镇（城区办）党委、政府和区直部门信访工作年度责任目标进行考核，对全区社会治安综合治理和维护社会政治稳定年度责任目标中有关信访工作进行考核。</w:t>
      </w:r>
    </w:p>
    <w:p>
      <w:pPr>
        <w:spacing w:line="52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（六）协助国家、省、市信访局处理徐水区群众进京、赴省、到市上访，综合协调处理跨地区、跨部门、跨行业的重要信访问题。</w:t>
      </w:r>
    </w:p>
    <w:p>
      <w:pPr>
        <w:spacing w:line="52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（七）负责区级领导公开接访、包联督访和重点信访事项会商的组织协调工作。</w:t>
      </w:r>
    </w:p>
    <w:p>
      <w:pPr>
        <w:spacing w:line="52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（八）承担保定市徐水区信访工作联席会议的日常工作，督促落实联席会议决定的事项。</w:t>
      </w:r>
    </w:p>
    <w:p>
      <w:pPr>
        <w:spacing w:line="52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（九）负责保定市徐水区群众工作中心工作。</w:t>
      </w:r>
    </w:p>
    <w:p>
      <w:pPr>
        <w:spacing w:line="52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（十）承办区委、区政府以及国家信访局、省信访局、市信访局交办的其他任务。</w:t>
      </w: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rPr>
      </w:pP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color w:val="auto"/>
          <w:sz w:val="32"/>
          <w:szCs w:val="32"/>
          <w:highlight w:val="none"/>
          <w:lang w:eastAsia="zh-CN"/>
        </w:rPr>
        <w:t>徐水区信访局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年部门整体支出绩效评价工作。</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年部门整体支出绩效评价指标体系共设置4个一级指标、7个二级指标、27个三级指标（详见附件3）</w:t>
      </w:r>
      <w:r>
        <w:rPr>
          <w:rFonts w:hint="eastAsia" w:ascii="仿宋_GB2312" w:eastAsia="仿宋_GB2312" w:cs="DengXian-Regular"/>
          <w:color w:val="auto"/>
          <w:sz w:val="32"/>
          <w:szCs w:val="32"/>
          <w:highlight w:val="none"/>
          <w:lang w:eastAsia="zh-CN"/>
        </w:rPr>
        <w:t>，</w:t>
      </w:r>
      <w:r>
        <w:rPr>
          <w:rFonts w:hint="eastAsia" w:ascii="仿宋_GB2312" w:eastAsia="仿宋_GB2312" w:cs="DengXian-Regular"/>
          <w:color w:val="auto"/>
          <w:sz w:val="32"/>
          <w:szCs w:val="32"/>
          <w:highlight w:val="none"/>
        </w:rPr>
        <w:t>从投入、过程、产出、效果四个方面对区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年部门整体支出综合评价得分为</w:t>
      </w:r>
      <w:r>
        <w:rPr>
          <w:rFonts w:hint="default" w:ascii="仿宋_GB2312" w:eastAsia="仿宋_GB2312" w:cs="DengXian-Regular"/>
          <w:color w:val="auto"/>
          <w:sz w:val="32"/>
          <w:szCs w:val="32"/>
          <w:highlight w:val="none"/>
          <w:lang w:val="en-US"/>
        </w:rPr>
        <w:t>97.8</w:t>
      </w:r>
      <w:r>
        <w:rPr>
          <w:rFonts w:hint="eastAsia" w:ascii="仿宋_GB2312" w:eastAsia="仿宋_GB2312" w:cs="DengXian-Regular"/>
          <w:color w:val="auto"/>
          <w:sz w:val="32"/>
          <w:szCs w:val="32"/>
          <w:highlight w:val="none"/>
        </w:rPr>
        <w:t>分，评价等级为“</w:t>
      </w:r>
      <w:r>
        <w:rPr>
          <w:rFonts w:hint="eastAsia" w:ascii="仿宋_GB2312" w:eastAsia="仿宋_GB2312" w:cs="DengXian-Regular"/>
          <w:color w:val="auto"/>
          <w:sz w:val="32"/>
          <w:szCs w:val="32"/>
          <w:highlight w:val="none"/>
          <w:lang w:eastAsia="zh-CN"/>
        </w:rPr>
        <w:t>优</w:t>
      </w:r>
      <w:r>
        <w:rPr>
          <w:rFonts w:hint="eastAsia" w:ascii="仿宋_GB2312" w:eastAsia="仿宋_GB2312" w:cs="DengXian-Regular"/>
          <w:color w:val="auto"/>
          <w:sz w:val="32"/>
          <w:szCs w:val="32"/>
          <w:highlight w:val="none"/>
        </w:rPr>
        <w:t>”。</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经评价，区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通过本次绩效评价工作，发现我单位在以下几个方面存在一些不足之处，具体如下：</w:t>
      </w: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lang w:eastAsia="zh-CN"/>
        </w:rPr>
      </w:pPr>
      <w:r>
        <w:rPr>
          <w:rFonts w:hint="eastAsia" w:ascii="仿宋_GB2312" w:eastAsia="仿宋_GB2312" w:cs="DengXian-Regular"/>
          <w:color w:val="auto"/>
          <w:sz w:val="32"/>
          <w:szCs w:val="32"/>
          <w:highlight w:val="none"/>
        </w:rPr>
        <w:t>1.绩效指标方面</w:t>
      </w:r>
      <w:r>
        <w:rPr>
          <w:rFonts w:hint="eastAsia" w:ascii="仿宋_GB2312" w:eastAsia="仿宋_GB2312" w:cs="DengXian-Regular"/>
          <w:color w:val="auto"/>
          <w:sz w:val="32"/>
          <w:szCs w:val="32"/>
          <w:highlight w:val="none"/>
          <w:lang w:eastAsia="zh-CN"/>
        </w:rPr>
        <w:t>，</w:t>
      </w:r>
      <w:r>
        <w:rPr>
          <w:rFonts w:hint="eastAsia" w:ascii="仿宋_GB2312" w:eastAsia="仿宋_GB2312" w:cs="DengXian-Regular"/>
          <w:color w:val="auto"/>
          <w:sz w:val="32"/>
          <w:szCs w:val="32"/>
          <w:highlight w:val="none"/>
        </w:rPr>
        <w:t>指标</w:t>
      </w:r>
      <w:r>
        <w:rPr>
          <w:rFonts w:ascii="仿宋_GB2312" w:eastAsia="仿宋_GB2312" w:cs="DengXian-Regular"/>
          <w:color w:val="auto"/>
          <w:sz w:val="32"/>
          <w:szCs w:val="32"/>
          <w:highlight w:val="none"/>
        </w:rPr>
        <w:t>有待进一步完善细化</w:t>
      </w:r>
      <w:r>
        <w:rPr>
          <w:rFonts w:hint="eastAsia" w:ascii="仿宋_GB2312" w:eastAsia="仿宋_GB2312" w:cs="DengXian-Regular"/>
          <w:color w:val="auto"/>
          <w:sz w:val="32"/>
          <w:szCs w:val="32"/>
          <w:highlight w:val="none"/>
        </w:rPr>
        <w:t>，需要</w:t>
      </w:r>
      <w:r>
        <w:rPr>
          <w:rFonts w:ascii="仿宋_GB2312" w:eastAsia="仿宋_GB2312" w:cs="DengXian-Regular"/>
          <w:color w:val="auto"/>
          <w:sz w:val="32"/>
          <w:szCs w:val="32"/>
          <w:highlight w:val="none"/>
        </w:rPr>
        <w:t>完善体现本单位工作特色的个性指标。</w:t>
      </w: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lang w:eastAsia="zh-CN"/>
        </w:rPr>
      </w:pPr>
      <w:r>
        <w:rPr>
          <w:rFonts w:hint="eastAsia" w:ascii="仿宋_GB2312" w:eastAsia="仿宋_GB2312" w:cs="DengXian-Regular"/>
          <w:color w:val="auto"/>
          <w:sz w:val="32"/>
          <w:szCs w:val="32"/>
          <w:highlight w:val="none"/>
        </w:rPr>
        <w:t>2.预算决算比较</w:t>
      </w:r>
      <w:r>
        <w:rPr>
          <w:rFonts w:hint="eastAsia" w:ascii="仿宋_GB2312" w:eastAsia="仿宋_GB2312" w:cs="DengXian-Regular"/>
          <w:color w:val="auto"/>
          <w:sz w:val="32"/>
          <w:szCs w:val="32"/>
          <w:highlight w:val="none"/>
          <w:lang w:eastAsia="zh-CN"/>
        </w:rPr>
        <w:t>，</w:t>
      </w:r>
      <w:r>
        <w:rPr>
          <w:rFonts w:hint="eastAsia" w:ascii="仿宋_GB2312" w:eastAsia="仿宋_GB2312" w:cs="DengXian-Regular"/>
          <w:color w:val="auto"/>
          <w:sz w:val="32"/>
          <w:szCs w:val="32"/>
          <w:highlight w:val="none"/>
        </w:rPr>
        <w:t>预算决算</w:t>
      </w:r>
      <w:r>
        <w:rPr>
          <w:rFonts w:ascii="仿宋_GB2312" w:eastAsia="仿宋_GB2312" w:cs="DengXian-Regular"/>
          <w:color w:val="auto"/>
          <w:sz w:val="32"/>
          <w:szCs w:val="32"/>
          <w:highlight w:val="none"/>
        </w:rPr>
        <w:t>总体比较</w:t>
      </w:r>
      <w:r>
        <w:rPr>
          <w:rFonts w:hint="eastAsia" w:ascii="仿宋_GB2312" w:eastAsia="仿宋_GB2312" w:cs="DengXian-Regular"/>
          <w:color w:val="auto"/>
          <w:sz w:val="32"/>
          <w:szCs w:val="32"/>
          <w:highlight w:val="none"/>
          <w:lang w:eastAsia="zh-CN"/>
        </w:rPr>
        <w:t>存在一些差异</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rPr>
        <w:t>仍</w:t>
      </w:r>
      <w:r>
        <w:rPr>
          <w:rFonts w:ascii="仿宋_GB2312" w:eastAsia="仿宋_GB2312" w:cs="DengXian-Regular"/>
          <w:color w:val="auto"/>
          <w:sz w:val="32"/>
          <w:szCs w:val="32"/>
          <w:highlight w:val="none"/>
        </w:rPr>
        <w:t>需</w:t>
      </w:r>
      <w:r>
        <w:rPr>
          <w:rFonts w:hint="eastAsia" w:ascii="仿宋_GB2312" w:eastAsia="仿宋_GB2312" w:cs="DengXian-Regular"/>
          <w:color w:val="auto"/>
          <w:sz w:val="32"/>
          <w:szCs w:val="32"/>
          <w:highlight w:val="none"/>
        </w:rPr>
        <w:t>要准确</w:t>
      </w:r>
      <w:r>
        <w:rPr>
          <w:rFonts w:ascii="仿宋_GB2312" w:eastAsia="仿宋_GB2312" w:cs="DengXian-Regular"/>
          <w:color w:val="auto"/>
          <w:sz w:val="32"/>
          <w:szCs w:val="32"/>
          <w:highlight w:val="none"/>
        </w:rPr>
        <w:t>细化</w:t>
      </w:r>
      <w:r>
        <w:rPr>
          <w:rFonts w:hint="eastAsia" w:ascii="仿宋_GB2312" w:eastAsia="仿宋_GB2312" w:cs="DengXian-Regular"/>
          <w:color w:val="auto"/>
          <w:sz w:val="32"/>
          <w:szCs w:val="32"/>
          <w:highlight w:val="none"/>
        </w:rPr>
        <w:t>编制</w:t>
      </w:r>
      <w:r>
        <w:rPr>
          <w:rFonts w:ascii="仿宋_GB2312" w:eastAsia="仿宋_GB2312" w:cs="DengXian-Regular"/>
          <w:color w:val="auto"/>
          <w:sz w:val="32"/>
          <w:szCs w:val="32"/>
          <w:highlight w:val="none"/>
        </w:rPr>
        <w:t>年初预算</w:t>
      </w:r>
      <w:r>
        <w:rPr>
          <w:rFonts w:hint="eastAsia" w:ascii="仿宋_GB2312" w:eastAsia="仿宋_GB2312" w:cs="DengXian-Regular"/>
          <w:color w:val="auto"/>
          <w:sz w:val="32"/>
          <w:szCs w:val="32"/>
          <w:highlight w:val="none"/>
        </w:rPr>
        <w:t>。</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3.预算追加方面</w:t>
      </w:r>
      <w:r>
        <w:rPr>
          <w:rFonts w:hint="eastAsia" w:ascii="仿宋_GB2312" w:eastAsia="仿宋_GB2312" w:cs="DengXian-Regular"/>
          <w:color w:val="auto"/>
          <w:sz w:val="32"/>
          <w:szCs w:val="32"/>
          <w:highlight w:val="none"/>
          <w:lang w:eastAsia="zh-CN"/>
        </w:rPr>
        <w:t>，</w:t>
      </w:r>
      <w:r>
        <w:rPr>
          <w:rFonts w:hint="eastAsia" w:ascii="仿宋_GB2312" w:eastAsia="仿宋_GB2312" w:cs="DengXian-Regular"/>
          <w:color w:val="auto"/>
          <w:sz w:val="32"/>
          <w:szCs w:val="32"/>
          <w:highlight w:val="none"/>
        </w:rPr>
        <w:t>准确</w:t>
      </w:r>
      <w:r>
        <w:rPr>
          <w:rFonts w:ascii="仿宋_GB2312" w:eastAsia="仿宋_GB2312" w:cs="DengXian-Regular"/>
          <w:color w:val="auto"/>
          <w:sz w:val="32"/>
          <w:szCs w:val="32"/>
          <w:highlight w:val="none"/>
        </w:rPr>
        <w:t>编制年初预算，减少预算年度内预算追加。</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4.政府采购方面</w:t>
      </w:r>
      <w:r>
        <w:rPr>
          <w:rFonts w:hint="eastAsia" w:ascii="仿宋_GB2312" w:eastAsia="仿宋_GB2312" w:cs="DengXian-Regular"/>
          <w:color w:val="auto"/>
          <w:sz w:val="32"/>
          <w:szCs w:val="32"/>
          <w:highlight w:val="none"/>
          <w:lang w:eastAsia="zh-CN"/>
        </w:rPr>
        <w:t>，</w:t>
      </w:r>
      <w:r>
        <w:rPr>
          <w:rFonts w:ascii="仿宋_GB2312" w:eastAsia="仿宋_GB2312" w:cs="DengXian-Regular"/>
          <w:color w:val="auto"/>
          <w:sz w:val="32"/>
          <w:szCs w:val="32"/>
          <w:highlight w:val="none"/>
        </w:rPr>
        <w:t>需要完善单位内部固定资产的管理，对本年度使用年</w:t>
      </w:r>
      <w:r>
        <w:rPr>
          <w:rFonts w:hint="eastAsia" w:ascii="仿宋_GB2312" w:eastAsia="仿宋_GB2312" w:cs="DengXian-Regular"/>
          <w:color w:val="auto"/>
          <w:sz w:val="32"/>
          <w:szCs w:val="32"/>
          <w:highlight w:val="none"/>
        </w:rPr>
        <w:t>限</w:t>
      </w:r>
      <w:r>
        <w:rPr>
          <w:rFonts w:ascii="仿宋_GB2312" w:eastAsia="仿宋_GB2312" w:cs="DengXian-Regular"/>
          <w:color w:val="auto"/>
          <w:sz w:val="32"/>
          <w:szCs w:val="32"/>
          <w:highlight w:val="none"/>
        </w:rPr>
        <w:t>到期需要更新的办公设备</w:t>
      </w:r>
      <w:r>
        <w:rPr>
          <w:rFonts w:hint="eastAsia" w:ascii="仿宋_GB2312" w:eastAsia="仿宋_GB2312" w:cs="DengXian-Regular"/>
          <w:color w:val="auto"/>
          <w:sz w:val="32"/>
          <w:szCs w:val="32"/>
          <w:highlight w:val="none"/>
        </w:rPr>
        <w:t>提前</w:t>
      </w:r>
      <w:r>
        <w:rPr>
          <w:rFonts w:ascii="仿宋_GB2312" w:eastAsia="仿宋_GB2312" w:cs="DengXian-Regular"/>
          <w:color w:val="auto"/>
          <w:sz w:val="32"/>
          <w:szCs w:val="32"/>
          <w:highlight w:val="none"/>
        </w:rPr>
        <w:t>做好采购预算。</w:t>
      </w: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lang w:eastAsia="zh-CN"/>
        </w:rPr>
      </w:pP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lang w:eastAsia="zh-CN"/>
        </w:rPr>
      </w:pPr>
      <w:r>
        <w:rPr>
          <w:rFonts w:hint="eastAsia" w:ascii="仿宋_GB2312" w:eastAsia="仿宋_GB2312" w:cs="DengXian-Regular"/>
          <w:color w:val="auto"/>
          <w:sz w:val="32"/>
          <w:szCs w:val="32"/>
          <w:highlight w:val="none"/>
        </w:rPr>
        <w:t>5.项目资金使用率</w:t>
      </w:r>
      <w:r>
        <w:rPr>
          <w:rFonts w:hint="eastAsia" w:ascii="仿宋_GB2312" w:eastAsia="仿宋_GB2312" w:cs="DengXian-Regular"/>
          <w:color w:val="auto"/>
          <w:sz w:val="32"/>
          <w:szCs w:val="32"/>
          <w:highlight w:val="none"/>
          <w:lang w:eastAsia="zh-CN"/>
        </w:rPr>
        <w:t>，</w:t>
      </w:r>
      <w:r>
        <w:rPr>
          <w:rFonts w:ascii="仿宋_GB2312" w:eastAsia="仿宋_GB2312" w:cs="DengXian-Regular"/>
          <w:color w:val="auto"/>
          <w:sz w:val="32"/>
          <w:szCs w:val="32"/>
          <w:highlight w:val="none"/>
        </w:rPr>
        <w:t>加强资金</w:t>
      </w:r>
      <w:r>
        <w:rPr>
          <w:rFonts w:hint="eastAsia" w:ascii="仿宋_GB2312" w:eastAsia="仿宋_GB2312" w:cs="DengXian-Regular"/>
          <w:color w:val="auto"/>
          <w:sz w:val="32"/>
          <w:szCs w:val="32"/>
          <w:highlight w:val="none"/>
        </w:rPr>
        <w:t>监管</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rPr>
        <w:t>提高</w:t>
      </w:r>
      <w:r>
        <w:rPr>
          <w:rFonts w:ascii="仿宋_GB2312" w:eastAsia="仿宋_GB2312" w:cs="DengXian-Regular"/>
          <w:color w:val="auto"/>
          <w:sz w:val="32"/>
          <w:szCs w:val="32"/>
          <w:highlight w:val="none"/>
        </w:rPr>
        <w:t>资金使用效率。</w:t>
      </w: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lang w:eastAsia="zh-CN"/>
        </w:rPr>
      </w:pPr>
      <w:r>
        <w:rPr>
          <w:rFonts w:hint="eastAsia" w:ascii="仿宋_GB2312" w:eastAsia="仿宋_GB2312" w:cs="DengXian-Regular"/>
          <w:color w:val="auto"/>
          <w:sz w:val="32"/>
          <w:szCs w:val="32"/>
          <w:highlight w:val="none"/>
        </w:rPr>
        <w:t>6.部分基础数据信息方面</w:t>
      </w:r>
      <w:r>
        <w:rPr>
          <w:rFonts w:hint="eastAsia" w:ascii="仿宋_GB2312" w:eastAsia="仿宋_GB2312" w:cs="DengXian-Regular"/>
          <w:color w:val="auto"/>
          <w:sz w:val="32"/>
          <w:szCs w:val="32"/>
          <w:highlight w:val="none"/>
          <w:lang w:eastAsia="zh-CN"/>
        </w:rPr>
        <w:t>，加强基础数据的完整性。</w:t>
      </w:r>
      <w:r>
        <w:rPr>
          <w:rFonts w:ascii="仿宋_GB2312" w:eastAsia="仿宋_GB2312" w:cs="DengXian-Regular"/>
          <w:color w:val="auto"/>
          <w:sz w:val="32"/>
          <w:szCs w:val="32"/>
          <w:highlight w:val="none"/>
        </w:rPr>
        <w:t>可查阅性。</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1.增强绩效指标设置的明确性</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2.提高预算编制质量</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3.强化政府采购执行</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建议严格按照《中华人民共和国政府采购法》及河北省20</w:t>
      </w:r>
      <w:r>
        <w:rPr>
          <w:rFonts w:hint="default" w:ascii="仿宋_GB2312" w:eastAsia="仿宋_GB2312" w:cs="DengXian-Regular"/>
          <w:color w:val="auto"/>
          <w:sz w:val="32"/>
          <w:szCs w:val="32"/>
          <w:highlight w:val="none"/>
          <w:lang w:val="en-US"/>
        </w:rPr>
        <w:t>21</w:t>
      </w:r>
      <w:r>
        <w:rPr>
          <w:rFonts w:hint="eastAsia" w:ascii="仿宋_GB2312" w:eastAsia="仿宋_GB2312" w:cs="DengXian-Regular"/>
          <w:color w:val="auto"/>
          <w:sz w:val="32"/>
          <w:szCs w:val="32"/>
          <w:highlight w:val="none"/>
        </w:rPr>
        <w:t>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4.提高项目资金使用率</w:t>
      </w:r>
    </w:p>
    <w:p>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建议区</w:t>
      </w:r>
      <w:r>
        <w:rPr>
          <w:rFonts w:hint="eastAsia" w:ascii="仿宋_GB2312" w:eastAsia="仿宋_GB2312" w:cs="Times New Roman" w:hAnsiTheme="minorEastAsia"/>
          <w:color w:val="auto"/>
          <w:sz w:val="32"/>
          <w:szCs w:val="32"/>
          <w:highlight w:val="none"/>
          <w:u w:color="000000"/>
          <w:lang w:eastAsia="zh-CN"/>
        </w:rPr>
        <w:t>财政局</w:t>
      </w:r>
      <w:r>
        <w:rPr>
          <w:rFonts w:hint="eastAsia" w:ascii="仿宋_GB2312" w:eastAsia="仿宋_GB2312" w:cs="Times New Roman" w:hAnsiTheme="minorEastAsia"/>
          <w:color w:val="auto"/>
          <w:sz w:val="32"/>
          <w:szCs w:val="32"/>
          <w:highlight w:val="none"/>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5</w:t>
      </w:r>
      <w:r>
        <w:rPr>
          <w:rFonts w:ascii="仿宋_GB2312" w:eastAsia="仿宋_GB2312" w:cs="DengXian-Regular"/>
          <w:color w:val="auto"/>
          <w:sz w:val="32"/>
          <w:szCs w:val="32"/>
          <w:highlight w:val="none"/>
        </w:rPr>
        <w:t>.完善基础信息管理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ascii="仿宋_GB2312" w:eastAsia="仿宋_GB2312" w:cs="DengXian-Regular"/>
          <w:color w:val="auto"/>
          <w:sz w:val="32"/>
          <w:szCs w:val="32"/>
          <w:highlight w:val="none"/>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6.预算安排建议</w:t>
      </w:r>
    </w:p>
    <w:p>
      <w:pPr>
        <w:spacing w:after="0" w:line="360" w:lineRule="auto"/>
        <w:ind w:firstLine="640" w:firstLineChars="200"/>
        <w:jc w:val="both"/>
        <w:textAlignment w:val="baseline"/>
        <w:rPr>
          <w:rFonts w:hint="default" w:ascii="仿宋_GB2312" w:eastAsia="仿宋_GB2312" w:cs="DengXian-Regular"/>
          <w:color w:val="auto"/>
          <w:sz w:val="32"/>
          <w:szCs w:val="32"/>
          <w:highlight w:val="none"/>
          <w:lang w:val="en-US"/>
        </w:rPr>
      </w:pPr>
      <w:r>
        <w:rPr>
          <w:rFonts w:hint="eastAsia" w:ascii="仿宋_GB2312" w:eastAsia="仿宋_GB2312" w:cs="DengXian-Regular"/>
          <w:color w:val="auto"/>
          <w:sz w:val="32"/>
          <w:szCs w:val="32"/>
          <w:highlight w:val="none"/>
        </w:rPr>
        <w:t>人员经费方面：</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21</w:t>
      </w:r>
      <w:r>
        <w:rPr>
          <w:rFonts w:ascii="仿宋_GB2312" w:eastAsia="仿宋_GB2312" w:cs="DengXian-Regular"/>
          <w:color w:val="auto"/>
          <w:sz w:val="32"/>
          <w:szCs w:val="32"/>
          <w:highlight w:val="none"/>
        </w:rPr>
        <w:t>年基本支出决算数较预算数</w:t>
      </w:r>
      <w:r>
        <w:rPr>
          <w:rFonts w:hint="eastAsia" w:ascii="仿宋_GB2312" w:eastAsia="仿宋_GB2312" w:cs="DengXian-Regular"/>
          <w:color w:val="auto"/>
          <w:sz w:val="32"/>
          <w:szCs w:val="32"/>
          <w:highlight w:val="none"/>
          <w:lang w:eastAsia="zh-CN"/>
        </w:rPr>
        <w:t>减少</w:t>
      </w:r>
      <w:r>
        <w:rPr>
          <w:rFonts w:ascii="仿宋_GB2312" w:eastAsia="仿宋_GB2312" w:cs="DengXian-Regular"/>
          <w:color w:val="auto"/>
          <w:sz w:val="32"/>
          <w:szCs w:val="32"/>
          <w:highlight w:val="none"/>
        </w:rPr>
        <w:t>比例较大，主要原因为</w:t>
      </w:r>
      <w:r>
        <w:rPr>
          <w:rFonts w:hint="default" w:ascii="仿宋_GB2312" w:eastAsia="仿宋_GB2312" w:cs="DengXian-Regular"/>
          <w:color w:val="auto"/>
          <w:sz w:val="32"/>
          <w:szCs w:val="32"/>
          <w:highlight w:val="none"/>
          <w:lang w:val="en-US"/>
        </w:rPr>
        <w:t>2021</w:t>
      </w:r>
      <w:r>
        <w:rPr>
          <w:rFonts w:hint="eastAsia" w:ascii="仿宋_GB2312" w:eastAsia="仿宋_GB2312" w:cs="DengXian-Regular"/>
          <w:color w:val="auto"/>
          <w:sz w:val="32"/>
          <w:szCs w:val="32"/>
          <w:highlight w:val="none"/>
          <w:lang w:val="en-US" w:eastAsia="zh-CN"/>
        </w:rPr>
        <w:t>年</w:t>
      </w:r>
      <w:r>
        <w:rPr>
          <w:rFonts w:hint="eastAsia" w:ascii="仿宋_GB2312" w:eastAsia="仿宋_GB2312" w:cs="DengXian-Regular"/>
          <w:color w:val="auto"/>
          <w:sz w:val="32"/>
          <w:szCs w:val="32"/>
          <w:highlight w:val="none"/>
          <w:lang w:eastAsia="zh-CN"/>
        </w:rPr>
        <w:t>预算数包含</w:t>
      </w:r>
      <w:r>
        <w:rPr>
          <w:rFonts w:hint="default" w:ascii="仿宋_GB2312" w:eastAsia="仿宋_GB2312" w:cs="DengXian-Regular"/>
          <w:color w:val="auto"/>
          <w:sz w:val="32"/>
          <w:szCs w:val="32"/>
          <w:highlight w:val="none"/>
          <w:lang w:val="en-US" w:eastAsia="zh-CN"/>
        </w:rPr>
        <w:t>2020</w:t>
      </w:r>
      <w:r>
        <w:rPr>
          <w:rFonts w:hint="eastAsia" w:ascii="仿宋_GB2312" w:eastAsia="仿宋_GB2312" w:cs="DengXian-Regular"/>
          <w:color w:val="auto"/>
          <w:sz w:val="32"/>
          <w:szCs w:val="32"/>
          <w:highlight w:val="none"/>
          <w:lang w:val="en-US" w:eastAsia="zh-CN"/>
        </w:rPr>
        <w:t>年精神文明奖</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eastAsia="zh-CN"/>
        </w:rPr>
        <w:t>决算未支出。</w:t>
      </w:r>
      <w:r>
        <w:rPr>
          <w:rFonts w:hint="default" w:ascii="仿宋_GB2312" w:eastAsia="仿宋_GB2312" w:cs="DengXian-Regular"/>
          <w:color w:val="auto"/>
          <w:sz w:val="32"/>
          <w:szCs w:val="32"/>
          <w:highlight w:val="none"/>
          <w:lang w:val="en-US" w:eastAsia="zh-CN"/>
        </w:rPr>
        <w:t>2021</w:t>
      </w:r>
      <w:r>
        <w:rPr>
          <w:rFonts w:hint="eastAsia" w:ascii="仿宋_GB2312" w:eastAsia="仿宋_GB2312" w:cs="DengXian-Regular"/>
          <w:color w:val="auto"/>
          <w:sz w:val="32"/>
          <w:szCs w:val="32"/>
          <w:highlight w:val="none"/>
          <w:lang w:val="en-US" w:eastAsia="zh-CN"/>
        </w:rPr>
        <w:t>年预算数不包含</w:t>
      </w:r>
      <w:r>
        <w:rPr>
          <w:rFonts w:hint="default" w:ascii="仿宋_GB2312" w:eastAsia="仿宋_GB2312" w:cs="DengXian-Regular"/>
          <w:color w:val="auto"/>
          <w:sz w:val="32"/>
          <w:szCs w:val="32"/>
          <w:highlight w:val="none"/>
          <w:lang w:val="en-US" w:eastAsia="zh-CN"/>
        </w:rPr>
        <w:t>2019</w:t>
      </w:r>
      <w:r>
        <w:rPr>
          <w:rFonts w:hint="eastAsia" w:ascii="仿宋_GB2312" w:eastAsia="仿宋_GB2312" w:cs="DengXian-Regular"/>
          <w:color w:val="auto"/>
          <w:sz w:val="32"/>
          <w:szCs w:val="32"/>
          <w:highlight w:val="none"/>
          <w:lang w:val="en-US" w:eastAsia="zh-CN"/>
        </w:rPr>
        <w:t>年精神文明奖，决算已包含并支出。</w:t>
      </w:r>
      <w:r>
        <w:rPr>
          <w:rFonts w:ascii="仿宋_GB2312" w:eastAsia="仿宋_GB2312" w:cs="DengXian-Regular"/>
          <w:color w:val="auto"/>
          <w:sz w:val="32"/>
          <w:szCs w:val="32"/>
          <w:highlight w:val="none"/>
        </w:rPr>
        <w:t>建议202</w:t>
      </w:r>
      <w:r>
        <w:rPr>
          <w:rFonts w:hint="default" w:ascii="仿宋_GB2312" w:eastAsia="仿宋_GB2312" w:cs="DengXian-Regular"/>
          <w:color w:val="auto"/>
          <w:sz w:val="32"/>
          <w:szCs w:val="32"/>
          <w:highlight w:val="none"/>
          <w:lang w:val="en-US"/>
        </w:rPr>
        <w:t>2</w:t>
      </w:r>
      <w:r>
        <w:rPr>
          <w:rFonts w:ascii="仿宋_GB2312" w:eastAsia="仿宋_GB2312" w:cs="DengXian-Regular"/>
          <w:color w:val="auto"/>
          <w:sz w:val="32"/>
          <w:szCs w:val="32"/>
          <w:highlight w:val="none"/>
        </w:rPr>
        <w:t>年预算根据</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年实际发生人员经费支出、人员数量和工资标准适当安排人员经费预算。</w:t>
      </w:r>
      <w:r>
        <w:rPr>
          <w:rFonts w:hint="default" w:ascii="仿宋_GB2312" w:eastAsia="仿宋_GB2312" w:cs="DengXian-Regular"/>
          <w:color w:val="auto"/>
          <w:sz w:val="32"/>
          <w:szCs w:val="32"/>
          <w:highlight w:val="none"/>
          <w:lang w:val="en-US"/>
        </w:rPr>
        <w:t xml:space="preserve"> </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项目资金方面：</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21</w:t>
      </w:r>
      <w:r>
        <w:rPr>
          <w:rFonts w:ascii="仿宋_GB2312" w:eastAsia="仿宋_GB2312" w:cs="DengXian-Regular"/>
          <w:color w:val="auto"/>
          <w:sz w:val="32"/>
          <w:szCs w:val="32"/>
          <w:highlight w:val="none"/>
        </w:rPr>
        <w:t>年项目支出资金使用率较</w:t>
      </w:r>
      <w:r>
        <w:rPr>
          <w:rFonts w:hint="eastAsia" w:ascii="仿宋_GB2312" w:eastAsia="仿宋_GB2312" w:cs="DengXian-Regular"/>
          <w:color w:val="auto"/>
          <w:sz w:val="32"/>
          <w:szCs w:val="32"/>
          <w:highlight w:val="none"/>
          <w:lang w:eastAsia="zh-CN"/>
        </w:rPr>
        <w:t>高</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rPr>
        <w:t>由于</w:t>
      </w:r>
      <w:r>
        <w:rPr>
          <w:rFonts w:ascii="仿宋_GB2312" w:eastAsia="仿宋_GB2312" w:cs="DengXian-Regular"/>
          <w:color w:val="auto"/>
          <w:sz w:val="32"/>
          <w:szCs w:val="32"/>
          <w:highlight w:val="none"/>
        </w:rPr>
        <w:t>受疫情况</w:t>
      </w:r>
      <w:r>
        <w:rPr>
          <w:rFonts w:hint="eastAsia" w:ascii="仿宋_GB2312" w:eastAsia="仿宋_GB2312" w:cs="DengXian-Regular"/>
          <w:color w:val="auto"/>
          <w:sz w:val="32"/>
          <w:szCs w:val="32"/>
          <w:highlight w:val="none"/>
        </w:rPr>
        <w:t>影响</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eastAsia="zh-CN"/>
        </w:rPr>
        <w:t>部分资金</w:t>
      </w:r>
      <w:r>
        <w:rPr>
          <w:rFonts w:ascii="仿宋_GB2312" w:eastAsia="仿宋_GB2312" w:cs="DengXian-Regular"/>
          <w:color w:val="auto"/>
          <w:sz w:val="32"/>
          <w:szCs w:val="32"/>
          <w:highlight w:val="none"/>
        </w:rPr>
        <w:t>支出进度较慢</w:t>
      </w:r>
      <w:r>
        <w:rPr>
          <w:rFonts w:hint="eastAsia" w:ascii="仿宋_GB2312" w:eastAsia="仿宋_GB2312" w:cs="DengXian-Regular"/>
          <w:color w:val="auto"/>
          <w:sz w:val="32"/>
          <w:szCs w:val="32"/>
          <w:highlight w:val="none"/>
        </w:rPr>
        <w:t>，</w:t>
      </w:r>
      <w:r>
        <w:rPr>
          <w:rFonts w:ascii="仿宋_GB2312" w:eastAsia="仿宋_GB2312" w:cs="DengXian-Regular"/>
          <w:color w:val="auto"/>
          <w:sz w:val="32"/>
          <w:szCs w:val="32"/>
          <w:highlight w:val="none"/>
        </w:rPr>
        <w:t>年终</w:t>
      </w:r>
      <w:r>
        <w:rPr>
          <w:rFonts w:hint="eastAsia" w:ascii="仿宋_GB2312" w:eastAsia="仿宋_GB2312" w:cs="DengXian-Regular"/>
          <w:color w:val="auto"/>
          <w:sz w:val="32"/>
          <w:szCs w:val="32"/>
          <w:highlight w:val="none"/>
        </w:rPr>
        <w:t>部分</w:t>
      </w:r>
      <w:r>
        <w:rPr>
          <w:rFonts w:ascii="仿宋_GB2312" w:eastAsia="仿宋_GB2312" w:cs="DengXian-Regular"/>
          <w:color w:val="auto"/>
          <w:sz w:val="32"/>
          <w:szCs w:val="32"/>
          <w:highlight w:val="none"/>
        </w:rPr>
        <w:t>项目未使用资金</w:t>
      </w:r>
      <w:r>
        <w:rPr>
          <w:rFonts w:hint="eastAsia" w:ascii="仿宋_GB2312" w:eastAsia="仿宋_GB2312" w:cs="DengXian-Regular"/>
          <w:color w:val="auto"/>
          <w:sz w:val="32"/>
          <w:szCs w:val="32"/>
          <w:highlight w:val="none"/>
          <w:lang w:eastAsia="zh-CN"/>
        </w:rPr>
        <w:t>财政</w:t>
      </w:r>
      <w:r>
        <w:rPr>
          <w:rFonts w:ascii="仿宋_GB2312" w:eastAsia="仿宋_GB2312" w:cs="DengXian-Regular"/>
          <w:color w:val="auto"/>
          <w:sz w:val="32"/>
          <w:szCs w:val="32"/>
          <w:highlight w:val="none"/>
        </w:rPr>
        <w:t>收回。</w:t>
      </w:r>
      <w:r>
        <w:rPr>
          <w:rFonts w:hint="eastAsia" w:ascii="仿宋_GB2312" w:eastAsia="仿宋_GB2312" w:cs="DengXian-Regular"/>
          <w:color w:val="auto"/>
          <w:sz w:val="32"/>
          <w:szCs w:val="32"/>
          <w:highlight w:val="none"/>
          <w:lang w:eastAsia="zh-CN"/>
        </w:rPr>
        <w:t>建议</w:t>
      </w:r>
      <w:r>
        <w:rPr>
          <w:rFonts w:hint="default" w:ascii="仿宋_GB2312" w:eastAsia="仿宋_GB2312" w:cs="DengXian-Regular"/>
          <w:color w:val="auto"/>
          <w:sz w:val="32"/>
          <w:szCs w:val="32"/>
          <w:highlight w:val="none"/>
          <w:lang w:val="en-US" w:eastAsia="zh-CN"/>
        </w:rPr>
        <w:t>2022</w:t>
      </w:r>
      <w:r>
        <w:rPr>
          <w:rFonts w:hint="eastAsia" w:ascii="仿宋_GB2312" w:eastAsia="仿宋_GB2312" w:cs="DengXian-Regular"/>
          <w:color w:val="auto"/>
          <w:sz w:val="32"/>
          <w:szCs w:val="32"/>
          <w:highlight w:val="none"/>
          <w:lang w:val="en-US" w:eastAsia="zh-CN"/>
        </w:rPr>
        <w:t>年度项目</w:t>
      </w:r>
      <w:r>
        <w:rPr>
          <w:rFonts w:ascii="仿宋_GB2312" w:eastAsia="仿宋_GB2312" w:cs="DengXian-Regular"/>
          <w:color w:val="auto"/>
          <w:sz w:val="32"/>
          <w:szCs w:val="32"/>
          <w:highlight w:val="none"/>
        </w:rPr>
        <w:t>资金根据实际情况予以保持或适当</w:t>
      </w:r>
      <w:r>
        <w:rPr>
          <w:rFonts w:hint="eastAsia" w:ascii="仿宋_GB2312" w:eastAsia="仿宋_GB2312" w:cs="DengXian-Regular"/>
          <w:color w:val="auto"/>
          <w:sz w:val="32"/>
          <w:szCs w:val="32"/>
          <w:highlight w:val="none"/>
        </w:rPr>
        <w:t>增减</w:t>
      </w:r>
      <w:r>
        <w:rPr>
          <w:rFonts w:ascii="仿宋_GB2312" w:eastAsia="仿宋_GB2312" w:cs="DengXian-Regular"/>
          <w:color w:val="auto"/>
          <w:sz w:val="32"/>
          <w:szCs w:val="32"/>
          <w:highlight w:val="none"/>
        </w:rPr>
        <w:t>。</w:t>
      </w:r>
    </w:p>
    <w:p>
      <w:pPr>
        <w:pStyle w:val="3"/>
        <w:spacing w:line="540" w:lineRule="exact"/>
        <w:jc w:val="center"/>
        <w:rPr>
          <w:rFonts w:ascii="黑体" w:hAnsi="黑体"/>
          <w:b w:val="0"/>
          <w:color w:val="auto"/>
          <w:highlight w:val="none"/>
        </w:rPr>
      </w:pPr>
      <w:r>
        <w:rPr>
          <w:rFonts w:hint="eastAsia" w:ascii="黑体" w:hAnsi="黑体"/>
          <w:b w:val="0"/>
          <w:color w:val="auto"/>
          <w:highlight w:val="none"/>
        </w:rPr>
        <w:t>第二部分   绩效评价报告</w:t>
      </w:r>
      <w:bookmarkEnd w:id="1"/>
    </w:p>
    <w:p>
      <w:pPr>
        <w:pStyle w:val="3"/>
        <w:spacing w:before="0" w:after="0" w:line="360" w:lineRule="auto"/>
        <w:ind w:firstLine="643" w:firstLineChars="200"/>
        <w:rPr>
          <w:rFonts w:ascii="楷体" w:hAnsi="楷体" w:eastAsia="楷体" w:cs="楷体"/>
          <w:color w:val="auto"/>
          <w:highlight w:val="none"/>
        </w:rPr>
      </w:pPr>
      <w:bookmarkStart w:id="2" w:name="_Toc492652763"/>
      <w:bookmarkStart w:id="3" w:name="_Toc427"/>
      <w:r>
        <w:rPr>
          <w:rFonts w:hint="eastAsia" w:ascii="楷体" w:hAnsi="楷体" w:eastAsia="楷体" w:cs="楷体"/>
          <w:color w:val="auto"/>
          <w:highlight w:val="none"/>
        </w:rPr>
        <w:t>一、保定市徐水区</w:t>
      </w:r>
      <w:r>
        <w:rPr>
          <w:rFonts w:hint="eastAsia" w:ascii="楷体" w:hAnsi="楷体" w:eastAsia="楷体" w:cs="楷体"/>
          <w:color w:val="auto"/>
          <w:highlight w:val="none"/>
          <w:lang w:eastAsia="zh-CN"/>
        </w:rPr>
        <w:t>信访局</w:t>
      </w:r>
      <w:r>
        <w:rPr>
          <w:rFonts w:hint="eastAsia" w:ascii="楷体" w:hAnsi="楷体" w:eastAsia="楷体" w:cs="楷体"/>
          <w:color w:val="auto"/>
          <w:highlight w:val="none"/>
        </w:rPr>
        <w:t>基本情况</w:t>
      </w:r>
      <w:bookmarkEnd w:id="2"/>
      <w:bookmarkEnd w:id="3"/>
      <w:bookmarkStart w:id="4" w:name="_Toc492652764"/>
    </w:p>
    <w:p>
      <w:pPr>
        <w:pStyle w:val="4"/>
        <w:spacing w:before="0" w:after="0"/>
        <w:ind w:firstLine="643" w:firstLineChars="200"/>
        <w:jc w:val="both"/>
        <w:rPr>
          <w:rFonts w:ascii="仿宋_GB2312" w:hAnsi="Tahoma" w:cs="DengXian-Regular"/>
          <w:color w:val="auto"/>
          <w:sz w:val="32"/>
          <w:highlight w:val="none"/>
        </w:rPr>
      </w:pPr>
      <w:bookmarkStart w:id="5" w:name="_Toc11473"/>
      <w:r>
        <w:rPr>
          <w:rFonts w:hint="eastAsia" w:ascii="仿宋_GB2312" w:hAnsi="Tahoma" w:cs="DengXian-Regular"/>
          <w:color w:val="auto"/>
          <w:sz w:val="32"/>
          <w:highlight w:val="none"/>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根据中共保定市徐水区委办公室、保定市徐水区人民政府办公室关于印发《保定市徐水区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职能配置内设机构和人员编制规定》的通知，区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为区政府工作部门，正科级单位，下设</w:t>
      </w:r>
      <w:r>
        <w:rPr>
          <w:rFonts w:hint="default" w:ascii="仿宋_GB2312" w:eastAsia="仿宋_GB2312" w:cs="DengXian-Regular"/>
          <w:color w:val="auto"/>
          <w:sz w:val="32"/>
          <w:szCs w:val="32"/>
          <w:highlight w:val="none"/>
          <w:lang w:val="en-US"/>
        </w:rPr>
        <w:t>3</w:t>
      </w:r>
      <w:r>
        <w:rPr>
          <w:rFonts w:hint="eastAsia" w:ascii="仿宋_GB2312" w:eastAsia="仿宋_GB2312" w:cs="DengXian-Regular"/>
          <w:color w:val="auto"/>
          <w:sz w:val="32"/>
          <w:szCs w:val="32"/>
          <w:highlight w:val="none"/>
        </w:rPr>
        <w:t>个股室。</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根据绩效预算管理改革的相关要求，按照“部门职责—工作活动绩效目标”的层级设立了绩效预算架构，职责活动包括信访问题处理、</w:t>
      </w:r>
      <w:r>
        <w:rPr>
          <w:rFonts w:ascii="仿宋_GB2312" w:eastAsia="仿宋_GB2312" w:cs="DengXian-Regular"/>
          <w:color w:val="auto"/>
          <w:sz w:val="32"/>
          <w:szCs w:val="32"/>
          <w:highlight w:val="none"/>
        </w:rPr>
        <w:t>信访事务管理</w:t>
      </w:r>
      <w:r>
        <w:rPr>
          <w:rFonts w:hint="eastAsia" w:ascii="仿宋_GB2312" w:eastAsia="仿宋_GB2312" w:cs="DengXian-Regular"/>
          <w:color w:val="auto"/>
          <w:sz w:val="32"/>
          <w:szCs w:val="32"/>
          <w:highlight w:val="none"/>
        </w:rPr>
        <w:t>共两部分。</w:t>
      </w:r>
      <w:bookmarkStart w:id="6" w:name="_Toc465149499"/>
      <w:bookmarkStart w:id="7" w:name="_Toc492652765"/>
    </w:p>
    <w:p>
      <w:pPr>
        <w:pStyle w:val="4"/>
        <w:spacing w:before="0" w:after="0"/>
        <w:ind w:firstLine="643" w:firstLineChars="200"/>
        <w:jc w:val="both"/>
        <w:rPr>
          <w:rFonts w:ascii="仿宋_GB2312" w:hAnsi="Tahoma" w:cs="DengXian-Regular"/>
          <w:color w:val="auto"/>
          <w:sz w:val="32"/>
          <w:highlight w:val="none"/>
        </w:rPr>
      </w:pPr>
      <w:bookmarkStart w:id="8" w:name="_Toc7075"/>
      <w:r>
        <w:rPr>
          <w:rFonts w:hint="eastAsia" w:ascii="仿宋_GB2312" w:hAnsi="Tahoma" w:cs="DengXian-Regular"/>
          <w:color w:val="auto"/>
          <w:sz w:val="32"/>
          <w:highlight w:val="none"/>
        </w:rPr>
        <w:t>（二）</w:t>
      </w:r>
      <w:bookmarkEnd w:id="6"/>
      <w:r>
        <w:rPr>
          <w:rFonts w:hint="eastAsia" w:ascii="仿宋_GB2312" w:hAnsi="Tahoma" w:cs="DengXian-Regular"/>
          <w:color w:val="auto"/>
          <w:sz w:val="32"/>
          <w:highlight w:val="none"/>
        </w:rPr>
        <w:t>部门年度发展规划总体目标和职责分类绩效目标</w:t>
      </w:r>
      <w:bookmarkEnd w:id="7"/>
      <w:bookmarkEnd w:id="8"/>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按照202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年绩效预算编制要求，</w:t>
      </w:r>
      <w:r>
        <w:rPr>
          <w:rFonts w:hint="eastAsia" w:ascii="仿宋_GB2312" w:eastAsia="仿宋_GB2312" w:cs="DengXian-Regular"/>
          <w:color w:val="auto"/>
          <w:sz w:val="32"/>
          <w:szCs w:val="32"/>
          <w:highlight w:val="none"/>
          <w:lang w:eastAsia="zh-CN"/>
        </w:rPr>
        <w:t>区信访局</w:t>
      </w:r>
      <w:r>
        <w:rPr>
          <w:rFonts w:hint="eastAsia" w:ascii="仿宋_GB2312" w:eastAsia="仿宋_GB2312" w:cs="DengXian-Regular"/>
          <w:color w:val="auto"/>
          <w:sz w:val="32"/>
          <w:szCs w:val="32"/>
          <w:highlight w:val="none"/>
        </w:rPr>
        <w:t>设置的年度发展规划总体目标为：</w:t>
      </w: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我部门以落实《信访条例》为基准，畅通信访渠道，办理人民群众来信，接待群众来访，受理群众网上投诉，督办信访案件，保障徐水区群众工作中心工作正常运转；协助国家、省、市信访局处理徐水区群众进京、赴省、到市上访，综合协调处理跨地区、跨部门、跨行业的重要信访问题；参与处理影响社会政治稳定的突发性、群体性事件，协调保障国家和省、市、区重大政治活动顺利进行。</w:t>
      </w: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rPr>
      </w:pP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职责分类绩效目标为：</w:t>
      </w:r>
    </w:p>
    <w:p>
      <w:pPr>
        <w:spacing w:line="500" w:lineRule="exact"/>
        <w:ind w:firstLine="640" w:firstLineChars="200"/>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1.畅通信访渠道，规范信访秩序</w:t>
      </w:r>
    </w:p>
    <w:p>
      <w:pPr>
        <w:spacing w:line="500" w:lineRule="exact"/>
        <w:ind w:firstLine="640" w:firstLineChars="200"/>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绩效目标：办理人民群众来信、来访、网上信访；协助上级信访局处理越级上访工作。畅通信访渠道，提高信访事项办理质量和效率。</w:t>
      </w:r>
    </w:p>
    <w:p>
      <w:pPr>
        <w:spacing w:line="500" w:lineRule="exact"/>
        <w:ind w:firstLine="640" w:firstLineChars="200"/>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绩效指标：接待群众来访、及时受理信访案件要达到信访总量的</w:t>
      </w:r>
      <w:r>
        <w:rPr>
          <w:rFonts w:ascii="仿宋_GB2312" w:eastAsia="仿宋_GB2312" w:cs="DengXian-Regular"/>
          <w:color w:val="auto"/>
          <w:sz w:val="32"/>
          <w:szCs w:val="32"/>
          <w:highlight w:val="none"/>
        </w:rPr>
        <w:t>95%</w:t>
      </w:r>
      <w:r>
        <w:rPr>
          <w:rFonts w:hint="eastAsia" w:ascii="仿宋_GB2312" w:eastAsia="仿宋_GB2312" w:cs="DengXian-Regular"/>
          <w:color w:val="auto"/>
          <w:sz w:val="32"/>
          <w:szCs w:val="32"/>
          <w:highlight w:val="none"/>
        </w:rPr>
        <w:t>以上；及时办理本级及上级交办信访案件达到信访总量的</w:t>
      </w:r>
      <w:r>
        <w:rPr>
          <w:rFonts w:ascii="仿宋_GB2312" w:eastAsia="仿宋_GB2312" w:cs="DengXian-Regular"/>
          <w:color w:val="auto"/>
          <w:sz w:val="32"/>
          <w:szCs w:val="32"/>
          <w:highlight w:val="none"/>
        </w:rPr>
        <w:t>90%</w:t>
      </w:r>
      <w:r>
        <w:rPr>
          <w:rFonts w:hint="eastAsia" w:ascii="仿宋_GB2312" w:eastAsia="仿宋_GB2312" w:cs="DengXian-Regular"/>
          <w:color w:val="auto"/>
          <w:sz w:val="32"/>
          <w:szCs w:val="32"/>
          <w:highlight w:val="none"/>
        </w:rPr>
        <w:t>以上；信访群众对信访案件办理程序及结果满意率达到受理信访案件的</w:t>
      </w:r>
      <w:r>
        <w:rPr>
          <w:rFonts w:ascii="仿宋_GB2312" w:eastAsia="仿宋_GB2312" w:cs="DengXian-Regular"/>
          <w:color w:val="auto"/>
          <w:sz w:val="32"/>
          <w:szCs w:val="32"/>
          <w:highlight w:val="none"/>
        </w:rPr>
        <w:t>80%</w:t>
      </w:r>
      <w:r>
        <w:rPr>
          <w:rFonts w:hint="eastAsia" w:ascii="仿宋_GB2312" w:eastAsia="仿宋_GB2312" w:cs="DengXian-Regular"/>
          <w:color w:val="auto"/>
          <w:sz w:val="32"/>
          <w:szCs w:val="32"/>
          <w:highlight w:val="none"/>
        </w:rPr>
        <w:t>以上。</w:t>
      </w:r>
    </w:p>
    <w:p>
      <w:pPr>
        <w:spacing w:line="500" w:lineRule="exact"/>
        <w:ind w:firstLine="640" w:firstLineChars="200"/>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2.维护我区信访稳定</w:t>
      </w:r>
    </w:p>
    <w:p>
      <w:pPr>
        <w:spacing w:line="500" w:lineRule="exact"/>
        <w:ind w:firstLine="640" w:firstLineChars="200"/>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绩效目标：处置非访、突发性及群体性事件。协助公安机关维护重点区域的正常工作秩序；处置影响社会政治稳定的各类非访、突发性、群体性事件；负责组织协调、稳控劝返、服务保障我区越级非访工作。</w:t>
      </w:r>
    </w:p>
    <w:p>
      <w:pPr>
        <w:spacing w:line="500" w:lineRule="exact"/>
        <w:ind w:firstLine="640" w:firstLineChars="200"/>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绩效指标：信访事项受理及时率大于</w:t>
      </w:r>
      <w:r>
        <w:rPr>
          <w:rFonts w:ascii="仿宋_GB2312" w:eastAsia="仿宋_GB2312" w:cs="DengXian-Regular"/>
          <w:color w:val="auto"/>
          <w:sz w:val="32"/>
          <w:szCs w:val="32"/>
          <w:highlight w:val="none"/>
        </w:rPr>
        <w:t>80%</w:t>
      </w:r>
      <w:r>
        <w:rPr>
          <w:rFonts w:hint="eastAsia" w:ascii="仿宋_GB2312" w:eastAsia="仿宋_GB2312" w:cs="DengXian-Regular"/>
          <w:color w:val="auto"/>
          <w:sz w:val="32"/>
          <w:szCs w:val="32"/>
          <w:highlight w:val="none"/>
        </w:rPr>
        <w:t>以上；信访事项按期结案率大于</w:t>
      </w:r>
      <w:r>
        <w:rPr>
          <w:rFonts w:ascii="仿宋_GB2312" w:eastAsia="仿宋_GB2312" w:cs="DengXian-Regular"/>
          <w:color w:val="auto"/>
          <w:sz w:val="32"/>
          <w:szCs w:val="32"/>
          <w:highlight w:val="none"/>
        </w:rPr>
        <w:t>80%</w:t>
      </w:r>
      <w:r>
        <w:rPr>
          <w:rFonts w:hint="eastAsia" w:ascii="仿宋_GB2312" w:eastAsia="仿宋_GB2312" w:cs="DengXian-Regular"/>
          <w:color w:val="auto"/>
          <w:sz w:val="32"/>
          <w:szCs w:val="32"/>
          <w:highlight w:val="none"/>
        </w:rPr>
        <w:t>以上；妥善处置非正常访，维护社会大局和谐稳定。</w:t>
      </w:r>
    </w:p>
    <w:p>
      <w:pPr>
        <w:spacing w:line="500" w:lineRule="exact"/>
        <w:ind w:firstLine="640" w:firstLineChars="200"/>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w:t>
      </w:r>
      <w:bookmarkStart w:id="9" w:name="_Toc1678"/>
      <w:bookmarkStart w:id="10" w:name="_Toc492652766"/>
      <w:bookmarkStart w:id="11" w:name="_Toc465149500"/>
      <w:r>
        <w:rPr>
          <w:rFonts w:hint="eastAsia" w:ascii="仿宋_GB2312" w:eastAsia="仿宋_GB2312" w:cs="DengXian-Regular"/>
          <w:color w:val="auto"/>
          <w:sz w:val="32"/>
          <w:szCs w:val="32"/>
          <w:highlight w:val="none"/>
        </w:rPr>
        <w:t>强化解决信访问题</w:t>
      </w:r>
    </w:p>
    <w:p>
      <w:pPr>
        <w:spacing w:line="500" w:lineRule="exact"/>
        <w:ind w:firstLine="640" w:firstLineChars="200"/>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绩效目标：全力化解影响全区稳定的重点疑难信访案件和久拖未决的历史遗留问题。及时妥善处理突发性信访事件，最大限度解决问题、消除积案。</w:t>
      </w:r>
    </w:p>
    <w:p>
      <w:pPr>
        <w:spacing w:line="500" w:lineRule="exact"/>
        <w:ind w:firstLine="640" w:firstLineChars="200"/>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绩效指标：接待群众来访，及时受理各类疑难信访案件大于信访总量</w:t>
      </w:r>
      <w:r>
        <w:rPr>
          <w:rFonts w:ascii="仿宋_GB2312" w:eastAsia="仿宋_GB2312" w:cs="DengXian-Regular"/>
          <w:color w:val="auto"/>
          <w:sz w:val="32"/>
          <w:szCs w:val="32"/>
          <w:highlight w:val="none"/>
        </w:rPr>
        <w:t>80%</w:t>
      </w:r>
      <w:r>
        <w:rPr>
          <w:rFonts w:hint="eastAsia" w:ascii="仿宋_GB2312" w:eastAsia="仿宋_GB2312" w:cs="DengXian-Regular"/>
          <w:color w:val="auto"/>
          <w:sz w:val="32"/>
          <w:szCs w:val="32"/>
          <w:highlight w:val="none"/>
        </w:rPr>
        <w:t>以上；及时办理各类疑难信访案件大于受理信访总量</w:t>
      </w:r>
      <w:r>
        <w:rPr>
          <w:rFonts w:ascii="仿宋_GB2312" w:eastAsia="仿宋_GB2312" w:cs="DengXian-Regular"/>
          <w:color w:val="auto"/>
          <w:sz w:val="32"/>
          <w:szCs w:val="32"/>
          <w:highlight w:val="none"/>
        </w:rPr>
        <w:t>80%</w:t>
      </w:r>
      <w:r>
        <w:rPr>
          <w:rFonts w:hint="eastAsia" w:ascii="仿宋_GB2312" w:eastAsia="仿宋_GB2312" w:cs="DengXian-Regular"/>
          <w:color w:val="auto"/>
          <w:sz w:val="32"/>
          <w:szCs w:val="32"/>
          <w:highlight w:val="none"/>
        </w:rPr>
        <w:t>以上；群众对信访案件办理满意度达到受理信访案件的</w:t>
      </w:r>
      <w:r>
        <w:rPr>
          <w:rFonts w:ascii="仿宋_GB2312" w:eastAsia="仿宋_GB2312" w:cs="DengXian-Regular"/>
          <w:color w:val="auto"/>
          <w:sz w:val="32"/>
          <w:szCs w:val="32"/>
          <w:highlight w:val="none"/>
        </w:rPr>
        <w:t>80%</w:t>
      </w:r>
      <w:r>
        <w:rPr>
          <w:rFonts w:hint="eastAsia" w:ascii="仿宋_GB2312" w:eastAsia="仿宋_GB2312" w:cs="DengXian-Regular"/>
          <w:color w:val="auto"/>
          <w:sz w:val="32"/>
          <w:szCs w:val="32"/>
          <w:highlight w:val="none"/>
        </w:rPr>
        <w:t>以上。</w:t>
      </w:r>
    </w:p>
    <w:p>
      <w:pPr>
        <w:spacing w:after="0" w:line="360" w:lineRule="auto"/>
        <w:ind w:firstLine="643" w:firstLineChars="200"/>
        <w:jc w:val="both"/>
        <w:textAlignment w:val="baseline"/>
        <w:rPr>
          <w:rFonts w:ascii="仿宋_GB2312" w:eastAsia="仿宋_GB2312" w:cs="DengXian-Regular"/>
          <w:b/>
          <w:bCs/>
          <w:color w:val="auto"/>
          <w:sz w:val="32"/>
          <w:szCs w:val="32"/>
          <w:highlight w:val="none"/>
        </w:rPr>
      </w:pPr>
      <w:r>
        <w:rPr>
          <w:rFonts w:hint="eastAsia" w:ascii="仿宋_GB2312" w:eastAsia="仿宋_GB2312" w:cs="DengXian-Regular"/>
          <w:b/>
          <w:bCs/>
          <w:color w:val="auto"/>
          <w:sz w:val="32"/>
          <w:szCs w:val="32"/>
          <w:highlight w:val="none"/>
        </w:rPr>
        <w:t>（三）部门预算收入及决算收入</w:t>
      </w:r>
      <w:bookmarkEnd w:id="9"/>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预算收入</w:t>
      </w:r>
      <w:r>
        <w:rPr>
          <w:rFonts w:hint="default" w:ascii="仿宋_GB2312" w:eastAsia="仿宋_GB2312" w:cs="DengXian-Regular"/>
          <w:color w:val="auto"/>
          <w:sz w:val="32"/>
          <w:szCs w:val="32"/>
          <w:highlight w:val="none"/>
          <w:lang w:val="en-US"/>
        </w:rPr>
        <w:t>263.27</w:t>
      </w:r>
      <w:r>
        <w:rPr>
          <w:rFonts w:hint="eastAsia" w:ascii="仿宋_GB2312" w:eastAsia="仿宋_GB2312" w:cs="DengXian-Regular"/>
          <w:color w:val="auto"/>
          <w:sz w:val="32"/>
          <w:szCs w:val="32"/>
          <w:highlight w:val="none"/>
        </w:rPr>
        <w:t>万元，均为一般公共预算拨款，其中：财政拨款</w:t>
      </w:r>
      <w:r>
        <w:rPr>
          <w:rFonts w:hint="default" w:ascii="仿宋_GB2312" w:eastAsia="仿宋_GB2312" w:cs="DengXian-Regular"/>
          <w:color w:val="auto"/>
          <w:sz w:val="32"/>
          <w:szCs w:val="32"/>
          <w:highlight w:val="none"/>
          <w:lang w:val="en-US"/>
        </w:rPr>
        <w:t>263.27</w:t>
      </w:r>
      <w:r>
        <w:rPr>
          <w:rFonts w:hint="eastAsia" w:ascii="仿宋_GB2312" w:eastAsia="仿宋_GB2312" w:cs="DengXian-Regular"/>
          <w:color w:val="auto"/>
          <w:sz w:val="32"/>
          <w:szCs w:val="32"/>
          <w:highlight w:val="none"/>
        </w:rPr>
        <w:t>万元，中央财政提前通知转移支付</w:t>
      </w:r>
      <w:r>
        <w:rPr>
          <w:rFonts w:hint="default" w:ascii="仿宋_GB2312" w:eastAsia="仿宋_GB2312" w:cs="DengXian-Regular"/>
          <w:color w:val="auto"/>
          <w:sz w:val="32"/>
          <w:szCs w:val="32"/>
          <w:highlight w:val="none"/>
          <w:lang w:val="en-US"/>
        </w:rPr>
        <w:t>0</w:t>
      </w:r>
      <w:r>
        <w:rPr>
          <w:rFonts w:hint="eastAsia" w:ascii="仿宋_GB2312" w:eastAsia="仿宋_GB2312" w:cs="DengXian-Regular"/>
          <w:color w:val="auto"/>
          <w:sz w:val="32"/>
          <w:szCs w:val="32"/>
          <w:highlight w:val="none"/>
        </w:rPr>
        <w:t>万元。预算收入按功能分类包含：一般公共</w:t>
      </w:r>
      <w:r>
        <w:rPr>
          <w:rFonts w:ascii="仿宋_GB2312" w:eastAsia="仿宋_GB2312" w:cs="DengXian-Regular"/>
          <w:color w:val="auto"/>
          <w:sz w:val="32"/>
          <w:szCs w:val="32"/>
          <w:highlight w:val="none"/>
        </w:rPr>
        <w:t>服务</w:t>
      </w:r>
      <w:r>
        <w:rPr>
          <w:rFonts w:hint="eastAsia" w:ascii="仿宋_GB2312" w:eastAsia="仿宋_GB2312" w:cs="DengXian-Regular"/>
          <w:color w:val="auto"/>
          <w:sz w:val="32"/>
          <w:szCs w:val="32"/>
          <w:highlight w:val="none"/>
        </w:rPr>
        <w:t>支出</w:t>
      </w:r>
      <w:r>
        <w:rPr>
          <w:rFonts w:hint="default" w:ascii="仿宋_GB2312" w:eastAsia="仿宋_GB2312" w:cs="DengXian-Regular"/>
          <w:color w:val="auto"/>
          <w:sz w:val="32"/>
          <w:szCs w:val="32"/>
          <w:highlight w:val="none"/>
          <w:lang w:val="en-US"/>
        </w:rPr>
        <w:t>233.71</w:t>
      </w:r>
      <w:r>
        <w:rPr>
          <w:rFonts w:hint="eastAsia" w:ascii="仿宋_GB2312" w:eastAsia="仿宋_GB2312" w:cs="DengXian-Regular"/>
          <w:color w:val="auto"/>
          <w:sz w:val="32"/>
          <w:szCs w:val="32"/>
          <w:highlight w:val="none"/>
        </w:rPr>
        <w:t>万元，社会保障和就业支出</w:t>
      </w:r>
      <w:r>
        <w:rPr>
          <w:rFonts w:hint="default" w:ascii="仿宋_GB2312" w:eastAsia="仿宋_GB2312" w:cs="DengXian-Regular"/>
          <w:color w:val="auto"/>
          <w:sz w:val="32"/>
          <w:szCs w:val="32"/>
          <w:highlight w:val="none"/>
          <w:lang w:val="en-US"/>
        </w:rPr>
        <w:t>15.65</w:t>
      </w:r>
      <w:r>
        <w:rPr>
          <w:rFonts w:hint="eastAsia" w:ascii="仿宋_GB2312" w:eastAsia="仿宋_GB2312" w:cs="DengXian-Regular"/>
          <w:color w:val="auto"/>
          <w:sz w:val="32"/>
          <w:szCs w:val="32"/>
          <w:highlight w:val="none"/>
        </w:rPr>
        <w:t>万元，医疗卫生与计划生育支出</w:t>
      </w:r>
      <w:r>
        <w:rPr>
          <w:rFonts w:hint="default" w:ascii="仿宋_GB2312" w:eastAsia="仿宋_GB2312" w:cs="DengXian-Regular"/>
          <w:color w:val="auto"/>
          <w:sz w:val="32"/>
          <w:szCs w:val="32"/>
          <w:highlight w:val="none"/>
          <w:lang w:val="en-US"/>
        </w:rPr>
        <w:t>6.13</w:t>
      </w:r>
      <w:r>
        <w:rPr>
          <w:rFonts w:hint="eastAsia" w:ascii="仿宋_GB2312" w:eastAsia="仿宋_GB2312" w:cs="DengXian-Regular"/>
          <w:color w:val="auto"/>
          <w:sz w:val="32"/>
          <w:szCs w:val="32"/>
          <w:highlight w:val="none"/>
        </w:rPr>
        <w:t>万元，住房保障支出</w:t>
      </w:r>
      <w:r>
        <w:rPr>
          <w:rFonts w:hint="default" w:ascii="仿宋_GB2312" w:eastAsia="仿宋_GB2312" w:cs="DengXian-Regular"/>
          <w:color w:val="auto"/>
          <w:sz w:val="32"/>
          <w:szCs w:val="32"/>
          <w:highlight w:val="none"/>
          <w:lang w:val="en-US"/>
        </w:rPr>
        <w:t>7.78</w:t>
      </w:r>
      <w:r>
        <w:rPr>
          <w:rFonts w:hint="eastAsia" w:ascii="仿宋_GB2312" w:eastAsia="仿宋_GB2312" w:cs="DengXian-Regular"/>
          <w:color w:val="auto"/>
          <w:sz w:val="32"/>
          <w:szCs w:val="32"/>
          <w:highlight w:val="none"/>
        </w:rPr>
        <w:t>万元。具体预算收入详见附件2。</w:t>
      </w: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决算收入</w:t>
      </w:r>
      <w:r>
        <w:rPr>
          <w:rFonts w:hint="default" w:ascii="仿宋_GB2312" w:eastAsia="仿宋_GB2312" w:cs="DengXian-Regular"/>
          <w:color w:val="auto"/>
          <w:sz w:val="32"/>
          <w:szCs w:val="32"/>
          <w:highlight w:val="none"/>
          <w:lang w:val="en-US"/>
        </w:rPr>
        <w:t>186.47</w:t>
      </w:r>
      <w:r>
        <w:rPr>
          <w:rFonts w:hint="eastAsia" w:ascii="仿宋_GB2312" w:eastAsia="仿宋_GB2312" w:cs="DengXian-Regular"/>
          <w:color w:val="auto"/>
          <w:sz w:val="32"/>
          <w:szCs w:val="32"/>
          <w:highlight w:val="none"/>
        </w:rPr>
        <w:t>万元，其中：财政拨款收入</w:t>
      </w:r>
      <w:r>
        <w:rPr>
          <w:rFonts w:hint="default" w:ascii="仿宋_GB2312" w:eastAsia="仿宋_GB2312" w:cs="DengXian-Regular"/>
          <w:color w:val="auto"/>
          <w:sz w:val="32"/>
          <w:szCs w:val="32"/>
          <w:highlight w:val="none"/>
          <w:lang w:val="en-US"/>
        </w:rPr>
        <w:t>186.46</w:t>
      </w:r>
      <w:r>
        <w:rPr>
          <w:rFonts w:hint="eastAsia" w:ascii="仿宋_GB2312" w:eastAsia="仿宋_GB2312" w:cs="DengXian-Regular"/>
          <w:color w:val="auto"/>
          <w:sz w:val="32"/>
          <w:szCs w:val="32"/>
          <w:highlight w:val="none"/>
        </w:rPr>
        <w:t>万元，其他收入</w:t>
      </w:r>
      <w:r>
        <w:rPr>
          <w:rFonts w:hint="default" w:ascii="仿宋_GB2312" w:eastAsia="仿宋_GB2312" w:cs="DengXian-Regular"/>
          <w:color w:val="auto"/>
          <w:sz w:val="32"/>
          <w:szCs w:val="32"/>
          <w:highlight w:val="none"/>
          <w:lang w:val="en-US"/>
        </w:rPr>
        <w:t>0.01</w:t>
      </w:r>
      <w:r>
        <w:rPr>
          <w:rFonts w:hint="eastAsia" w:ascii="仿宋_GB2312" w:eastAsia="仿宋_GB2312" w:cs="DengXian-Regular"/>
          <w:color w:val="auto"/>
          <w:sz w:val="32"/>
          <w:szCs w:val="32"/>
          <w:highlight w:val="none"/>
        </w:rPr>
        <w:t>万元（全部为利息收入）。决算收入按功能分类包含：一般公共</w:t>
      </w:r>
      <w:r>
        <w:rPr>
          <w:rFonts w:ascii="仿宋_GB2312" w:eastAsia="仿宋_GB2312" w:cs="DengXian-Regular"/>
          <w:color w:val="auto"/>
          <w:sz w:val="32"/>
          <w:szCs w:val="32"/>
          <w:highlight w:val="none"/>
        </w:rPr>
        <w:t>服务</w:t>
      </w:r>
      <w:r>
        <w:rPr>
          <w:rFonts w:hint="eastAsia" w:ascii="仿宋_GB2312" w:eastAsia="仿宋_GB2312" w:cs="DengXian-Regular"/>
          <w:color w:val="auto"/>
          <w:sz w:val="32"/>
          <w:szCs w:val="32"/>
          <w:highlight w:val="none"/>
        </w:rPr>
        <w:t>支出</w:t>
      </w:r>
      <w:r>
        <w:rPr>
          <w:rFonts w:hint="default" w:ascii="仿宋_GB2312" w:eastAsia="仿宋_GB2312" w:cs="DengXian-Regular"/>
          <w:color w:val="auto"/>
          <w:sz w:val="32"/>
          <w:szCs w:val="32"/>
          <w:highlight w:val="none"/>
          <w:lang w:val="en-US"/>
        </w:rPr>
        <w:t>159.20</w:t>
      </w:r>
      <w:r>
        <w:rPr>
          <w:rFonts w:hint="eastAsia" w:ascii="仿宋_GB2312" w:eastAsia="仿宋_GB2312" w:cs="DengXian-Regular"/>
          <w:color w:val="auto"/>
          <w:sz w:val="32"/>
          <w:szCs w:val="32"/>
          <w:highlight w:val="none"/>
        </w:rPr>
        <w:t>万元，占比</w:t>
      </w:r>
      <w:r>
        <w:rPr>
          <w:rFonts w:hint="default" w:ascii="仿宋_GB2312" w:eastAsia="仿宋_GB2312" w:cs="DengXian-Regular"/>
          <w:color w:val="auto"/>
          <w:sz w:val="32"/>
          <w:szCs w:val="32"/>
          <w:highlight w:val="none"/>
          <w:lang w:val="en-US"/>
        </w:rPr>
        <w:t>85.38</w:t>
      </w:r>
      <w:r>
        <w:rPr>
          <w:rFonts w:hint="eastAsia" w:ascii="仿宋_GB2312" w:eastAsia="仿宋_GB2312" w:cs="DengXian-Regular"/>
          <w:color w:val="auto"/>
          <w:sz w:val="32"/>
          <w:szCs w:val="32"/>
          <w:highlight w:val="none"/>
        </w:rPr>
        <w:t>%；社会保障和就业支出</w:t>
      </w:r>
      <w:r>
        <w:rPr>
          <w:rFonts w:hint="default" w:ascii="仿宋_GB2312" w:eastAsia="仿宋_GB2312" w:cs="DengXian-Regular"/>
          <w:color w:val="auto"/>
          <w:sz w:val="32"/>
          <w:szCs w:val="32"/>
          <w:highlight w:val="none"/>
          <w:lang w:val="en-US"/>
        </w:rPr>
        <w:t>15.29</w:t>
      </w:r>
      <w:r>
        <w:rPr>
          <w:rFonts w:hint="eastAsia" w:ascii="仿宋_GB2312" w:eastAsia="仿宋_GB2312" w:cs="DengXian-Regular"/>
          <w:color w:val="auto"/>
          <w:sz w:val="32"/>
          <w:szCs w:val="32"/>
          <w:highlight w:val="none"/>
        </w:rPr>
        <w:t>万元，占比</w:t>
      </w:r>
      <w:r>
        <w:rPr>
          <w:rFonts w:hint="default" w:ascii="仿宋_GB2312" w:eastAsia="仿宋_GB2312" w:cs="DengXian-Regular"/>
          <w:color w:val="auto"/>
          <w:sz w:val="32"/>
          <w:szCs w:val="32"/>
          <w:highlight w:val="none"/>
          <w:lang w:val="en-US"/>
        </w:rPr>
        <w:t>8.20</w:t>
      </w:r>
      <w:r>
        <w:rPr>
          <w:rFonts w:hint="eastAsia" w:ascii="仿宋_GB2312" w:eastAsia="仿宋_GB2312" w:cs="DengXian-Regular"/>
          <w:color w:val="auto"/>
          <w:sz w:val="32"/>
          <w:szCs w:val="32"/>
          <w:highlight w:val="none"/>
        </w:rPr>
        <w:t>%；医疗卫生与计划生育支出</w:t>
      </w:r>
      <w:r>
        <w:rPr>
          <w:rFonts w:hint="default" w:ascii="仿宋_GB2312" w:eastAsia="仿宋_GB2312" w:cs="DengXian-Regular"/>
          <w:color w:val="auto"/>
          <w:sz w:val="32"/>
          <w:szCs w:val="32"/>
          <w:highlight w:val="none"/>
          <w:lang w:val="en-US"/>
        </w:rPr>
        <w:t>4.20</w:t>
      </w:r>
      <w:r>
        <w:rPr>
          <w:rFonts w:hint="eastAsia" w:ascii="仿宋_GB2312" w:eastAsia="仿宋_GB2312" w:cs="DengXian-Regular"/>
          <w:color w:val="auto"/>
          <w:sz w:val="32"/>
          <w:szCs w:val="32"/>
          <w:highlight w:val="none"/>
        </w:rPr>
        <w:t>万元，占比</w:t>
      </w:r>
      <w:r>
        <w:rPr>
          <w:rFonts w:hint="default" w:ascii="仿宋_GB2312" w:eastAsia="仿宋_GB2312" w:cs="DengXian-Regular"/>
          <w:color w:val="auto"/>
          <w:sz w:val="32"/>
          <w:szCs w:val="32"/>
          <w:highlight w:val="none"/>
          <w:lang w:val="en-US"/>
        </w:rPr>
        <w:t>2.25</w:t>
      </w:r>
      <w:r>
        <w:rPr>
          <w:rFonts w:hint="eastAsia" w:ascii="仿宋_GB2312" w:eastAsia="仿宋_GB2312" w:cs="DengXian-Regular"/>
          <w:color w:val="auto"/>
          <w:sz w:val="32"/>
          <w:szCs w:val="32"/>
          <w:highlight w:val="none"/>
        </w:rPr>
        <w:t>%；住房保障支出</w:t>
      </w:r>
      <w:r>
        <w:rPr>
          <w:rFonts w:hint="default" w:ascii="仿宋_GB2312" w:eastAsia="仿宋_GB2312" w:cs="DengXian-Regular"/>
          <w:color w:val="auto"/>
          <w:sz w:val="32"/>
          <w:szCs w:val="32"/>
          <w:highlight w:val="none"/>
          <w:lang w:val="en-US"/>
        </w:rPr>
        <w:t>7.78</w:t>
      </w:r>
      <w:r>
        <w:rPr>
          <w:rFonts w:hint="eastAsia" w:ascii="仿宋_GB2312" w:eastAsia="仿宋_GB2312" w:cs="DengXian-Regular"/>
          <w:color w:val="auto"/>
          <w:sz w:val="32"/>
          <w:szCs w:val="32"/>
          <w:highlight w:val="none"/>
        </w:rPr>
        <w:t>万元，占比</w:t>
      </w:r>
      <w:r>
        <w:rPr>
          <w:rFonts w:hint="default" w:ascii="仿宋_GB2312" w:eastAsia="仿宋_GB2312" w:cs="DengXian-Regular"/>
          <w:color w:val="auto"/>
          <w:sz w:val="32"/>
          <w:szCs w:val="32"/>
          <w:highlight w:val="none"/>
          <w:lang w:val="en-US"/>
        </w:rPr>
        <w:t>4.17</w:t>
      </w:r>
      <w:r>
        <w:rPr>
          <w:rFonts w:hint="eastAsia" w:ascii="仿宋_GB2312" w:eastAsia="仿宋_GB2312" w:cs="DengXian-Regular"/>
          <w:color w:val="auto"/>
          <w:sz w:val="32"/>
          <w:szCs w:val="32"/>
          <w:highlight w:val="none"/>
        </w:rPr>
        <w:t>%。具体决算收入详见附件2。决算收入结构如图1。</w:t>
      </w: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rPr>
      </w:pP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rPr>
      </w:pP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rPr>
      </w:pP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rPr>
      </w:pP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rPr>
      </w:pPr>
    </w:p>
    <w:p>
      <w:pPr>
        <w:spacing w:after="0" w:line="360" w:lineRule="auto"/>
        <w:jc w:val="both"/>
        <w:textAlignment w:val="baseline"/>
        <w:rPr>
          <w:rFonts w:hint="eastAsia" w:ascii="仿宋_GB2312" w:eastAsia="仿宋_GB2312" w:cs="DengXian-Regular"/>
          <w:color w:val="auto"/>
          <w:sz w:val="32"/>
          <w:szCs w:val="32"/>
          <w:highlight w:val="none"/>
        </w:rPr>
      </w:pPr>
    </w:p>
    <w:p>
      <w:pPr>
        <w:spacing w:after="0" w:line="360" w:lineRule="auto"/>
        <w:jc w:val="center"/>
        <w:textAlignment w:val="baseline"/>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图1  202</w:t>
      </w:r>
      <w:r>
        <w:rPr>
          <w:rFonts w:hint="default" w:asciiTheme="minorEastAsia" w:hAnsiTheme="minorEastAsia" w:eastAsiaTheme="minorEastAsia" w:cstheme="minorEastAsia"/>
          <w:b/>
          <w:bCs/>
          <w:color w:val="auto"/>
          <w:sz w:val="32"/>
          <w:szCs w:val="32"/>
          <w:highlight w:val="none"/>
          <w:lang w:val="en-US"/>
        </w:rPr>
        <w:t>1</w:t>
      </w:r>
      <w:r>
        <w:rPr>
          <w:rFonts w:hint="eastAsia" w:asciiTheme="minorEastAsia" w:hAnsiTheme="minorEastAsia" w:eastAsiaTheme="minorEastAsia" w:cstheme="minorEastAsia"/>
          <w:b/>
          <w:bCs/>
          <w:color w:val="auto"/>
          <w:sz w:val="32"/>
          <w:szCs w:val="32"/>
          <w:highlight w:val="none"/>
        </w:rPr>
        <w:t>年度区</w:t>
      </w:r>
      <w:r>
        <w:rPr>
          <w:rFonts w:hint="eastAsia" w:asciiTheme="minorEastAsia" w:hAnsiTheme="minorEastAsia" w:eastAsiaTheme="minorEastAsia" w:cstheme="minorEastAsia"/>
          <w:b/>
          <w:bCs/>
          <w:color w:val="auto"/>
          <w:sz w:val="32"/>
          <w:szCs w:val="32"/>
          <w:highlight w:val="none"/>
          <w:lang w:eastAsia="zh-CN"/>
        </w:rPr>
        <w:t>信访局</w:t>
      </w:r>
      <w:r>
        <w:rPr>
          <w:rFonts w:hint="eastAsia" w:asciiTheme="minorEastAsia" w:hAnsiTheme="minorEastAsia" w:eastAsiaTheme="minorEastAsia" w:cstheme="minorEastAsia"/>
          <w:b/>
          <w:bCs/>
          <w:color w:val="auto"/>
          <w:sz w:val="32"/>
          <w:szCs w:val="32"/>
          <w:highlight w:val="none"/>
        </w:rPr>
        <w:t>决算收入结构图</w:t>
      </w:r>
    </w:p>
    <w:p>
      <w:pPr>
        <w:spacing w:after="0" w:line="360" w:lineRule="auto"/>
        <w:jc w:val="center"/>
        <w:textAlignment w:val="baseline"/>
        <w:rPr>
          <w:rFonts w:hint="eastAsia" w:asciiTheme="minorEastAsia" w:hAnsiTheme="minorEastAsia" w:eastAsiaTheme="minorEastAsia" w:cstheme="minorEastAsia"/>
          <w:b/>
          <w:bCs/>
          <w:color w:val="auto"/>
          <w:sz w:val="32"/>
          <w:szCs w:val="32"/>
          <w:highlight w:val="none"/>
        </w:rPr>
      </w:pPr>
      <w:r>
        <w:rPr>
          <w:rFonts w:hint="default" w:asciiTheme="minorEastAsia" w:hAnsiTheme="minorEastAsia" w:eastAsiaTheme="minorEastAsia" w:cstheme="minorEastAsia"/>
          <w:b w:val="0"/>
          <w:bCs w:val="0"/>
          <w:color w:val="auto"/>
          <w:sz w:val="21"/>
          <w:szCs w:val="21"/>
          <w:highlight w:val="none"/>
          <w:u w:color="000000"/>
          <w:lang w:val="en-US" w:eastAsia="zh-CN"/>
        </w:rPr>
        <w:t xml:space="preserve">                                                      </w:t>
      </w:r>
      <w:r>
        <w:rPr>
          <w:rFonts w:hint="eastAsia" w:asciiTheme="minorEastAsia" w:hAnsiTheme="minorEastAsia" w:eastAsiaTheme="minorEastAsia" w:cstheme="minorEastAsia"/>
          <w:b w:val="0"/>
          <w:bCs w:val="0"/>
          <w:color w:val="auto"/>
          <w:sz w:val="21"/>
          <w:szCs w:val="21"/>
          <w:highlight w:val="none"/>
          <w:u w:color="000000"/>
          <w:lang w:val="en-US" w:eastAsia="zh-CN"/>
        </w:rPr>
        <w:t>单位：万元</w:t>
      </w:r>
    </w:p>
    <w:p>
      <w:pPr>
        <w:spacing w:after="0" w:line="360" w:lineRule="auto"/>
        <w:jc w:val="center"/>
        <w:textAlignment w:val="baseline"/>
        <w:rPr>
          <w:rFonts w:ascii="仿宋_GB2312" w:eastAsia="仿宋_GB2312" w:cs="DengXian-Regular"/>
          <w:color w:val="auto"/>
          <w:sz w:val="32"/>
          <w:szCs w:val="32"/>
          <w:highlight w:val="none"/>
        </w:rPr>
      </w:pPr>
      <w:r>
        <w:rPr>
          <w:rFonts w:hint="eastAsia" w:asciiTheme="minorEastAsia" w:hAnsiTheme="minorEastAsia" w:eastAsiaTheme="minorEastAsia" w:cstheme="minorEastAsia"/>
          <w:b/>
          <w:bCs/>
          <w:color w:val="auto"/>
          <w:sz w:val="32"/>
          <w:szCs w:val="32"/>
          <w:highlight w:val="none"/>
        </w:rPr>
        <w:drawing>
          <wp:inline distT="0" distB="0" distL="114300" distR="114300">
            <wp:extent cx="4519295" cy="3267075"/>
            <wp:effectExtent l="4445" t="4445" r="10160"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540" w:lineRule="exact"/>
        <w:jc w:val="both"/>
        <w:rPr>
          <w:rFonts w:ascii="仿宋_GB2312" w:eastAsia="仿宋_GB2312" w:cs="DengXian-Regular"/>
          <w:color w:val="auto"/>
          <w:sz w:val="32"/>
          <w:szCs w:val="32"/>
          <w:highlight w:val="none"/>
        </w:rPr>
      </w:pPr>
    </w:p>
    <w:p>
      <w:pPr>
        <w:spacing w:after="0" w:line="360" w:lineRule="auto"/>
        <w:ind w:firstLine="640" w:firstLineChars="200"/>
        <w:jc w:val="both"/>
        <w:rPr>
          <w:rFonts w:hint="eastAsia"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lang w:eastAsia="zh-CN"/>
        </w:rPr>
        <w:t>区信访局</w:t>
      </w:r>
      <w:r>
        <w:rPr>
          <w:rFonts w:hint="eastAsia" w:ascii="仿宋_GB2312" w:eastAsia="仿宋_GB2312" w:cs="DengXian-Regular"/>
          <w:color w:val="auto"/>
          <w:sz w:val="32"/>
          <w:szCs w:val="32"/>
          <w:highlight w:val="none"/>
        </w:rPr>
        <w:t>一般公共预算财政拨款决算收入比年初预算减少</w:t>
      </w:r>
      <w:r>
        <w:rPr>
          <w:rFonts w:hint="default" w:ascii="仿宋_GB2312" w:eastAsia="仿宋_GB2312" w:cs="DengXian-Regular"/>
          <w:color w:val="auto"/>
          <w:sz w:val="32"/>
          <w:szCs w:val="32"/>
          <w:highlight w:val="none"/>
          <w:lang w:val="en-US"/>
        </w:rPr>
        <w:t>76.81</w:t>
      </w:r>
      <w:r>
        <w:rPr>
          <w:rFonts w:hint="eastAsia" w:ascii="仿宋_GB2312" w:eastAsia="仿宋_GB2312" w:cs="DengXian-Regular"/>
          <w:color w:val="auto"/>
          <w:sz w:val="32"/>
          <w:szCs w:val="32"/>
          <w:highlight w:val="none"/>
        </w:rPr>
        <w:t>万元，完成年初预算的</w:t>
      </w:r>
      <w:r>
        <w:rPr>
          <w:rFonts w:hint="default" w:ascii="仿宋_GB2312" w:eastAsia="仿宋_GB2312" w:cs="DengXian-Regular"/>
          <w:color w:val="auto"/>
          <w:sz w:val="32"/>
          <w:szCs w:val="32"/>
          <w:highlight w:val="none"/>
          <w:lang w:val="en-US"/>
        </w:rPr>
        <w:t>70.82</w:t>
      </w:r>
      <w:r>
        <w:rPr>
          <w:rFonts w:hint="eastAsia" w:ascii="仿宋_GB2312" w:eastAsia="仿宋_GB2312" w:cs="DengXian-Regular"/>
          <w:color w:val="auto"/>
          <w:sz w:val="32"/>
          <w:szCs w:val="32"/>
          <w:highlight w:val="none"/>
        </w:rPr>
        <w:t>%。决算收入小于预算收入的主要原因为202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年度区</w:t>
      </w:r>
      <w:r>
        <w:rPr>
          <w:rFonts w:hint="eastAsia" w:ascii="仿宋_GB2312" w:eastAsia="仿宋_GB2312" w:cs="DengXian-Regular"/>
          <w:color w:val="auto"/>
          <w:sz w:val="32"/>
          <w:szCs w:val="32"/>
          <w:highlight w:val="none"/>
          <w:lang w:eastAsia="zh-CN"/>
        </w:rPr>
        <w:t>信访局</w:t>
      </w:r>
      <w:r>
        <w:rPr>
          <w:rFonts w:ascii="仿宋_GB2312" w:eastAsia="仿宋_GB2312" w:cs="DengXian-Regular"/>
          <w:color w:val="auto"/>
          <w:sz w:val="32"/>
          <w:szCs w:val="32"/>
          <w:highlight w:val="none"/>
        </w:rPr>
        <w:t>化解重点疑难信访案件专项经费</w:t>
      </w:r>
      <w:r>
        <w:rPr>
          <w:rFonts w:hint="eastAsia" w:ascii="仿宋" w:hAnsi="仿宋" w:eastAsia="仿宋" w:cs="仿宋"/>
          <w:color w:val="auto"/>
          <w:sz w:val="32"/>
          <w:szCs w:val="32"/>
          <w:highlight w:val="none"/>
          <w:lang w:eastAsia="zh-CN"/>
        </w:rPr>
        <w:t>其中</w:t>
      </w:r>
      <w:r>
        <w:rPr>
          <w:rFonts w:hint="default" w:ascii="仿宋" w:hAnsi="仿宋" w:eastAsia="仿宋" w:cs="仿宋"/>
          <w:color w:val="auto"/>
          <w:sz w:val="32"/>
          <w:szCs w:val="32"/>
          <w:highlight w:val="none"/>
          <w:lang w:val="en-US" w:eastAsia="zh-CN"/>
        </w:rPr>
        <w:t>60.65</w:t>
      </w:r>
      <w:r>
        <w:rPr>
          <w:rFonts w:hint="eastAsia" w:ascii="仿宋" w:hAnsi="仿宋" w:eastAsia="仿宋" w:cs="仿宋"/>
          <w:color w:val="auto"/>
          <w:sz w:val="32"/>
          <w:szCs w:val="32"/>
          <w:highlight w:val="none"/>
          <w:lang w:val="en-US" w:eastAsia="zh-CN"/>
        </w:rPr>
        <w:t>万元</w:t>
      </w:r>
      <w:r>
        <w:rPr>
          <w:rFonts w:hint="eastAsia" w:ascii="仿宋" w:hAnsi="仿宋" w:eastAsia="仿宋" w:cs="仿宋"/>
          <w:color w:val="auto"/>
          <w:sz w:val="32"/>
          <w:szCs w:val="32"/>
          <w:highlight w:val="none"/>
          <w:lang w:eastAsia="zh-CN"/>
        </w:rPr>
        <w:t>调整到申请资金单位，</w:t>
      </w:r>
      <w:r>
        <w:rPr>
          <w:rFonts w:ascii="仿宋_GB2312" w:eastAsia="仿宋_GB2312" w:cs="DengXian-Regular"/>
          <w:color w:val="auto"/>
          <w:sz w:val="32"/>
          <w:szCs w:val="32"/>
          <w:highlight w:val="none"/>
        </w:rPr>
        <w:t>未列入本部门决算</w:t>
      </w:r>
      <w:r>
        <w:rPr>
          <w:rFonts w:hint="eastAsia"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eastAsia="zh-CN"/>
        </w:rPr>
        <w:t>另外</w:t>
      </w:r>
      <w:r>
        <w:rPr>
          <w:rFonts w:hint="default" w:ascii="仿宋_GB2312" w:eastAsia="仿宋_GB2312" w:cs="DengXian-Regular"/>
          <w:color w:val="auto"/>
          <w:sz w:val="32"/>
          <w:szCs w:val="32"/>
          <w:highlight w:val="none"/>
          <w:lang w:val="en-US"/>
        </w:rPr>
        <w:t>2021</w:t>
      </w:r>
      <w:r>
        <w:rPr>
          <w:rFonts w:hint="eastAsia" w:ascii="仿宋_GB2312" w:eastAsia="仿宋_GB2312" w:cs="DengXian-Regular"/>
          <w:color w:val="auto"/>
          <w:sz w:val="32"/>
          <w:szCs w:val="32"/>
          <w:highlight w:val="none"/>
          <w:lang w:val="en-US" w:eastAsia="zh-CN"/>
        </w:rPr>
        <w:t>年人员经费收入减少。</w:t>
      </w:r>
      <w:r>
        <w:rPr>
          <w:rFonts w:hint="eastAsia" w:ascii="仿宋_GB2312" w:eastAsia="仿宋_GB2312" w:cs="DengXian-Regular"/>
          <w:color w:val="auto"/>
          <w:sz w:val="32"/>
          <w:szCs w:val="32"/>
          <w:highlight w:val="none"/>
        </w:rPr>
        <w:t>预算收入与决算收入对比情况见图2。</w:t>
      </w:r>
    </w:p>
    <w:p>
      <w:pPr>
        <w:spacing w:after="0" w:line="360" w:lineRule="auto"/>
        <w:ind w:firstLine="640" w:firstLineChars="200"/>
        <w:jc w:val="both"/>
        <w:rPr>
          <w:rFonts w:hint="eastAsia" w:ascii="仿宋_GB2312" w:eastAsia="仿宋_GB2312" w:cs="DengXian-Regular"/>
          <w:color w:val="auto"/>
          <w:sz w:val="32"/>
          <w:szCs w:val="32"/>
          <w:highlight w:val="none"/>
        </w:rPr>
      </w:pPr>
    </w:p>
    <w:p>
      <w:pPr>
        <w:spacing w:after="0" w:line="360" w:lineRule="auto"/>
        <w:ind w:firstLine="640" w:firstLineChars="200"/>
        <w:jc w:val="both"/>
        <w:rPr>
          <w:rFonts w:hint="eastAsia" w:ascii="仿宋_GB2312" w:eastAsia="仿宋_GB2312" w:cs="DengXian-Regular"/>
          <w:color w:val="auto"/>
          <w:sz w:val="32"/>
          <w:szCs w:val="32"/>
          <w:highlight w:val="none"/>
        </w:rPr>
      </w:pPr>
    </w:p>
    <w:p>
      <w:pPr>
        <w:spacing w:after="0" w:line="360" w:lineRule="auto"/>
        <w:ind w:firstLine="640" w:firstLineChars="200"/>
        <w:jc w:val="both"/>
        <w:rPr>
          <w:rFonts w:hint="eastAsia" w:ascii="仿宋_GB2312" w:eastAsia="仿宋_GB2312" w:cs="DengXian-Regular"/>
          <w:color w:val="auto"/>
          <w:sz w:val="32"/>
          <w:szCs w:val="32"/>
          <w:highlight w:val="none"/>
        </w:rPr>
      </w:pPr>
    </w:p>
    <w:p>
      <w:pPr>
        <w:spacing w:after="0" w:line="360" w:lineRule="auto"/>
        <w:ind w:firstLine="640" w:firstLineChars="200"/>
        <w:jc w:val="both"/>
        <w:rPr>
          <w:rFonts w:hint="eastAsia" w:ascii="仿宋_GB2312" w:eastAsia="仿宋_GB2312" w:cs="DengXian-Regular"/>
          <w:color w:val="auto"/>
          <w:sz w:val="32"/>
          <w:szCs w:val="32"/>
          <w:highlight w:val="none"/>
        </w:rPr>
      </w:pPr>
    </w:p>
    <w:p>
      <w:pPr>
        <w:spacing w:after="0" w:line="360" w:lineRule="auto"/>
        <w:ind w:firstLine="640" w:firstLineChars="200"/>
        <w:jc w:val="both"/>
        <w:rPr>
          <w:rFonts w:hint="eastAsia" w:ascii="仿宋_GB2312" w:eastAsia="仿宋_GB2312" w:cs="DengXian-Regular"/>
          <w:color w:val="auto"/>
          <w:sz w:val="32"/>
          <w:szCs w:val="32"/>
          <w:highlight w:val="none"/>
        </w:rPr>
      </w:pPr>
    </w:p>
    <w:p>
      <w:pPr>
        <w:spacing w:after="0" w:line="360" w:lineRule="auto"/>
        <w:ind w:firstLine="640" w:firstLineChars="200"/>
        <w:jc w:val="both"/>
        <w:rPr>
          <w:rFonts w:hint="eastAsia" w:ascii="仿宋_GB2312" w:eastAsia="仿宋_GB2312" w:cs="DengXian-Regular"/>
          <w:color w:val="auto"/>
          <w:sz w:val="32"/>
          <w:szCs w:val="32"/>
          <w:highlight w:val="none"/>
        </w:rPr>
      </w:pPr>
    </w:p>
    <w:p>
      <w:pPr>
        <w:spacing w:after="0" w:line="360" w:lineRule="auto"/>
        <w:jc w:val="center"/>
        <w:rPr>
          <w:rFonts w:hint="eastAsia" w:asciiTheme="minorEastAsia" w:hAnsiTheme="minorEastAsia" w:eastAsiaTheme="minorEastAsia" w:cstheme="minorEastAsia"/>
          <w:b/>
          <w:color w:val="auto"/>
          <w:sz w:val="32"/>
          <w:szCs w:val="32"/>
          <w:highlight w:val="none"/>
          <w:u w:color="000000"/>
        </w:rPr>
      </w:pPr>
      <w:r>
        <w:rPr>
          <w:rFonts w:hint="eastAsia" w:asciiTheme="minorEastAsia" w:hAnsiTheme="minorEastAsia" w:eastAsiaTheme="minorEastAsia" w:cstheme="minorEastAsia"/>
          <w:b/>
          <w:color w:val="auto"/>
          <w:sz w:val="32"/>
          <w:szCs w:val="32"/>
          <w:highlight w:val="none"/>
          <w:u w:color="000000"/>
        </w:rPr>
        <w:t>图2  202</w:t>
      </w:r>
      <w:r>
        <w:rPr>
          <w:rFonts w:hint="default" w:asciiTheme="minorEastAsia" w:hAnsiTheme="minorEastAsia" w:eastAsiaTheme="minorEastAsia" w:cstheme="minorEastAsia"/>
          <w:b/>
          <w:color w:val="auto"/>
          <w:sz w:val="32"/>
          <w:szCs w:val="32"/>
          <w:highlight w:val="none"/>
          <w:u w:color="000000"/>
          <w:lang w:val="en-US"/>
        </w:rPr>
        <w:t>1</w:t>
      </w:r>
      <w:r>
        <w:rPr>
          <w:rFonts w:hint="eastAsia" w:asciiTheme="minorEastAsia" w:hAnsiTheme="minorEastAsia" w:eastAsiaTheme="minorEastAsia" w:cstheme="minorEastAsia"/>
          <w:b/>
          <w:color w:val="auto"/>
          <w:sz w:val="32"/>
          <w:szCs w:val="32"/>
          <w:highlight w:val="none"/>
          <w:u w:color="000000"/>
        </w:rPr>
        <w:t>年度区</w:t>
      </w:r>
      <w:r>
        <w:rPr>
          <w:rFonts w:hint="eastAsia" w:asciiTheme="minorEastAsia" w:hAnsiTheme="minorEastAsia" w:eastAsiaTheme="minorEastAsia" w:cstheme="minorEastAsia"/>
          <w:b/>
          <w:color w:val="auto"/>
          <w:sz w:val="32"/>
          <w:szCs w:val="32"/>
          <w:highlight w:val="none"/>
          <w:u w:color="000000"/>
          <w:lang w:eastAsia="zh-CN"/>
        </w:rPr>
        <w:t>信访局</w:t>
      </w:r>
      <w:r>
        <w:rPr>
          <w:rFonts w:hint="eastAsia" w:asciiTheme="minorEastAsia" w:hAnsiTheme="minorEastAsia" w:eastAsiaTheme="minorEastAsia" w:cstheme="minorEastAsia"/>
          <w:b/>
          <w:color w:val="auto"/>
          <w:sz w:val="32"/>
          <w:szCs w:val="32"/>
          <w:highlight w:val="none"/>
          <w:u w:color="000000"/>
        </w:rPr>
        <w:t>预算收入与决算收入对比图</w:t>
      </w:r>
    </w:p>
    <w:p>
      <w:pPr>
        <w:spacing w:after="0" w:line="360" w:lineRule="auto"/>
        <w:jc w:val="center"/>
        <w:textAlignment w:val="baseline"/>
        <w:rPr>
          <w:rFonts w:hint="eastAsia" w:asciiTheme="minorEastAsia" w:hAnsiTheme="minorEastAsia" w:eastAsiaTheme="minorEastAsia" w:cstheme="minorEastAsia"/>
          <w:b/>
          <w:color w:val="auto"/>
          <w:sz w:val="32"/>
          <w:szCs w:val="32"/>
          <w:highlight w:val="none"/>
          <w:u w:color="000000"/>
        </w:rPr>
      </w:pPr>
      <w:r>
        <w:rPr>
          <w:rFonts w:hint="default" w:asciiTheme="minorEastAsia" w:hAnsiTheme="minorEastAsia" w:eastAsiaTheme="minorEastAsia" w:cstheme="minorEastAsia"/>
          <w:b w:val="0"/>
          <w:bCs w:val="0"/>
          <w:color w:val="auto"/>
          <w:sz w:val="21"/>
          <w:szCs w:val="21"/>
          <w:highlight w:val="none"/>
          <w:u w:color="000000"/>
          <w:lang w:val="en-US" w:eastAsia="zh-CN"/>
        </w:rPr>
        <w:t xml:space="preserve">                                                                     </w:t>
      </w:r>
      <w:r>
        <w:rPr>
          <w:rFonts w:hint="eastAsia" w:asciiTheme="minorEastAsia" w:hAnsiTheme="minorEastAsia" w:eastAsiaTheme="minorEastAsia" w:cstheme="minorEastAsia"/>
          <w:b w:val="0"/>
          <w:bCs w:val="0"/>
          <w:color w:val="auto"/>
          <w:sz w:val="21"/>
          <w:szCs w:val="21"/>
          <w:highlight w:val="none"/>
          <w:u w:color="000000"/>
          <w:lang w:val="en-US" w:eastAsia="zh-CN"/>
        </w:rPr>
        <w:t>单位：万元</w:t>
      </w:r>
    </w:p>
    <w:p>
      <w:pPr>
        <w:spacing w:after="0" w:line="360" w:lineRule="auto"/>
        <w:jc w:val="center"/>
        <w:rPr>
          <w:rFonts w:hint="eastAsia" w:asciiTheme="minorEastAsia" w:hAnsiTheme="minorEastAsia" w:eastAsiaTheme="minorEastAsia" w:cstheme="minorEastAsia"/>
          <w:b/>
          <w:color w:val="auto"/>
          <w:sz w:val="32"/>
          <w:szCs w:val="32"/>
          <w:highlight w:val="none"/>
          <w:u w:color="000000"/>
        </w:rPr>
      </w:pPr>
      <w:r>
        <w:rPr>
          <w:color w:val="auto"/>
          <w:highlight w:val="none"/>
        </w:rPr>
        <w:drawing>
          <wp:inline distT="0" distB="0" distL="114300" distR="114300">
            <wp:extent cx="5422265" cy="3810000"/>
            <wp:effectExtent l="4445" t="4445" r="2159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ind w:firstLine="643" w:firstLineChars="200"/>
        <w:jc w:val="both"/>
        <w:rPr>
          <w:rFonts w:ascii="仿宋_GB2312" w:hAnsiTheme="minorEastAsia"/>
          <w:color w:val="auto"/>
          <w:sz w:val="32"/>
          <w:highlight w:val="none"/>
        </w:rPr>
      </w:pPr>
      <w:bookmarkStart w:id="12" w:name="_Toc18197"/>
      <w:r>
        <w:rPr>
          <w:rFonts w:hint="eastAsia" w:ascii="仿宋_GB2312" w:hAnsiTheme="minorEastAsia"/>
          <w:color w:val="auto"/>
          <w:sz w:val="32"/>
          <w:highlight w:val="none"/>
        </w:rPr>
        <w:t>（四）预算支出及决算</w:t>
      </w:r>
      <w:bookmarkEnd w:id="10"/>
      <w:bookmarkEnd w:id="11"/>
      <w:r>
        <w:rPr>
          <w:rFonts w:hint="eastAsia" w:ascii="仿宋_GB2312" w:hAnsiTheme="minorEastAsia"/>
          <w:color w:val="auto"/>
          <w:sz w:val="32"/>
          <w:highlight w:val="none"/>
        </w:rPr>
        <w:t>支出</w:t>
      </w:r>
      <w:bookmarkEnd w:id="12"/>
    </w:p>
    <w:p>
      <w:pPr>
        <w:spacing w:after="0" w:line="360" w:lineRule="auto"/>
        <w:ind w:firstLine="640" w:firstLineChars="200"/>
        <w:jc w:val="both"/>
        <w:rPr>
          <w:rFonts w:ascii="仿宋_GB2312" w:eastAsia="仿宋_GB2312" w:cs="Times New Roman" w:hAnsiTheme="minorEastAsia"/>
          <w:color w:val="auto"/>
          <w:sz w:val="32"/>
          <w:szCs w:val="32"/>
          <w:highlight w:val="none"/>
          <w:u w:color="000000"/>
        </w:rPr>
      </w:pP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年度区</w:t>
      </w:r>
      <w:r>
        <w:rPr>
          <w:rFonts w:hint="eastAsia" w:ascii="仿宋_GB2312" w:eastAsia="仿宋_GB2312" w:cs="DengXian-Regular"/>
          <w:color w:val="auto"/>
          <w:sz w:val="32"/>
          <w:szCs w:val="32"/>
          <w:highlight w:val="none"/>
          <w:lang w:eastAsia="zh-CN"/>
        </w:rPr>
        <w:t>信访局</w:t>
      </w:r>
      <w:r>
        <w:rPr>
          <w:rFonts w:hint="eastAsia" w:ascii="仿宋_GB2312" w:eastAsia="仿宋_GB2312" w:cs="Times New Roman" w:hAnsiTheme="minorEastAsia"/>
          <w:color w:val="auto"/>
          <w:sz w:val="32"/>
          <w:szCs w:val="32"/>
          <w:highlight w:val="none"/>
          <w:u w:color="000000"/>
        </w:rPr>
        <w:t>预算支出安排</w:t>
      </w:r>
      <w:r>
        <w:rPr>
          <w:rFonts w:hint="default" w:ascii="仿宋_GB2312" w:eastAsia="仿宋_GB2312" w:cs="Times New Roman" w:hAnsiTheme="minorEastAsia"/>
          <w:color w:val="auto"/>
          <w:sz w:val="32"/>
          <w:szCs w:val="32"/>
          <w:highlight w:val="none"/>
          <w:u w:color="000000"/>
          <w:lang w:val="en-US"/>
        </w:rPr>
        <w:t>263.27</w:t>
      </w:r>
      <w:r>
        <w:rPr>
          <w:rFonts w:hint="eastAsia" w:ascii="仿宋_GB2312" w:eastAsia="仿宋_GB2312" w:cs="Times New Roman" w:hAnsiTheme="minorEastAsia"/>
          <w:color w:val="auto"/>
          <w:sz w:val="32"/>
          <w:szCs w:val="32"/>
          <w:highlight w:val="none"/>
          <w:u w:color="000000"/>
        </w:rPr>
        <w:t>万元，其中：基本支出</w:t>
      </w:r>
      <w:r>
        <w:rPr>
          <w:rFonts w:hint="default" w:ascii="仿宋_GB2312" w:eastAsia="仿宋_GB2312" w:cs="Times New Roman" w:hAnsiTheme="minorEastAsia"/>
          <w:color w:val="auto"/>
          <w:sz w:val="32"/>
          <w:szCs w:val="32"/>
          <w:highlight w:val="none"/>
          <w:u w:color="000000"/>
          <w:lang w:val="en-US"/>
        </w:rPr>
        <w:t>160.77</w:t>
      </w:r>
      <w:r>
        <w:rPr>
          <w:rFonts w:hint="eastAsia" w:ascii="仿宋_GB2312" w:eastAsia="仿宋_GB2312" w:cs="Times New Roman" w:hAnsiTheme="minorEastAsia"/>
          <w:color w:val="auto"/>
          <w:sz w:val="32"/>
          <w:szCs w:val="32"/>
          <w:highlight w:val="none"/>
          <w:u w:color="000000"/>
        </w:rPr>
        <w:t>万元，项目支出</w:t>
      </w:r>
      <w:r>
        <w:rPr>
          <w:rFonts w:hint="default" w:ascii="仿宋_GB2312" w:eastAsia="仿宋_GB2312" w:cs="Times New Roman" w:hAnsiTheme="minorEastAsia"/>
          <w:color w:val="auto"/>
          <w:sz w:val="32"/>
          <w:szCs w:val="32"/>
          <w:highlight w:val="none"/>
          <w:u w:color="000000"/>
          <w:lang w:val="en-US"/>
        </w:rPr>
        <w:t>102.50</w:t>
      </w:r>
      <w:r>
        <w:rPr>
          <w:rFonts w:hint="eastAsia" w:ascii="仿宋_GB2312" w:eastAsia="仿宋_GB2312" w:cs="Times New Roman" w:hAnsiTheme="minorEastAsia"/>
          <w:color w:val="auto"/>
          <w:sz w:val="32"/>
          <w:szCs w:val="32"/>
          <w:highlight w:val="none"/>
          <w:u w:color="000000"/>
        </w:rPr>
        <w:t>万元。预算支出按功能分类包含：</w:t>
      </w:r>
      <w:r>
        <w:rPr>
          <w:rFonts w:hint="eastAsia" w:ascii="仿宋_GB2312" w:eastAsia="仿宋_GB2312" w:cs="Times New Roman" w:hAnsiTheme="minorEastAsia"/>
          <w:color w:val="auto"/>
          <w:sz w:val="32"/>
          <w:szCs w:val="32"/>
          <w:highlight w:val="none"/>
          <w:u w:color="000000"/>
          <w:lang w:eastAsia="zh-CN"/>
        </w:rPr>
        <w:t>一般公共服务</w:t>
      </w:r>
      <w:r>
        <w:rPr>
          <w:rFonts w:hint="eastAsia" w:ascii="仿宋_GB2312" w:eastAsia="仿宋_GB2312" w:cs="Times New Roman" w:hAnsiTheme="minorEastAsia"/>
          <w:color w:val="auto"/>
          <w:sz w:val="32"/>
          <w:szCs w:val="32"/>
          <w:highlight w:val="none"/>
          <w:u w:color="000000"/>
        </w:rPr>
        <w:t>支出</w:t>
      </w:r>
      <w:r>
        <w:rPr>
          <w:rFonts w:hint="default" w:ascii="仿宋_GB2312" w:eastAsia="仿宋_GB2312" w:cs="Times New Roman" w:hAnsiTheme="minorEastAsia"/>
          <w:color w:val="auto"/>
          <w:sz w:val="32"/>
          <w:szCs w:val="32"/>
          <w:highlight w:val="none"/>
          <w:u w:color="000000"/>
          <w:lang w:val="en-US"/>
        </w:rPr>
        <w:t>233.71</w:t>
      </w:r>
      <w:r>
        <w:rPr>
          <w:rFonts w:hint="eastAsia" w:ascii="仿宋_GB2312" w:eastAsia="仿宋_GB2312" w:cs="Times New Roman" w:hAnsiTheme="minorEastAsia"/>
          <w:color w:val="auto"/>
          <w:sz w:val="32"/>
          <w:szCs w:val="32"/>
          <w:highlight w:val="none"/>
          <w:u w:color="000000"/>
        </w:rPr>
        <w:t>万元，社会保障和就业支出</w:t>
      </w:r>
      <w:r>
        <w:rPr>
          <w:rFonts w:hint="default" w:ascii="仿宋_GB2312" w:eastAsia="仿宋_GB2312" w:cs="Times New Roman" w:hAnsiTheme="minorEastAsia"/>
          <w:color w:val="auto"/>
          <w:sz w:val="32"/>
          <w:szCs w:val="32"/>
          <w:highlight w:val="none"/>
          <w:u w:color="000000"/>
          <w:lang w:val="en-US"/>
        </w:rPr>
        <w:t>15.65</w:t>
      </w:r>
      <w:r>
        <w:rPr>
          <w:rFonts w:hint="eastAsia" w:ascii="仿宋_GB2312" w:eastAsia="仿宋_GB2312" w:cs="Times New Roman" w:hAnsiTheme="minorEastAsia"/>
          <w:color w:val="auto"/>
          <w:sz w:val="32"/>
          <w:szCs w:val="32"/>
          <w:highlight w:val="none"/>
          <w:u w:color="000000"/>
        </w:rPr>
        <w:t>万元，医疗卫生与计划教育支出</w:t>
      </w:r>
      <w:r>
        <w:rPr>
          <w:rFonts w:hint="default" w:ascii="仿宋_GB2312" w:eastAsia="仿宋_GB2312" w:cs="Times New Roman" w:hAnsiTheme="minorEastAsia"/>
          <w:color w:val="auto"/>
          <w:sz w:val="32"/>
          <w:szCs w:val="32"/>
          <w:highlight w:val="none"/>
          <w:u w:color="000000"/>
          <w:lang w:val="en-US"/>
        </w:rPr>
        <w:t>6.13</w:t>
      </w:r>
      <w:r>
        <w:rPr>
          <w:rFonts w:hint="eastAsia" w:ascii="仿宋_GB2312" w:eastAsia="仿宋_GB2312" w:cs="Times New Roman" w:hAnsiTheme="minorEastAsia"/>
          <w:color w:val="auto"/>
          <w:sz w:val="32"/>
          <w:szCs w:val="32"/>
          <w:highlight w:val="none"/>
          <w:u w:color="000000"/>
        </w:rPr>
        <w:t>万元，住房保障支出</w:t>
      </w:r>
      <w:r>
        <w:rPr>
          <w:rFonts w:hint="default" w:ascii="仿宋_GB2312" w:eastAsia="仿宋_GB2312" w:cs="Times New Roman" w:hAnsiTheme="minorEastAsia"/>
          <w:color w:val="auto"/>
          <w:sz w:val="32"/>
          <w:szCs w:val="32"/>
          <w:highlight w:val="none"/>
          <w:u w:color="000000"/>
          <w:lang w:val="en-US"/>
        </w:rPr>
        <w:t>7.78</w:t>
      </w:r>
      <w:r>
        <w:rPr>
          <w:rFonts w:hint="eastAsia" w:ascii="仿宋_GB2312" w:eastAsia="仿宋_GB2312" w:cs="Times New Roman" w:hAnsiTheme="minorEastAsia"/>
          <w:color w:val="auto"/>
          <w:sz w:val="32"/>
          <w:szCs w:val="32"/>
          <w:highlight w:val="none"/>
          <w:u w:color="000000"/>
        </w:rPr>
        <w:t>万元。具体预算支出详见附件2。</w:t>
      </w:r>
    </w:p>
    <w:p>
      <w:pPr>
        <w:spacing w:after="0" w:line="360" w:lineRule="auto"/>
        <w:ind w:firstLine="640" w:firstLineChars="200"/>
        <w:jc w:val="both"/>
        <w:rPr>
          <w:rFonts w:ascii="仿宋_GB2312" w:eastAsia="仿宋_GB2312" w:cs="Times New Roman" w:hAnsiTheme="minorEastAsia"/>
          <w:color w:val="auto"/>
          <w:sz w:val="32"/>
          <w:szCs w:val="32"/>
          <w:highlight w:val="none"/>
          <w:u w:color="000000"/>
        </w:rPr>
      </w:pP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年度区</w:t>
      </w:r>
      <w:r>
        <w:rPr>
          <w:rFonts w:hint="eastAsia" w:ascii="仿宋_GB2312" w:eastAsia="仿宋_GB2312" w:cs="DengXian-Regular"/>
          <w:color w:val="auto"/>
          <w:sz w:val="32"/>
          <w:szCs w:val="32"/>
          <w:highlight w:val="none"/>
          <w:lang w:eastAsia="zh-CN"/>
        </w:rPr>
        <w:t>信访局</w:t>
      </w:r>
      <w:r>
        <w:rPr>
          <w:rFonts w:hint="eastAsia" w:ascii="仿宋_GB2312" w:eastAsia="仿宋_GB2312" w:cs="Times New Roman" w:hAnsiTheme="minorEastAsia"/>
          <w:color w:val="auto"/>
          <w:sz w:val="32"/>
          <w:szCs w:val="32"/>
          <w:highlight w:val="none"/>
          <w:u w:color="000000"/>
        </w:rPr>
        <w:t>决算支出为</w:t>
      </w:r>
      <w:r>
        <w:rPr>
          <w:rFonts w:hint="default" w:ascii="仿宋_GB2312" w:eastAsia="仿宋_GB2312" w:cs="Times New Roman" w:hAnsiTheme="minorEastAsia"/>
          <w:color w:val="auto"/>
          <w:sz w:val="32"/>
          <w:szCs w:val="32"/>
          <w:highlight w:val="none"/>
          <w:u w:color="000000"/>
          <w:lang w:val="en-US"/>
        </w:rPr>
        <w:t>200.54</w:t>
      </w:r>
      <w:r>
        <w:rPr>
          <w:rFonts w:hint="eastAsia" w:ascii="仿宋_GB2312" w:eastAsia="仿宋_GB2312" w:cs="Times New Roman" w:hAnsiTheme="minorEastAsia"/>
          <w:color w:val="auto"/>
          <w:sz w:val="32"/>
          <w:szCs w:val="32"/>
          <w:highlight w:val="none"/>
          <w:u w:color="000000"/>
        </w:rPr>
        <w:t>万元，其中：基本支出</w:t>
      </w:r>
      <w:r>
        <w:rPr>
          <w:rFonts w:hint="default" w:ascii="仿宋_GB2312" w:eastAsia="仿宋_GB2312" w:cs="Times New Roman" w:hAnsiTheme="minorEastAsia"/>
          <w:color w:val="auto"/>
          <w:sz w:val="32"/>
          <w:szCs w:val="32"/>
          <w:highlight w:val="none"/>
          <w:u w:color="000000"/>
          <w:lang w:val="en-US"/>
        </w:rPr>
        <w:t>136.65</w:t>
      </w:r>
      <w:r>
        <w:rPr>
          <w:rFonts w:hint="eastAsia" w:ascii="仿宋_GB2312" w:eastAsia="仿宋_GB2312" w:cs="Times New Roman" w:hAnsiTheme="minorEastAsia"/>
          <w:color w:val="auto"/>
          <w:sz w:val="32"/>
          <w:szCs w:val="32"/>
          <w:highlight w:val="none"/>
          <w:u w:color="000000"/>
        </w:rPr>
        <w:t>万元，项目支出</w:t>
      </w:r>
      <w:r>
        <w:rPr>
          <w:rFonts w:hint="default" w:ascii="仿宋_GB2312" w:eastAsia="仿宋_GB2312" w:cs="Times New Roman" w:hAnsiTheme="minorEastAsia"/>
          <w:color w:val="auto"/>
          <w:sz w:val="32"/>
          <w:szCs w:val="32"/>
          <w:highlight w:val="none"/>
          <w:u w:color="000000"/>
          <w:lang w:val="en-US"/>
        </w:rPr>
        <w:t>63.89</w:t>
      </w:r>
      <w:r>
        <w:rPr>
          <w:rFonts w:hint="eastAsia" w:ascii="仿宋_GB2312" w:eastAsia="仿宋_GB2312" w:cs="Times New Roman" w:hAnsiTheme="minorEastAsia"/>
          <w:color w:val="auto"/>
          <w:sz w:val="32"/>
          <w:szCs w:val="32"/>
          <w:highlight w:val="none"/>
          <w:u w:color="000000"/>
        </w:rPr>
        <w:t>万元。决算支出按功能分类包含：</w:t>
      </w:r>
      <w:r>
        <w:rPr>
          <w:rFonts w:hint="eastAsia" w:ascii="仿宋_GB2312" w:eastAsia="仿宋_GB2312" w:cs="Times New Roman" w:hAnsiTheme="minorEastAsia"/>
          <w:color w:val="auto"/>
          <w:sz w:val="32"/>
          <w:szCs w:val="32"/>
          <w:highlight w:val="none"/>
          <w:u w:color="000000"/>
          <w:lang w:eastAsia="zh-CN"/>
        </w:rPr>
        <w:t>一般公共服务</w:t>
      </w:r>
      <w:r>
        <w:rPr>
          <w:rFonts w:hint="eastAsia" w:ascii="仿宋_GB2312" w:eastAsia="仿宋_GB2312" w:cs="Times New Roman" w:hAnsiTheme="minorEastAsia"/>
          <w:color w:val="auto"/>
          <w:sz w:val="32"/>
          <w:szCs w:val="32"/>
          <w:highlight w:val="none"/>
          <w:u w:color="000000"/>
        </w:rPr>
        <w:t>支出</w:t>
      </w:r>
      <w:r>
        <w:rPr>
          <w:rFonts w:hint="default" w:ascii="仿宋_GB2312" w:eastAsia="仿宋_GB2312" w:cs="Times New Roman" w:hAnsiTheme="minorEastAsia"/>
          <w:color w:val="auto"/>
          <w:sz w:val="32"/>
          <w:szCs w:val="32"/>
          <w:highlight w:val="none"/>
          <w:u w:color="000000"/>
          <w:lang w:val="en-US"/>
        </w:rPr>
        <w:t>166.88</w:t>
      </w:r>
      <w:r>
        <w:rPr>
          <w:rFonts w:hint="eastAsia" w:ascii="仿宋_GB2312" w:eastAsia="仿宋_GB2312" w:cs="Times New Roman" w:hAnsiTheme="minorEastAsia"/>
          <w:color w:val="auto"/>
          <w:sz w:val="32"/>
          <w:szCs w:val="32"/>
          <w:highlight w:val="none"/>
          <w:u w:color="000000"/>
        </w:rPr>
        <w:t>万元，占比</w:t>
      </w:r>
      <w:r>
        <w:rPr>
          <w:rFonts w:hint="default" w:ascii="仿宋_GB2312" w:eastAsia="仿宋_GB2312" w:cs="Times New Roman" w:hAnsiTheme="minorEastAsia"/>
          <w:color w:val="auto"/>
          <w:sz w:val="32"/>
          <w:szCs w:val="32"/>
          <w:highlight w:val="none"/>
          <w:u w:color="000000"/>
          <w:lang w:val="en-US"/>
        </w:rPr>
        <w:t>83.21</w:t>
      </w:r>
      <w:r>
        <w:rPr>
          <w:rFonts w:hint="eastAsia" w:ascii="仿宋_GB2312" w:eastAsia="仿宋_GB2312" w:cs="Times New Roman" w:hAnsiTheme="minorEastAsia"/>
          <w:color w:val="auto"/>
          <w:sz w:val="32"/>
          <w:szCs w:val="32"/>
          <w:highlight w:val="none"/>
          <w:u w:color="000000"/>
        </w:rPr>
        <w:t>%；社会保障和就业支出</w:t>
      </w:r>
      <w:r>
        <w:rPr>
          <w:rFonts w:hint="default" w:ascii="仿宋_GB2312" w:eastAsia="仿宋_GB2312" w:cs="Times New Roman" w:hAnsiTheme="minorEastAsia"/>
          <w:color w:val="auto"/>
          <w:sz w:val="32"/>
          <w:szCs w:val="32"/>
          <w:highlight w:val="none"/>
          <w:u w:color="000000"/>
          <w:lang w:val="en-US"/>
        </w:rPr>
        <w:t>21.69</w:t>
      </w:r>
      <w:r>
        <w:rPr>
          <w:rFonts w:hint="eastAsia" w:ascii="仿宋_GB2312" w:eastAsia="仿宋_GB2312" w:cs="Times New Roman" w:hAnsiTheme="minorEastAsia"/>
          <w:color w:val="auto"/>
          <w:sz w:val="32"/>
          <w:szCs w:val="32"/>
          <w:highlight w:val="none"/>
          <w:u w:color="000000"/>
        </w:rPr>
        <w:t>万元，占比</w:t>
      </w:r>
      <w:r>
        <w:rPr>
          <w:rFonts w:hint="default" w:ascii="仿宋_GB2312" w:eastAsia="仿宋_GB2312" w:cs="Times New Roman" w:hAnsiTheme="minorEastAsia"/>
          <w:color w:val="auto"/>
          <w:sz w:val="32"/>
          <w:szCs w:val="32"/>
          <w:highlight w:val="none"/>
          <w:u w:color="000000"/>
          <w:lang w:val="en-US"/>
        </w:rPr>
        <w:t>10.82</w:t>
      </w:r>
      <w:r>
        <w:rPr>
          <w:rFonts w:hint="eastAsia" w:ascii="仿宋_GB2312" w:eastAsia="仿宋_GB2312" w:cs="Times New Roman" w:hAnsiTheme="minorEastAsia"/>
          <w:color w:val="auto"/>
          <w:sz w:val="32"/>
          <w:szCs w:val="32"/>
          <w:highlight w:val="none"/>
          <w:u w:color="000000"/>
        </w:rPr>
        <w:t>%；医疗卫生与计划教育支出</w:t>
      </w:r>
      <w:r>
        <w:rPr>
          <w:rFonts w:hint="default" w:ascii="仿宋_GB2312" w:eastAsia="仿宋_GB2312" w:cs="Times New Roman" w:hAnsiTheme="minorEastAsia"/>
          <w:color w:val="auto"/>
          <w:sz w:val="32"/>
          <w:szCs w:val="32"/>
          <w:highlight w:val="none"/>
          <w:u w:color="000000"/>
          <w:lang w:val="en-US"/>
        </w:rPr>
        <w:t>4.20</w:t>
      </w:r>
      <w:r>
        <w:rPr>
          <w:rFonts w:hint="eastAsia" w:ascii="仿宋_GB2312" w:eastAsia="仿宋_GB2312" w:cs="Times New Roman" w:hAnsiTheme="minorEastAsia"/>
          <w:color w:val="auto"/>
          <w:sz w:val="32"/>
          <w:szCs w:val="32"/>
          <w:highlight w:val="none"/>
          <w:u w:color="000000"/>
        </w:rPr>
        <w:t>万元，占比</w:t>
      </w:r>
      <w:r>
        <w:rPr>
          <w:rFonts w:hint="default" w:ascii="仿宋_GB2312" w:eastAsia="仿宋_GB2312" w:cs="Times New Roman" w:hAnsiTheme="minorEastAsia"/>
          <w:color w:val="auto"/>
          <w:sz w:val="32"/>
          <w:szCs w:val="32"/>
          <w:highlight w:val="none"/>
          <w:u w:color="000000"/>
          <w:lang w:val="en-US"/>
        </w:rPr>
        <w:t>2.09</w:t>
      </w:r>
      <w:r>
        <w:rPr>
          <w:rFonts w:hint="eastAsia" w:ascii="仿宋_GB2312" w:eastAsia="仿宋_GB2312" w:cs="Times New Roman" w:hAnsiTheme="minorEastAsia"/>
          <w:color w:val="auto"/>
          <w:sz w:val="32"/>
          <w:szCs w:val="32"/>
          <w:highlight w:val="none"/>
          <w:u w:color="000000"/>
        </w:rPr>
        <w:t>%；住房保障支出</w:t>
      </w:r>
      <w:r>
        <w:rPr>
          <w:rFonts w:hint="default" w:ascii="仿宋_GB2312" w:eastAsia="仿宋_GB2312" w:cs="Times New Roman" w:hAnsiTheme="minorEastAsia"/>
          <w:color w:val="auto"/>
          <w:sz w:val="32"/>
          <w:szCs w:val="32"/>
          <w:highlight w:val="none"/>
          <w:u w:color="000000"/>
          <w:lang w:val="en-US"/>
        </w:rPr>
        <w:t>7.78</w:t>
      </w:r>
      <w:r>
        <w:rPr>
          <w:rFonts w:hint="eastAsia" w:ascii="仿宋_GB2312" w:eastAsia="仿宋_GB2312" w:cs="Times New Roman" w:hAnsiTheme="minorEastAsia"/>
          <w:color w:val="auto"/>
          <w:sz w:val="32"/>
          <w:szCs w:val="32"/>
          <w:highlight w:val="none"/>
          <w:u w:color="000000"/>
        </w:rPr>
        <w:t>万元，占比</w:t>
      </w:r>
      <w:r>
        <w:rPr>
          <w:rFonts w:hint="default" w:ascii="仿宋_GB2312" w:eastAsia="仿宋_GB2312" w:cs="Times New Roman" w:hAnsiTheme="minorEastAsia"/>
          <w:color w:val="auto"/>
          <w:sz w:val="32"/>
          <w:szCs w:val="32"/>
          <w:highlight w:val="none"/>
          <w:u w:color="000000"/>
          <w:lang w:val="en-US"/>
        </w:rPr>
        <w:t>3.88</w:t>
      </w:r>
      <w:r>
        <w:rPr>
          <w:rFonts w:hint="eastAsia" w:ascii="仿宋_GB2312" w:eastAsia="仿宋_GB2312" w:cs="Times New Roman" w:hAnsiTheme="minorEastAsia"/>
          <w:color w:val="auto"/>
          <w:sz w:val="32"/>
          <w:szCs w:val="32"/>
          <w:highlight w:val="none"/>
          <w:u w:color="000000"/>
        </w:rPr>
        <w:t>%。具体决算支出详见附件2。决算支出结构如图3。</w:t>
      </w:r>
    </w:p>
    <w:p>
      <w:pPr>
        <w:spacing w:after="0" w:line="360" w:lineRule="auto"/>
        <w:jc w:val="center"/>
        <w:rPr>
          <w:rFonts w:hint="eastAsia" w:asciiTheme="minorEastAsia" w:hAnsiTheme="minorEastAsia" w:eastAsiaTheme="minorEastAsia" w:cstheme="minorEastAsia"/>
          <w:b/>
          <w:bCs/>
          <w:color w:val="auto"/>
          <w:sz w:val="32"/>
          <w:szCs w:val="32"/>
          <w:highlight w:val="none"/>
          <w:u w:color="000000"/>
        </w:rPr>
      </w:pPr>
      <w:r>
        <w:rPr>
          <w:rFonts w:hint="eastAsia" w:asciiTheme="minorEastAsia" w:hAnsiTheme="minorEastAsia" w:eastAsiaTheme="minorEastAsia" w:cstheme="minorEastAsia"/>
          <w:b/>
          <w:bCs/>
          <w:color w:val="auto"/>
          <w:sz w:val="32"/>
          <w:szCs w:val="32"/>
          <w:highlight w:val="none"/>
          <w:u w:color="000000"/>
        </w:rPr>
        <w:t>图3  202</w:t>
      </w:r>
      <w:r>
        <w:rPr>
          <w:rFonts w:hint="default" w:asciiTheme="minorEastAsia" w:hAnsiTheme="minorEastAsia" w:eastAsiaTheme="minorEastAsia" w:cstheme="minorEastAsia"/>
          <w:b/>
          <w:bCs/>
          <w:color w:val="auto"/>
          <w:sz w:val="32"/>
          <w:szCs w:val="32"/>
          <w:highlight w:val="none"/>
          <w:u w:color="000000"/>
          <w:lang w:val="en-US"/>
        </w:rPr>
        <w:t>1</w:t>
      </w:r>
      <w:r>
        <w:rPr>
          <w:rFonts w:hint="eastAsia" w:asciiTheme="minorEastAsia" w:hAnsiTheme="minorEastAsia" w:eastAsiaTheme="minorEastAsia" w:cstheme="minorEastAsia"/>
          <w:b/>
          <w:bCs/>
          <w:color w:val="auto"/>
          <w:sz w:val="32"/>
          <w:szCs w:val="32"/>
          <w:highlight w:val="none"/>
          <w:u w:color="000000"/>
        </w:rPr>
        <w:t>年度区</w:t>
      </w:r>
      <w:r>
        <w:rPr>
          <w:rFonts w:hint="eastAsia" w:asciiTheme="minorEastAsia" w:hAnsiTheme="minorEastAsia" w:eastAsiaTheme="minorEastAsia" w:cstheme="minorEastAsia"/>
          <w:b/>
          <w:bCs/>
          <w:color w:val="auto"/>
          <w:sz w:val="32"/>
          <w:szCs w:val="32"/>
          <w:highlight w:val="none"/>
          <w:u w:color="000000"/>
          <w:lang w:eastAsia="zh-CN"/>
        </w:rPr>
        <w:t>信访局</w:t>
      </w:r>
      <w:r>
        <w:rPr>
          <w:rFonts w:hint="eastAsia" w:asciiTheme="minorEastAsia" w:hAnsiTheme="minorEastAsia" w:eastAsiaTheme="minorEastAsia" w:cstheme="minorEastAsia"/>
          <w:b/>
          <w:bCs/>
          <w:color w:val="auto"/>
          <w:sz w:val="32"/>
          <w:szCs w:val="32"/>
          <w:highlight w:val="none"/>
          <w:u w:color="000000"/>
        </w:rPr>
        <w:t>决算支出结构图</w:t>
      </w:r>
    </w:p>
    <w:p>
      <w:pPr>
        <w:spacing w:after="0" w:line="360" w:lineRule="auto"/>
        <w:jc w:val="center"/>
        <w:rPr>
          <w:rFonts w:hint="eastAsia" w:asciiTheme="minorEastAsia" w:hAnsiTheme="minorEastAsia" w:eastAsiaTheme="minorEastAsia" w:cstheme="minorEastAsia"/>
          <w:b/>
          <w:bCs/>
          <w:color w:val="auto"/>
          <w:sz w:val="32"/>
          <w:szCs w:val="32"/>
          <w:highlight w:val="none"/>
          <w:u w:color="000000"/>
          <w:lang w:val="en-US" w:eastAsia="zh-CN"/>
        </w:rPr>
      </w:pPr>
      <w:r>
        <w:rPr>
          <w:rFonts w:hint="default" w:asciiTheme="minorEastAsia" w:hAnsiTheme="minorEastAsia" w:eastAsiaTheme="minorEastAsia" w:cstheme="minorEastAsia"/>
          <w:b w:val="0"/>
          <w:bCs w:val="0"/>
          <w:color w:val="auto"/>
          <w:sz w:val="21"/>
          <w:szCs w:val="21"/>
          <w:highlight w:val="none"/>
          <w:u w:color="000000"/>
          <w:lang w:val="en-US" w:eastAsia="zh-CN"/>
        </w:rPr>
        <w:t xml:space="preserve">                                                            </w:t>
      </w:r>
      <w:r>
        <w:rPr>
          <w:rFonts w:hint="eastAsia" w:asciiTheme="minorEastAsia" w:hAnsiTheme="minorEastAsia" w:eastAsiaTheme="minorEastAsia" w:cstheme="minorEastAsia"/>
          <w:b w:val="0"/>
          <w:bCs w:val="0"/>
          <w:color w:val="auto"/>
          <w:sz w:val="21"/>
          <w:szCs w:val="21"/>
          <w:highlight w:val="none"/>
          <w:u w:color="000000"/>
          <w:lang w:val="en-US" w:eastAsia="zh-CN"/>
        </w:rPr>
        <w:t>单位：万元</w:t>
      </w:r>
    </w:p>
    <w:p>
      <w:pPr>
        <w:spacing w:after="0" w:line="360" w:lineRule="auto"/>
        <w:jc w:val="center"/>
        <w:rPr>
          <w:color w:val="auto"/>
          <w:highlight w:val="none"/>
        </w:rPr>
      </w:pPr>
      <w:r>
        <w:rPr>
          <w:rFonts w:hint="eastAsia" w:asciiTheme="minorEastAsia" w:hAnsiTheme="minorEastAsia" w:eastAsiaTheme="minorEastAsia" w:cstheme="minorEastAsia"/>
          <w:b/>
          <w:bCs/>
          <w:color w:val="auto"/>
          <w:sz w:val="32"/>
          <w:szCs w:val="32"/>
          <w:highlight w:val="none"/>
          <w:u w:color="000000"/>
        </w:rPr>
        <w:drawing>
          <wp:inline distT="0" distB="0" distL="114300" distR="114300">
            <wp:extent cx="4984750" cy="375285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8"/>
        <w:spacing w:after="0" w:line="360" w:lineRule="auto"/>
        <w:ind w:firstLine="400" w:firstLineChars="200"/>
        <w:jc w:val="both"/>
        <w:rPr>
          <w:color w:val="auto"/>
          <w:highlight w:val="none"/>
        </w:rPr>
      </w:pPr>
    </w:p>
    <w:p>
      <w:pPr>
        <w:spacing w:after="0" w:line="360" w:lineRule="auto"/>
        <w:ind w:firstLine="640" w:firstLineChars="200"/>
        <w:jc w:val="both"/>
        <w:rPr>
          <w:rFonts w:ascii="仿宋" w:hAnsi="仿宋" w:eastAsia="仿宋"/>
          <w:snapToGrid w:val="0"/>
          <w:color w:val="auto"/>
          <w:sz w:val="32"/>
          <w:szCs w:val="32"/>
          <w:highlight w:val="none"/>
        </w:rPr>
      </w:pPr>
      <w:r>
        <w:rPr>
          <w:rFonts w:hint="eastAsia" w:ascii="仿宋_GB2312" w:eastAsia="仿宋_GB2312" w:cs="DengXian-Regular"/>
          <w:color w:val="auto"/>
          <w:sz w:val="32"/>
          <w:szCs w:val="32"/>
          <w:highlight w:val="none"/>
        </w:rPr>
        <w:t>财政拨款决算支出比年初预算</w:t>
      </w:r>
      <w:r>
        <w:rPr>
          <w:rFonts w:hint="eastAsia" w:ascii="仿宋_GB2312" w:eastAsia="仿宋_GB2312" w:cs="DengXian-Regular"/>
          <w:color w:val="auto"/>
          <w:sz w:val="32"/>
          <w:szCs w:val="32"/>
          <w:highlight w:val="none"/>
          <w:lang w:eastAsia="zh-CN"/>
        </w:rPr>
        <w:t>减少</w:t>
      </w:r>
      <w:r>
        <w:rPr>
          <w:rFonts w:hint="default" w:ascii="仿宋_GB2312" w:eastAsia="仿宋_GB2312" w:cs="DengXian-Regular"/>
          <w:color w:val="auto"/>
          <w:sz w:val="32"/>
          <w:szCs w:val="32"/>
          <w:highlight w:val="none"/>
          <w:lang w:val="en-US" w:eastAsia="zh-CN"/>
        </w:rPr>
        <w:t>62.73</w:t>
      </w:r>
      <w:r>
        <w:rPr>
          <w:rFonts w:hint="eastAsia" w:ascii="仿宋_GB2312" w:eastAsia="仿宋_GB2312" w:cs="DengXian-Regular"/>
          <w:color w:val="auto"/>
          <w:sz w:val="32"/>
          <w:szCs w:val="32"/>
          <w:highlight w:val="none"/>
        </w:rPr>
        <w:t>万元。决算支出完成年初预算的</w:t>
      </w:r>
      <w:r>
        <w:rPr>
          <w:rFonts w:hint="default" w:ascii="仿宋_GB2312" w:eastAsia="仿宋_GB2312" w:cs="DengXian-Regular"/>
          <w:color w:val="auto"/>
          <w:sz w:val="32"/>
          <w:szCs w:val="32"/>
          <w:highlight w:val="none"/>
          <w:lang w:val="en-US"/>
        </w:rPr>
        <w:t>76.17</w:t>
      </w:r>
      <w:r>
        <w:rPr>
          <w:rFonts w:hint="eastAsia" w:ascii="仿宋_GB2312" w:eastAsia="仿宋_GB2312" w:cs="DengXian-Regular"/>
          <w:color w:val="auto"/>
          <w:sz w:val="32"/>
          <w:szCs w:val="32"/>
          <w:highlight w:val="none"/>
        </w:rPr>
        <w:t>%。</w:t>
      </w:r>
      <w:r>
        <w:rPr>
          <w:rFonts w:hint="eastAsia" w:ascii="仿宋_GB2312" w:eastAsia="仿宋_GB2312" w:cs="Times New Roman" w:hAnsiTheme="minorEastAsia"/>
          <w:color w:val="auto"/>
          <w:sz w:val="32"/>
          <w:szCs w:val="32"/>
          <w:highlight w:val="none"/>
          <w:u w:color="000000"/>
        </w:rPr>
        <w:t>决算支出小于预算支出的</w:t>
      </w:r>
      <w:r>
        <w:rPr>
          <w:rFonts w:hint="eastAsia" w:ascii="仿宋_GB2312" w:eastAsia="仿宋_GB2312" w:cs="DengXian-Regular"/>
          <w:color w:val="auto"/>
          <w:sz w:val="32"/>
          <w:szCs w:val="32"/>
          <w:highlight w:val="none"/>
        </w:rPr>
        <w:t>主要原因为</w:t>
      </w:r>
      <w:r>
        <w:rPr>
          <w:rFonts w:ascii="仿宋_GB2312" w:eastAsia="仿宋_GB2312" w:cs="DengXian-Regular"/>
          <w:color w:val="auto"/>
          <w:sz w:val="32"/>
          <w:szCs w:val="32"/>
          <w:highlight w:val="none"/>
        </w:rPr>
        <w:t>化解重点疑难信访案件专项经费</w:t>
      </w:r>
      <w:r>
        <w:rPr>
          <w:rFonts w:hint="eastAsia" w:ascii="仿宋" w:hAnsi="仿宋" w:eastAsia="仿宋" w:cs="仿宋"/>
          <w:color w:val="auto"/>
          <w:sz w:val="32"/>
          <w:szCs w:val="32"/>
          <w:highlight w:val="none"/>
          <w:lang w:eastAsia="zh-CN"/>
        </w:rPr>
        <w:t>其中</w:t>
      </w:r>
      <w:r>
        <w:rPr>
          <w:rFonts w:hint="default" w:ascii="仿宋" w:hAnsi="仿宋" w:eastAsia="仿宋" w:cs="仿宋"/>
          <w:color w:val="auto"/>
          <w:sz w:val="32"/>
          <w:szCs w:val="32"/>
          <w:highlight w:val="none"/>
          <w:lang w:val="en-US" w:eastAsia="zh-CN"/>
        </w:rPr>
        <w:t>60.65</w:t>
      </w:r>
      <w:r>
        <w:rPr>
          <w:rFonts w:hint="eastAsia" w:ascii="仿宋" w:hAnsi="仿宋" w:eastAsia="仿宋" w:cs="仿宋"/>
          <w:color w:val="auto"/>
          <w:sz w:val="32"/>
          <w:szCs w:val="32"/>
          <w:highlight w:val="none"/>
          <w:lang w:val="en-US" w:eastAsia="zh-CN"/>
        </w:rPr>
        <w:t>万元</w:t>
      </w:r>
      <w:r>
        <w:rPr>
          <w:rFonts w:hint="eastAsia" w:ascii="仿宋" w:hAnsi="仿宋" w:eastAsia="仿宋" w:cs="仿宋"/>
          <w:color w:val="auto"/>
          <w:sz w:val="32"/>
          <w:szCs w:val="32"/>
          <w:highlight w:val="none"/>
          <w:lang w:eastAsia="zh-CN"/>
        </w:rPr>
        <w:t>调整到申请资金单位，</w:t>
      </w:r>
      <w:r>
        <w:rPr>
          <w:rFonts w:ascii="仿宋_GB2312" w:eastAsia="仿宋_GB2312" w:cs="DengXian-Regular"/>
          <w:color w:val="auto"/>
          <w:sz w:val="32"/>
          <w:szCs w:val="32"/>
          <w:highlight w:val="none"/>
        </w:rPr>
        <w:t>未列入本部门</w:t>
      </w:r>
      <w:r>
        <w:rPr>
          <w:rFonts w:hint="eastAsia" w:ascii="仿宋_GB2312" w:eastAsia="仿宋_GB2312" w:cs="DengXian-Regular"/>
          <w:color w:val="auto"/>
          <w:sz w:val="32"/>
          <w:szCs w:val="32"/>
          <w:highlight w:val="none"/>
          <w:lang w:eastAsia="zh-CN"/>
        </w:rPr>
        <w:t>决算</w:t>
      </w:r>
      <w:r>
        <w:rPr>
          <w:rFonts w:hint="eastAsia"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eastAsia="zh-CN"/>
        </w:rPr>
        <w:t>另外</w:t>
      </w:r>
      <w:r>
        <w:rPr>
          <w:rFonts w:hint="default" w:ascii="仿宋_GB2312" w:eastAsia="仿宋_GB2312" w:cs="DengXian-Regular"/>
          <w:color w:val="auto"/>
          <w:sz w:val="32"/>
          <w:szCs w:val="32"/>
          <w:highlight w:val="none"/>
          <w:lang w:val="en-US"/>
        </w:rPr>
        <w:t>2021</w:t>
      </w:r>
      <w:r>
        <w:rPr>
          <w:rFonts w:hint="eastAsia" w:ascii="仿宋_GB2312" w:eastAsia="仿宋_GB2312" w:cs="DengXian-Regular"/>
          <w:color w:val="auto"/>
          <w:sz w:val="32"/>
          <w:szCs w:val="32"/>
          <w:highlight w:val="none"/>
          <w:lang w:val="en-US" w:eastAsia="zh-CN"/>
        </w:rPr>
        <w:t>年人员经费支出减少。</w:t>
      </w:r>
      <w:r>
        <w:rPr>
          <w:rFonts w:hint="eastAsia" w:ascii="仿宋" w:hAnsi="仿宋" w:eastAsia="仿宋"/>
          <w:snapToGrid w:val="0"/>
          <w:color w:val="auto"/>
          <w:sz w:val="32"/>
          <w:szCs w:val="32"/>
          <w:highlight w:val="none"/>
        </w:rPr>
        <w:t>预算支出与决算支出对比情况如图4。</w:t>
      </w:r>
    </w:p>
    <w:p>
      <w:pPr>
        <w:spacing w:after="0" w:line="360" w:lineRule="auto"/>
        <w:jc w:val="center"/>
        <w:rPr>
          <w:rFonts w:hint="eastAsia" w:asciiTheme="minorEastAsia" w:hAnsiTheme="minorEastAsia" w:eastAsiaTheme="minorEastAsia" w:cstheme="minorEastAsia"/>
          <w:b/>
          <w:bCs/>
          <w:color w:val="auto"/>
          <w:sz w:val="32"/>
          <w:szCs w:val="32"/>
          <w:highlight w:val="none"/>
        </w:rPr>
      </w:pPr>
    </w:p>
    <w:p>
      <w:pPr>
        <w:spacing w:after="0" w:line="360" w:lineRule="auto"/>
        <w:jc w:val="center"/>
        <w:rPr>
          <w:rFonts w:hint="eastAsia" w:asciiTheme="minorEastAsia" w:hAnsiTheme="minorEastAsia" w:eastAsiaTheme="minorEastAsia" w:cstheme="minorEastAsia"/>
          <w:b/>
          <w:bCs/>
          <w:color w:val="auto"/>
          <w:sz w:val="32"/>
          <w:szCs w:val="32"/>
          <w:highlight w:val="none"/>
        </w:rPr>
      </w:pPr>
    </w:p>
    <w:p>
      <w:pPr>
        <w:spacing w:after="0"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图4  202</w:t>
      </w:r>
      <w:r>
        <w:rPr>
          <w:rFonts w:hint="default" w:asciiTheme="minorEastAsia" w:hAnsiTheme="minorEastAsia" w:eastAsiaTheme="minorEastAsia" w:cstheme="minorEastAsia"/>
          <w:b/>
          <w:bCs/>
          <w:color w:val="auto"/>
          <w:sz w:val="32"/>
          <w:szCs w:val="32"/>
          <w:highlight w:val="none"/>
          <w:lang w:val="en-US"/>
        </w:rPr>
        <w:t>1</w:t>
      </w:r>
      <w:r>
        <w:rPr>
          <w:rFonts w:hint="eastAsia" w:asciiTheme="minorEastAsia" w:hAnsiTheme="minorEastAsia" w:eastAsiaTheme="minorEastAsia" w:cstheme="minorEastAsia"/>
          <w:b/>
          <w:bCs/>
          <w:color w:val="auto"/>
          <w:sz w:val="32"/>
          <w:szCs w:val="32"/>
          <w:highlight w:val="none"/>
        </w:rPr>
        <w:t>年度区</w:t>
      </w:r>
      <w:r>
        <w:rPr>
          <w:rFonts w:hint="eastAsia" w:asciiTheme="minorEastAsia" w:hAnsiTheme="minorEastAsia" w:eastAsiaTheme="minorEastAsia" w:cstheme="minorEastAsia"/>
          <w:b/>
          <w:bCs/>
          <w:color w:val="auto"/>
          <w:sz w:val="32"/>
          <w:szCs w:val="32"/>
          <w:highlight w:val="none"/>
          <w:lang w:eastAsia="zh-CN"/>
        </w:rPr>
        <w:t>信访局</w:t>
      </w:r>
      <w:r>
        <w:rPr>
          <w:rFonts w:hint="eastAsia" w:asciiTheme="minorEastAsia" w:hAnsiTheme="minorEastAsia" w:eastAsiaTheme="minorEastAsia" w:cstheme="minorEastAsia"/>
          <w:b/>
          <w:bCs/>
          <w:color w:val="auto"/>
          <w:sz w:val="32"/>
          <w:szCs w:val="32"/>
          <w:highlight w:val="none"/>
        </w:rPr>
        <w:t>预算支出与决算支出对比图</w:t>
      </w:r>
    </w:p>
    <w:p>
      <w:pPr>
        <w:spacing w:after="0" w:line="360" w:lineRule="auto"/>
        <w:jc w:val="center"/>
        <w:rPr>
          <w:rFonts w:hint="eastAsia" w:asciiTheme="minorEastAsia" w:hAnsiTheme="minorEastAsia" w:eastAsiaTheme="minorEastAsia" w:cstheme="minorEastAsia"/>
          <w:b/>
          <w:bCs/>
          <w:color w:val="auto"/>
          <w:sz w:val="32"/>
          <w:szCs w:val="32"/>
          <w:highlight w:val="none"/>
        </w:rPr>
      </w:pPr>
      <w:r>
        <w:rPr>
          <w:rFonts w:hint="default" w:asciiTheme="minorEastAsia" w:hAnsiTheme="minorEastAsia" w:eastAsiaTheme="minorEastAsia" w:cstheme="minorEastAsia"/>
          <w:b w:val="0"/>
          <w:bCs w:val="0"/>
          <w:color w:val="auto"/>
          <w:sz w:val="21"/>
          <w:szCs w:val="21"/>
          <w:highlight w:val="none"/>
          <w:u w:color="000000"/>
          <w:lang w:val="en-US" w:eastAsia="zh-CN"/>
        </w:rPr>
        <w:t xml:space="preserve">                                                              </w:t>
      </w:r>
      <w:r>
        <w:rPr>
          <w:rFonts w:hint="eastAsia" w:asciiTheme="minorEastAsia" w:hAnsiTheme="minorEastAsia" w:eastAsiaTheme="minorEastAsia" w:cstheme="minorEastAsia"/>
          <w:b w:val="0"/>
          <w:bCs w:val="0"/>
          <w:color w:val="auto"/>
          <w:sz w:val="21"/>
          <w:szCs w:val="21"/>
          <w:highlight w:val="none"/>
          <w:u w:color="000000"/>
          <w:lang w:val="en-US" w:eastAsia="zh-CN"/>
        </w:rPr>
        <w:t>单位：万元</w:t>
      </w:r>
    </w:p>
    <w:p>
      <w:pPr>
        <w:spacing w:after="0"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jc w:val="center"/>
        <w:rPr>
          <w:rFonts w:hint="eastAsia" w:asciiTheme="minorEastAsia" w:hAnsiTheme="minorEastAsia" w:eastAsiaTheme="minorEastAsia" w:cstheme="minorEastAsia"/>
          <w:b/>
          <w:bCs/>
          <w:color w:val="auto"/>
          <w:sz w:val="32"/>
          <w:szCs w:val="32"/>
          <w:highlight w:val="none"/>
        </w:rPr>
      </w:pPr>
    </w:p>
    <w:p>
      <w:pPr>
        <w:spacing w:after="0" w:line="360" w:lineRule="auto"/>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年实际项目支出</w:t>
      </w:r>
      <w:r>
        <w:rPr>
          <w:rFonts w:hint="default" w:ascii="仿宋_GB2312" w:eastAsia="仿宋_GB2312" w:cs="DengXian-Regular"/>
          <w:color w:val="auto"/>
          <w:sz w:val="32"/>
          <w:szCs w:val="32"/>
          <w:highlight w:val="none"/>
          <w:lang w:val="en-US"/>
        </w:rPr>
        <w:t>63.89</w:t>
      </w:r>
      <w:r>
        <w:rPr>
          <w:rFonts w:hint="eastAsia" w:ascii="仿宋_GB2312" w:eastAsia="仿宋_GB2312" w:cs="DengXian-Regular"/>
          <w:color w:val="auto"/>
          <w:sz w:val="32"/>
          <w:szCs w:val="32"/>
          <w:highlight w:val="none"/>
        </w:rPr>
        <w:t>万元，决算报表中项目支出</w:t>
      </w:r>
      <w:r>
        <w:rPr>
          <w:rFonts w:hint="default" w:ascii="仿宋_GB2312" w:eastAsia="仿宋_GB2312" w:cs="DengXian-Regular"/>
          <w:color w:val="auto"/>
          <w:sz w:val="32"/>
          <w:szCs w:val="32"/>
          <w:highlight w:val="none"/>
          <w:lang w:val="en-US"/>
        </w:rPr>
        <w:t>63.89</w:t>
      </w:r>
      <w:r>
        <w:rPr>
          <w:rFonts w:hint="eastAsia" w:ascii="仿宋_GB2312" w:eastAsia="仿宋_GB2312" w:cs="DengXian-Regular"/>
          <w:color w:val="auto"/>
          <w:sz w:val="32"/>
          <w:szCs w:val="32"/>
          <w:highlight w:val="none"/>
        </w:rPr>
        <w:t>万元，实际支出与决算报表差</w:t>
      </w:r>
      <w:r>
        <w:rPr>
          <w:rFonts w:hint="default" w:ascii="仿宋_GB2312" w:eastAsia="仿宋_GB2312" w:cs="DengXian-Regular"/>
          <w:color w:val="auto"/>
          <w:sz w:val="32"/>
          <w:szCs w:val="32"/>
          <w:highlight w:val="none"/>
          <w:lang w:val="en-US"/>
        </w:rPr>
        <w:t>0</w:t>
      </w:r>
      <w:r>
        <w:rPr>
          <w:rFonts w:hint="eastAsia" w:ascii="仿宋_GB2312" w:eastAsia="仿宋_GB2312" w:cs="DengXian-Regular"/>
          <w:color w:val="auto"/>
          <w:sz w:val="32"/>
          <w:szCs w:val="32"/>
          <w:highlight w:val="none"/>
        </w:rPr>
        <w:t>万元</w:t>
      </w:r>
      <w:r>
        <w:rPr>
          <w:rFonts w:hint="eastAsia" w:ascii="仿宋_GB2312" w:eastAsia="仿宋_GB2312" w:cs="DengXian-Regular"/>
          <w:color w:val="auto"/>
          <w:sz w:val="32"/>
          <w:szCs w:val="32"/>
          <w:highlight w:val="none"/>
          <w:lang w:eastAsia="zh-CN"/>
        </w:rPr>
        <w:t>。</w:t>
      </w:r>
    </w:p>
    <w:p>
      <w:pPr>
        <w:pStyle w:val="4"/>
        <w:spacing w:before="0" w:after="0"/>
        <w:ind w:firstLine="643" w:firstLineChars="200"/>
        <w:jc w:val="both"/>
        <w:rPr>
          <w:rFonts w:ascii="仿宋_GB2312" w:hAnsi="Tahoma" w:cs="DengXian-Regular"/>
          <w:color w:val="auto"/>
          <w:sz w:val="32"/>
          <w:highlight w:val="none"/>
        </w:rPr>
      </w:pPr>
      <w:bookmarkStart w:id="13" w:name="_Toc19291"/>
      <w:bookmarkStart w:id="14" w:name="_Toc465149503"/>
      <w:bookmarkStart w:id="15" w:name="_Toc492652769"/>
      <w:r>
        <w:rPr>
          <w:rFonts w:hint="eastAsia" w:ascii="仿宋_GB2312" w:hAnsi="Tahoma" w:cs="DengXian-Regular"/>
          <w:color w:val="auto"/>
          <w:sz w:val="32"/>
          <w:highlight w:val="none"/>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“三公”经费预算</w:t>
      </w:r>
      <w:r>
        <w:rPr>
          <w:rFonts w:hint="default" w:ascii="仿宋_GB2312" w:eastAsia="仿宋_GB2312" w:cs="DengXian-Regular"/>
          <w:color w:val="auto"/>
          <w:sz w:val="32"/>
          <w:szCs w:val="32"/>
          <w:highlight w:val="none"/>
          <w:lang w:val="en-US"/>
        </w:rPr>
        <w:t>3.00</w:t>
      </w:r>
      <w:r>
        <w:rPr>
          <w:rFonts w:hint="eastAsia" w:ascii="仿宋_GB2312" w:eastAsia="仿宋_GB2312" w:cs="DengXian-Regular"/>
          <w:color w:val="auto"/>
          <w:sz w:val="32"/>
          <w:szCs w:val="32"/>
          <w:highlight w:val="none"/>
        </w:rPr>
        <w:t>万元（公务用车运行维护费</w:t>
      </w:r>
      <w:r>
        <w:rPr>
          <w:rFonts w:hint="default" w:ascii="仿宋_GB2312" w:eastAsia="仿宋_GB2312" w:cs="DengXian-Regular"/>
          <w:color w:val="auto"/>
          <w:sz w:val="32"/>
          <w:szCs w:val="32"/>
          <w:highlight w:val="none"/>
          <w:lang w:val="en-US"/>
        </w:rPr>
        <w:t>3.00</w:t>
      </w:r>
      <w:r>
        <w:rPr>
          <w:rFonts w:hint="eastAsia" w:ascii="仿宋_GB2312" w:eastAsia="仿宋_GB2312" w:cs="DengXian-Regular"/>
          <w:color w:val="auto"/>
          <w:sz w:val="32"/>
          <w:szCs w:val="32"/>
          <w:highlight w:val="none"/>
        </w:rPr>
        <w:t>万元，公务接待费</w:t>
      </w:r>
      <w:r>
        <w:rPr>
          <w:rFonts w:hint="default" w:ascii="仿宋_GB2312" w:eastAsia="仿宋_GB2312" w:cs="DengXian-Regular"/>
          <w:color w:val="auto"/>
          <w:sz w:val="32"/>
          <w:szCs w:val="32"/>
          <w:highlight w:val="none"/>
          <w:lang w:val="en-US"/>
        </w:rPr>
        <w:t>0</w:t>
      </w:r>
      <w:r>
        <w:rPr>
          <w:rFonts w:hint="eastAsia" w:ascii="仿宋_GB2312" w:eastAsia="仿宋_GB2312" w:cs="DengXian-Regular"/>
          <w:color w:val="auto"/>
          <w:sz w:val="32"/>
          <w:szCs w:val="32"/>
          <w:highlight w:val="none"/>
        </w:rPr>
        <w:t>万元），实际支出</w:t>
      </w:r>
      <w:r>
        <w:rPr>
          <w:rFonts w:hint="default" w:ascii="仿宋_GB2312" w:eastAsia="仿宋_GB2312" w:cs="DengXian-Regular"/>
          <w:color w:val="auto"/>
          <w:sz w:val="32"/>
          <w:szCs w:val="32"/>
          <w:highlight w:val="none"/>
          <w:lang w:val="en-US"/>
        </w:rPr>
        <w:t>3.00</w:t>
      </w:r>
      <w:r>
        <w:rPr>
          <w:rFonts w:hint="eastAsia" w:ascii="仿宋_GB2312" w:eastAsia="仿宋_GB2312" w:cs="DengXian-Regular"/>
          <w:color w:val="auto"/>
          <w:sz w:val="32"/>
          <w:szCs w:val="32"/>
          <w:highlight w:val="none"/>
        </w:rPr>
        <w:t>万元（公务用车运行维护费</w:t>
      </w:r>
      <w:r>
        <w:rPr>
          <w:rFonts w:hint="default" w:ascii="仿宋_GB2312" w:eastAsia="仿宋_GB2312" w:cs="DengXian-Regular"/>
          <w:color w:val="auto"/>
          <w:sz w:val="32"/>
          <w:szCs w:val="32"/>
          <w:highlight w:val="none"/>
          <w:lang w:val="en-US"/>
        </w:rPr>
        <w:t>3.00</w:t>
      </w:r>
      <w:r>
        <w:rPr>
          <w:rFonts w:hint="eastAsia" w:ascii="仿宋_GB2312" w:eastAsia="仿宋_GB2312" w:cs="DengXian-Regular"/>
          <w:color w:val="auto"/>
          <w:sz w:val="32"/>
          <w:szCs w:val="32"/>
          <w:highlight w:val="none"/>
        </w:rPr>
        <w:t>万元，公务接待费</w:t>
      </w:r>
      <w:r>
        <w:rPr>
          <w:rFonts w:hint="default" w:ascii="仿宋_GB2312" w:eastAsia="仿宋_GB2312" w:cs="DengXian-Regular"/>
          <w:color w:val="auto"/>
          <w:sz w:val="32"/>
          <w:szCs w:val="32"/>
          <w:highlight w:val="none"/>
          <w:lang w:val="en-US"/>
        </w:rPr>
        <w:t>0</w:t>
      </w:r>
      <w:r>
        <w:rPr>
          <w:rFonts w:hint="eastAsia" w:ascii="仿宋_GB2312" w:eastAsia="仿宋_GB2312" w:cs="DengXian-Regular"/>
          <w:color w:val="auto"/>
          <w:sz w:val="32"/>
          <w:szCs w:val="32"/>
          <w:highlight w:val="none"/>
        </w:rPr>
        <w:t>万元），</w:t>
      </w:r>
      <w:r>
        <w:rPr>
          <w:rFonts w:hint="eastAsia" w:ascii="仿宋_GB2312" w:eastAsia="仿宋_GB2312" w:cs="DengXian-Regular"/>
          <w:color w:val="auto"/>
          <w:sz w:val="32"/>
          <w:szCs w:val="32"/>
          <w:highlight w:val="none"/>
          <w:lang w:eastAsia="zh-CN"/>
        </w:rPr>
        <w:t>与</w:t>
      </w:r>
      <w:r>
        <w:rPr>
          <w:rFonts w:hint="eastAsia" w:ascii="仿宋_GB2312" w:eastAsia="仿宋_GB2312" w:cs="DengXian-Regular"/>
          <w:color w:val="auto"/>
          <w:sz w:val="32"/>
          <w:szCs w:val="32"/>
          <w:highlight w:val="none"/>
        </w:rPr>
        <w:t>预算</w:t>
      </w:r>
      <w:r>
        <w:rPr>
          <w:rFonts w:hint="eastAsia" w:ascii="仿宋_GB2312" w:eastAsia="仿宋_GB2312" w:cs="DengXian-Regular"/>
          <w:color w:val="auto"/>
          <w:sz w:val="32"/>
          <w:szCs w:val="32"/>
          <w:highlight w:val="none"/>
          <w:lang w:eastAsia="zh-CN"/>
        </w:rPr>
        <w:t>无增减</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年“三公”经费预算数与</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20</w:t>
      </w:r>
      <w:r>
        <w:rPr>
          <w:rFonts w:hint="eastAsia" w:ascii="仿宋_GB2312" w:eastAsia="仿宋_GB2312" w:cs="DengXian-Regular"/>
          <w:color w:val="auto"/>
          <w:sz w:val="32"/>
          <w:szCs w:val="32"/>
          <w:highlight w:val="none"/>
        </w:rPr>
        <w:t>年预算数相比</w:t>
      </w:r>
      <w:r>
        <w:rPr>
          <w:rFonts w:hint="eastAsia" w:ascii="仿宋_GB2312" w:eastAsia="仿宋_GB2312" w:cs="DengXian-Regular"/>
          <w:color w:val="auto"/>
          <w:sz w:val="32"/>
          <w:szCs w:val="32"/>
          <w:highlight w:val="none"/>
          <w:lang w:eastAsia="zh-CN"/>
        </w:rPr>
        <w:t>减少</w:t>
      </w:r>
      <w:r>
        <w:rPr>
          <w:rFonts w:hint="eastAsia" w:ascii="仿宋_GB2312" w:eastAsia="仿宋_GB2312" w:cs="DengXian-Regular"/>
          <w:color w:val="auto"/>
          <w:sz w:val="32"/>
          <w:szCs w:val="32"/>
          <w:highlight w:val="none"/>
        </w:rPr>
        <w:t>，决算数与</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20</w:t>
      </w:r>
      <w:r>
        <w:rPr>
          <w:rFonts w:hint="eastAsia" w:ascii="仿宋_GB2312" w:eastAsia="仿宋_GB2312" w:cs="DengXian-Regular"/>
          <w:color w:val="auto"/>
          <w:sz w:val="32"/>
          <w:szCs w:val="32"/>
          <w:highlight w:val="none"/>
        </w:rPr>
        <w:t>年实际支出相比，</w:t>
      </w:r>
      <w:r>
        <w:rPr>
          <w:rFonts w:hint="eastAsia" w:ascii="仿宋_GB2312" w:eastAsia="仿宋_GB2312" w:cs="DengXian-Regular"/>
          <w:color w:val="auto"/>
          <w:sz w:val="32"/>
          <w:szCs w:val="32"/>
          <w:highlight w:val="none"/>
          <w:lang w:eastAsia="zh-CN"/>
        </w:rPr>
        <w:t>增加</w:t>
      </w:r>
      <w:r>
        <w:rPr>
          <w:rFonts w:hint="default" w:ascii="仿宋_GB2312" w:eastAsia="仿宋_GB2312" w:cs="DengXian-Regular"/>
          <w:color w:val="auto"/>
          <w:sz w:val="32"/>
          <w:szCs w:val="32"/>
          <w:highlight w:val="none"/>
          <w:lang w:val="en-US" w:eastAsia="zh-CN"/>
        </w:rPr>
        <w:t>1.10</w:t>
      </w:r>
      <w:r>
        <w:rPr>
          <w:rFonts w:hint="eastAsia" w:ascii="仿宋_GB2312" w:eastAsia="仿宋_GB2312" w:cs="DengXian-Regular"/>
          <w:color w:val="auto"/>
          <w:sz w:val="32"/>
          <w:szCs w:val="32"/>
          <w:highlight w:val="none"/>
        </w:rPr>
        <w:t>万元。具体详见表1。</w:t>
      </w:r>
    </w:p>
    <w:p>
      <w:pPr>
        <w:spacing w:after="0" w:line="360" w:lineRule="auto"/>
        <w:ind w:firstLine="643" w:firstLineChars="200"/>
        <w:jc w:val="both"/>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表1  区</w:t>
      </w:r>
      <w:r>
        <w:rPr>
          <w:rFonts w:hint="eastAsia" w:asciiTheme="minorEastAsia" w:hAnsiTheme="minorEastAsia" w:eastAsiaTheme="minorEastAsia" w:cstheme="minorEastAsia"/>
          <w:b/>
          <w:bCs/>
          <w:color w:val="auto"/>
          <w:sz w:val="32"/>
          <w:szCs w:val="32"/>
          <w:highlight w:val="none"/>
          <w:lang w:eastAsia="zh-CN"/>
        </w:rPr>
        <w:t>信访局</w:t>
      </w:r>
      <w:r>
        <w:rPr>
          <w:rFonts w:hint="eastAsia" w:asciiTheme="minorEastAsia" w:hAnsiTheme="minorEastAsia" w:eastAsiaTheme="minorEastAsia" w:cstheme="minorEastAsia"/>
          <w:b/>
          <w:bCs/>
          <w:color w:val="auto"/>
          <w:sz w:val="32"/>
          <w:szCs w:val="32"/>
          <w:highlight w:val="none"/>
        </w:rPr>
        <w:t>“三公”经费预算及决算明细表</w:t>
      </w:r>
    </w:p>
    <w:p>
      <w:pPr>
        <w:spacing w:after="0" w:line="540" w:lineRule="exact"/>
        <w:ind w:firstLine="640" w:firstLineChars="200"/>
        <w:jc w:val="both"/>
        <w:rPr>
          <w:rFonts w:asciiTheme="minorEastAsia" w:hAnsiTheme="minorEastAsia" w:eastAsiaTheme="minorEastAsia" w:cstheme="minorEastAsia"/>
          <w:color w:val="auto"/>
          <w:sz w:val="21"/>
          <w:szCs w:val="21"/>
          <w:highlight w:val="none"/>
        </w:rPr>
      </w:pPr>
      <w:r>
        <w:rPr>
          <w:rFonts w:hint="eastAsia" w:ascii="仿宋_GB2312" w:eastAsia="仿宋_GB2312" w:cs="DengXian-Regular"/>
          <w:color w:val="auto"/>
          <w:sz w:val="32"/>
          <w:szCs w:val="32"/>
          <w:highlight w:val="none"/>
        </w:rPr>
        <w:t xml:space="preserve">                                         </w:t>
      </w:r>
      <w:r>
        <w:rPr>
          <w:rFonts w:hint="eastAsia" w:asciiTheme="minorEastAsia" w:hAnsiTheme="minorEastAsia" w:eastAsiaTheme="minorEastAsia" w:cstheme="minorEastAsia"/>
          <w:color w:val="auto"/>
          <w:sz w:val="21"/>
          <w:szCs w:val="21"/>
          <w:highlight w:val="none"/>
        </w:rPr>
        <w:t>单位：万元</w:t>
      </w:r>
    </w:p>
    <w:tbl>
      <w:tblPr>
        <w:tblStyle w:val="24"/>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auto"/>
                <w:sz w:val="21"/>
                <w:szCs w:val="21"/>
                <w:highlight w:val="none"/>
              </w:rPr>
            </w:pPr>
            <w:r>
              <w:rPr>
                <w:rFonts w:hint="default" w:ascii="宋体" w:hAnsi="宋体" w:eastAsia="宋体" w:cs="宋体"/>
                <w:b/>
                <w:bCs/>
                <w:color w:val="auto"/>
                <w:sz w:val="21"/>
                <w:szCs w:val="21"/>
                <w:highlight w:val="none"/>
                <w:lang w:val="en-US"/>
              </w:rPr>
              <w:t>2020</w:t>
            </w:r>
            <w:r>
              <w:rPr>
                <w:rFonts w:hint="eastAsia" w:ascii="宋体" w:hAnsi="宋体" w:eastAsia="宋体" w:cs="宋体"/>
                <w:b/>
                <w:bCs/>
                <w:color w:val="auto"/>
                <w:sz w:val="21"/>
                <w:szCs w:val="21"/>
                <w:highlight w:val="none"/>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202</w:t>
            </w:r>
            <w:r>
              <w:rPr>
                <w:rFonts w:hint="default" w:ascii="宋体" w:hAnsi="宋体" w:eastAsia="宋体" w:cs="宋体"/>
                <w:b/>
                <w:bCs/>
                <w:color w:val="auto"/>
                <w:sz w:val="21"/>
                <w:szCs w:val="21"/>
                <w:highlight w:val="none"/>
                <w:lang w:val="en-US"/>
              </w:rPr>
              <w:t>1</w:t>
            </w:r>
            <w:r>
              <w:rPr>
                <w:rFonts w:hint="eastAsia" w:ascii="宋体" w:hAnsi="宋体" w:eastAsia="宋体" w:cs="宋体"/>
                <w:b/>
                <w:bCs/>
                <w:color w:val="auto"/>
                <w:sz w:val="21"/>
                <w:szCs w:val="21"/>
                <w:highlight w:val="none"/>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auto"/>
                <w:sz w:val="21"/>
                <w:szCs w:val="21"/>
                <w:highlight w:val="none"/>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both"/>
              <w:textAlignment w:val="center"/>
              <w:rPr>
                <w:rFonts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both"/>
              <w:textAlignment w:val="center"/>
              <w:rPr>
                <w:rFonts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both"/>
              <w:textAlignment w:val="center"/>
              <w:rPr>
                <w:rFonts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3</w:t>
            </w:r>
            <w:r>
              <w:rPr>
                <w:rFonts w:hint="default" w:ascii="宋体" w:hAnsi="宋体" w:eastAsia="宋体" w:cs="宋体"/>
                <w:color w:val="auto"/>
                <w:sz w:val="21"/>
                <w:szCs w:val="21"/>
                <w:highlight w:val="none"/>
                <w:lang w:val="en-US"/>
              </w:rPr>
              <w:t>.00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1.90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auto"/>
                <w:sz w:val="21"/>
                <w:szCs w:val="21"/>
                <w:highlight w:val="none"/>
                <w:lang w:val="en-US"/>
              </w:rPr>
            </w:pPr>
            <w:r>
              <w:rPr>
                <w:rFonts w:hint="default" w:asciiTheme="minorEastAsia" w:hAnsiTheme="minorEastAsia" w:eastAsiaTheme="minorEastAsia" w:cstheme="minorEastAsia"/>
                <w:color w:val="auto"/>
                <w:sz w:val="21"/>
                <w:szCs w:val="21"/>
                <w:highlight w:val="none"/>
                <w:lang w:val="en-US"/>
              </w:rPr>
              <w:t>3.00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auto"/>
                <w:sz w:val="21"/>
                <w:szCs w:val="21"/>
                <w:highlight w:val="none"/>
                <w:lang w:val="en-US"/>
              </w:rPr>
            </w:pPr>
            <w:r>
              <w:rPr>
                <w:rFonts w:hint="default" w:asciiTheme="minorEastAsia" w:hAnsiTheme="minorEastAsia" w:eastAsiaTheme="minorEastAsia" w:cstheme="minorEastAsia"/>
                <w:color w:val="auto"/>
                <w:sz w:val="21"/>
                <w:szCs w:val="21"/>
                <w:highlight w:val="none"/>
                <w:lang w:val="en-US"/>
              </w:rPr>
              <w:t>3.00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auto"/>
                <w:sz w:val="21"/>
                <w:szCs w:val="21"/>
                <w:highlight w:val="none"/>
                <w:lang w:val="en-US"/>
              </w:rPr>
            </w:pPr>
            <w:r>
              <w:rPr>
                <w:rFonts w:hint="default" w:asciiTheme="minorEastAsia" w:hAnsiTheme="minorEastAsia" w:eastAsiaTheme="minorEastAsia" w:cstheme="minorEastAsia"/>
                <w:color w:val="auto"/>
                <w:sz w:val="21"/>
                <w:szCs w:val="21"/>
                <w:highlight w:val="none"/>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auto"/>
                <w:sz w:val="21"/>
                <w:szCs w:val="21"/>
                <w:highlight w:val="none"/>
                <w:lang w:val="en-US"/>
              </w:rPr>
            </w:pPr>
            <w:r>
              <w:rPr>
                <w:rFonts w:hint="default" w:asciiTheme="minorEastAsia" w:hAnsiTheme="minorEastAsia" w:eastAsiaTheme="minorEastAsia" w:cstheme="minorEastAsia"/>
                <w:color w:val="auto"/>
                <w:sz w:val="21"/>
                <w:szCs w:val="21"/>
                <w:highlight w:val="none"/>
                <w:lang w:val="en-US"/>
              </w:rPr>
              <w:t>1.10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0.5</w:t>
            </w:r>
            <w:r>
              <w:rPr>
                <w:rFonts w:hint="default" w:ascii="宋体" w:hAnsi="宋体" w:eastAsia="宋体" w:cs="宋体"/>
                <w:color w:val="auto"/>
                <w:sz w:val="21"/>
                <w:szCs w:val="21"/>
                <w:highlight w:val="none"/>
                <w:lang w:val="en-US"/>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auto"/>
                <w:sz w:val="21"/>
                <w:szCs w:val="21"/>
                <w:highlight w:val="none"/>
                <w:lang w:val="en-US"/>
              </w:rPr>
            </w:pPr>
            <w:r>
              <w:rPr>
                <w:rFonts w:hint="default" w:asciiTheme="minorEastAsia" w:hAnsiTheme="minorEastAsia" w:eastAsiaTheme="minorEastAsia" w:cstheme="minorEastAsia"/>
                <w:color w:val="auto"/>
                <w:sz w:val="21"/>
                <w:szCs w:val="21"/>
                <w:highlight w:val="none"/>
                <w:lang w:val="en-US"/>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auto"/>
                <w:sz w:val="21"/>
                <w:szCs w:val="21"/>
                <w:highlight w:val="none"/>
                <w:lang w:val="en-US"/>
              </w:rPr>
            </w:pPr>
            <w:r>
              <w:rPr>
                <w:rFonts w:hint="default" w:asciiTheme="minorEastAsia" w:hAnsiTheme="minorEastAsia" w:eastAsiaTheme="minorEastAsia" w:cstheme="minorEastAsia"/>
                <w:color w:val="auto"/>
                <w:sz w:val="21"/>
                <w:szCs w:val="21"/>
                <w:highlight w:val="none"/>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210" w:firstLineChars="100"/>
              <w:jc w:val="both"/>
              <w:textAlignment w:val="center"/>
              <w:rPr>
                <w:rFonts w:hint="default" w:asciiTheme="minorEastAsia" w:hAnsiTheme="minorEastAsia" w:eastAsiaTheme="minorEastAsia" w:cstheme="minorEastAsia"/>
                <w:color w:val="auto"/>
                <w:sz w:val="21"/>
                <w:szCs w:val="21"/>
                <w:highlight w:val="none"/>
                <w:lang w:val="en-US"/>
              </w:rPr>
            </w:pPr>
            <w:r>
              <w:rPr>
                <w:rFonts w:hint="default" w:ascii="宋体" w:hAnsi="宋体" w:eastAsia="宋体" w:cs="宋体"/>
                <w:color w:val="auto"/>
                <w:sz w:val="21"/>
                <w:szCs w:val="21"/>
                <w:highlight w:val="none"/>
                <w:lang w:val="en-US"/>
              </w:rPr>
              <w:t>-0.50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auto"/>
                <w:sz w:val="21"/>
                <w:szCs w:val="21"/>
                <w:highlight w:val="none"/>
                <w:lang w:val="en-US"/>
              </w:rPr>
            </w:pPr>
            <w:r>
              <w:rPr>
                <w:rFonts w:hint="default" w:asciiTheme="minorEastAsia" w:hAnsiTheme="minorEastAsia" w:eastAsiaTheme="minorEastAsia" w:cstheme="minorEastAsia"/>
                <w:color w:val="auto"/>
                <w:sz w:val="21"/>
                <w:szCs w:val="21"/>
                <w:highlight w:val="none"/>
                <w:lang w:val="en-US"/>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3.5</w:t>
            </w:r>
            <w:r>
              <w:rPr>
                <w:rFonts w:hint="default" w:ascii="宋体" w:hAnsi="宋体" w:eastAsia="宋体" w:cs="宋体"/>
                <w:color w:val="auto"/>
                <w:sz w:val="21"/>
                <w:szCs w:val="21"/>
                <w:highlight w:val="none"/>
                <w:lang w:val="en-US"/>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1.90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auto"/>
                <w:sz w:val="21"/>
                <w:szCs w:val="21"/>
                <w:highlight w:val="none"/>
                <w:lang w:val="en-US"/>
              </w:rPr>
            </w:pPr>
            <w:r>
              <w:rPr>
                <w:rFonts w:hint="default" w:asciiTheme="minorEastAsia" w:hAnsiTheme="minorEastAsia" w:eastAsiaTheme="minorEastAsia" w:cstheme="minorEastAsia"/>
                <w:color w:val="auto"/>
                <w:sz w:val="21"/>
                <w:szCs w:val="21"/>
                <w:highlight w:val="none"/>
                <w:lang w:val="en-US"/>
              </w:rPr>
              <w:t>3.00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auto"/>
                <w:sz w:val="21"/>
                <w:szCs w:val="21"/>
                <w:highlight w:val="none"/>
                <w:lang w:val="en-US"/>
              </w:rPr>
            </w:pPr>
            <w:r>
              <w:rPr>
                <w:rFonts w:hint="default" w:asciiTheme="minorEastAsia" w:hAnsiTheme="minorEastAsia" w:eastAsiaTheme="minorEastAsia" w:cstheme="minorEastAsia"/>
                <w:color w:val="auto"/>
                <w:sz w:val="21"/>
                <w:szCs w:val="21"/>
                <w:highlight w:val="none"/>
                <w:lang w:val="en-US"/>
              </w:rPr>
              <w:t>3.00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210" w:firstLineChars="100"/>
              <w:jc w:val="both"/>
              <w:textAlignment w:val="center"/>
              <w:rPr>
                <w:rFonts w:hint="default" w:asciiTheme="minorEastAsia" w:hAnsiTheme="minorEastAsia" w:eastAsiaTheme="minorEastAsia" w:cstheme="minorEastAsia"/>
                <w:color w:val="auto"/>
                <w:sz w:val="21"/>
                <w:szCs w:val="21"/>
                <w:highlight w:val="none"/>
                <w:lang w:val="en-US"/>
              </w:rPr>
            </w:pPr>
            <w:r>
              <w:rPr>
                <w:rFonts w:hint="default" w:asciiTheme="minorEastAsia" w:hAnsiTheme="minorEastAsia" w:eastAsiaTheme="minorEastAsia" w:cstheme="minorEastAsia"/>
                <w:color w:val="auto"/>
                <w:sz w:val="21"/>
                <w:szCs w:val="21"/>
                <w:highlight w:val="none"/>
                <w:lang w:val="en-US"/>
              </w:rPr>
              <w:t>-0.50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auto"/>
                <w:sz w:val="21"/>
                <w:szCs w:val="21"/>
                <w:highlight w:val="none"/>
                <w:lang w:val="en-US"/>
              </w:rPr>
            </w:pPr>
            <w:r>
              <w:rPr>
                <w:rFonts w:hint="default" w:asciiTheme="minorEastAsia" w:hAnsiTheme="minorEastAsia" w:eastAsiaTheme="minorEastAsia" w:cstheme="minorEastAsia"/>
                <w:color w:val="auto"/>
                <w:sz w:val="21"/>
                <w:szCs w:val="21"/>
                <w:highlight w:val="none"/>
                <w:lang w:val="en-US"/>
              </w:rPr>
              <w:t>1.10</w:t>
            </w:r>
          </w:p>
        </w:tc>
      </w:tr>
    </w:tbl>
    <w:p>
      <w:pPr>
        <w:spacing w:after="0" w:line="360" w:lineRule="auto"/>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1、公务用车：202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年底区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单位车辆合计</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辆，其中</w:t>
      </w:r>
      <w:r>
        <w:rPr>
          <w:rFonts w:hint="eastAsia" w:ascii="仿宋" w:hAnsi="仿宋" w:eastAsia="仿宋"/>
          <w:color w:val="auto"/>
          <w:sz w:val="32"/>
          <w:szCs w:val="32"/>
          <w:highlight w:val="none"/>
        </w:rPr>
        <w:t>机要应急保障</w:t>
      </w:r>
      <w:r>
        <w:rPr>
          <w:rFonts w:hint="eastAsia" w:ascii="仿宋_GB2312" w:eastAsia="仿宋_GB2312" w:cs="DengXian-Regular"/>
          <w:color w:val="auto"/>
          <w:sz w:val="32"/>
          <w:szCs w:val="32"/>
          <w:highlight w:val="none"/>
        </w:rPr>
        <w:t>用车</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辆。202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年公务用车购置及运维费年初预算</w:t>
      </w:r>
      <w:r>
        <w:rPr>
          <w:rFonts w:hint="default" w:ascii="仿宋_GB2312" w:eastAsia="仿宋_GB2312" w:cs="DengXian-Regular"/>
          <w:color w:val="auto"/>
          <w:sz w:val="32"/>
          <w:szCs w:val="32"/>
          <w:highlight w:val="none"/>
          <w:lang w:val="en-US"/>
        </w:rPr>
        <w:t>3.00</w:t>
      </w:r>
      <w:r>
        <w:rPr>
          <w:rFonts w:hint="eastAsia" w:ascii="仿宋_GB2312" w:eastAsia="仿宋_GB2312" w:cs="DengXian-Regular"/>
          <w:color w:val="auto"/>
          <w:sz w:val="32"/>
          <w:szCs w:val="32"/>
          <w:highlight w:val="none"/>
        </w:rPr>
        <w:t>万元，全部为公务用车运行维护费，实际支出</w:t>
      </w:r>
      <w:r>
        <w:rPr>
          <w:rFonts w:hint="default" w:ascii="仿宋_GB2312" w:eastAsia="仿宋_GB2312" w:cs="DengXian-Regular"/>
          <w:color w:val="auto"/>
          <w:sz w:val="32"/>
          <w:szCs w:val="32"/>
          <w:highlight w:val="none"/>
          <w:lang w:val="en-US"/>
        </w:rPr>
        <w:t>3.00</w:t>
      </w:r>
      <w:r>
        <w:rPr>
          <w:rFonts w:hint="eastAsia" w:ascii="仿宋_GB2312" w:eastAsia="仿宋_GB2312" w:cs="DengXian-Regular"/>
          <w:color w:val="auto"/>
          <w:sz w:val="32"/>
          <w:szCs w:val="32"/>
          <w:highlight w:val="none"/>
        </w:rPr>
        <w:t>万元，比预算减少</w:t>
      </w:r>
      <w:r>
        <w:rPr>
          <w:rFonts w:hint="default" w:ascii="仿宋_GB2312" w:eastAsia="仿宋_GB2312" w:cs="DengXian-Regular"/>
          <w:color w:val="auto"/>
          <w:sz w:val="32"/>
          <w:szCs w:val="32"/>
          <w:highlight w:val="none"/>
          <w:lang w:val="en-US"/>
        </w:rPr>
        <w:t>0</w:t>
      </w:r>
      <w:r>
        <w:rPr>
          <w:rFonts w:hint="eastAsia" w:ascii="仿宋_GB2312" w:eastAsia="仿宋_GB2312" w:cs="DengXian-Regular"/>
          <w:color w:val="auto"/>
          <w:sz w:val="32"/>
          <w:szCs w:val="32"/>
          <w:highlight w:val="none"/>
        </w:rPr>
        <w:t>万元，节约率</w:t>
      </w:r>
      <w:r>
        <w:rPr>
          <w:rFonts w:hint="default" w:ascii="仿宋_GB2312" w:eastAsia="仿宋_GB2312" w:cs="DengXian-Regular"/>
          <w:color w:val="auto"/>
          <w:sz w:val="32"/>
          <w:szCs w:val="32"/>
          <w:highlight w:val="none"/>
          <w:lang w:val="en-US"/>
        </w:rPr>
        <w:t>0</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年预算数与</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20</w:t>
      </w:r>
      <w:r>
        <w:rPr>
          <w:rFonts w:hint="eastAsia" w:ascii="仿宋_GB2312" w:eastAsia="仿宋_GB2312" w:cs="DengXian-Regular"/>
          <w:color w:val="auto"/>
          <w:sz w:val="32"/>
          <w:szCs w:val="32"/>
          <w:highlight w:val="none"/>
        </w:rPr>
        <w:t>年预算相比无变化，决算数与</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20</w:t>
      </w:r>
      <w:r>
        <w:rPr>
          <w:rFonts w:hint="eastAsia" w:ascii="仿宋_GB2312" w:eastAsia="仿宋_GB2312" w:cs="DengXian-Regular"/>
          <w:color w:val="auto"/>
          <w:sz w:val="32"/>
          <w:szCs w:val="32"/>
          <w:highlight w:val="none"/>
        </w:rPr>
        <w:t>年实际支出相比，</w:t>
      </w:r>
      <w:r>
        <w:rPr>
          <w:rFonts w:hint="eastAsia" w:ascii="仿宋_GB2312" w:eastAsia="仿宋_GB2312" w:cs="DengXian-Regular"/>
          <w:color w:val="auto"/>
          <w:sz w:val="32"/>
          <w:szCs w:val="32"/>
          <w:highlight w:val="none"/>
          <w:lang w:eastAsia="zh-CN"/>
        </w:rPr>
        <w:t>增加</w:t>
      </w:r>
      <w:r>
        <w:rPr>
          <w:rFonts w:hint="default" w:ascii="仿宋_GB2312" w:eastAsia="仿宋_GB2312" w:cs="DengXian-Regular"/>
          <w:color w:val="auto"/>
          <w:sz w:val="32"/>
          <w:szCs w:val="32"/>
          <w:highlight w:val="none"/>
          <w:lang w:val="en-US" w:eastAsia="zh-CN"/>
        </w:rPr>
        <w:t>1.10</w:t>
      </w:r>
      <w:r>
        <w:rPr>
          <w:rFonts w:hint="eastAsia" w:ascii="仿宋_GB2312" w:eastAsia="仿宋_GB2312" w:cs="DengXian-Regular"/>
          <w:color w:val="auto"/>
          <w:sz w:val="32"/>
          <w:szCs w:val="32"/>
          <w:highlight w:val="none"/>
        </w:rPr>
        <w:t>万元。</w:t>
      </w:r>
    </w:p>
    <w:p>
      <w:pPr>
        <w:spacing w:after="0" w:line="360" w:lineRule="auto"/>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2、公务接待：202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公务接待费年初预算</w:t>
      </w:r>
      <w:r>
        <w:rPr>
          <w:rFonts w:hint="default" w:ascii="仿宋_GB2312" w:eastAsia="仿宋_GB2312" w:cs="DengXian-Regular"/>
          <w:color w:val="auto"/>
          <w:sz w:val="32"/>
          <w:szCs w:val="32"/>
          <w:highlight w:val="none"/>
          <w:lang w:val="en-US"/>
        </w:rPr>
        <w:t>0</w:t>
      </w:r>
      <w:r>
        <w:rPr>
          <w:rFonts w:hint="eastAsia" w:ascii="仿宋_GB2312" w:eastAsia="仿宋_GB2312" w:cs="DengXian-Regular"/>
          <w:color w:val="auto"/>
          <w:sz w:val="32"/>
          <w:szCs w:val="32"/>
          <w:highlight w:val="none"/>
        </w:rPr>
        <w:t>万元，实际支出</w:t>
      </w:r>
      <w:r>
        <w:rPr>
          <w:rFonts w:hint="default" w:ascii="仿宋_GB2312" w:eastAsia="仿宋_GB2312" w:cs="DengXian-Regular"/>
          <w:color w:val="auto"/>
          <w:sz w:val="32"/>
          <w:szCs w:val="32"/>
          <w:highlight w:val="none"/>
          <w:lang w:val="en-US"/>
        </w:rPr>
        <w:t>0</w:t>
      </w:r>
      <w:r>
        <w:rPr>
          <w:rFonts w:hint="eastAsia" w:ascii="仿宋_GB2312" w:eastAsia="仿宋_GB2312" w:cs="DengXian-Regular"/>
          <w:color w:val="auto"/>
          <w:sz w:val="32"/>
          <w:szCs w:val="32"/>
          <w:highlight w:val="none"/>
        </w:rPr>
        <w:t>万元，比预算相比无变化。202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年预算数与</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20</w:t>
      </w:r>
      <w:r>
        <w:rPr>
          <w:rFonts w:hint="eastAsia" w:ascii="仿宋_GB2312" w:eastAsia="仿宋_GB2312" w:cs="DengXian-Regular"/>
          <w:color w:val="auto"/>
          <w:sz w:val="32"/>
          <w:szCs w:val="32"/>
          <w:highlight w:val="none"/>
        </w:rPr>
        <w:t>年预算相比无变化，决算数与</w:t>
      </w:r>
      <w:r>
        <w:rPr>
          <w:rFonts w:ascii="仿宋_GB2312" w:eastAsia="仿宋_GB2312" w:cs="DengXian-Regular"/>
          <w:color w:val="auto"/>
          <w:sz w:val="32"/>
          <w:szCs w:val="32"/>
          <w:highlight w:val="none"/>
        </w:rPr>
        <w:t>20</w:t>
      </w:r>
      <w:r>
        <w:rPr>
          <w:rFonts w:hint="default" w:ascii="仿宋_GB2312" w:eastAsia="仿宋_GB2312" w:cs="DengXian-Regular"/>
          <w:color w:val="auto"/>
          <w:sz w:val="32"/>
          <w:szCs w:val="32"/>
          <w:highlight w:val="none"/>
          <w:lang w:val="en-US"/>
        </w:rPr>
        <w:t>20</w:t>
      </w:r>
      <w:r>
        <w:rPr>
          <w:rFonts w:hint="eastAsia" w:ascii="仿宋_GB2312" w:eastAsia="仿宋_GB2312" w:cs="DengXian-Regular"/>
          <w:color w:val="auto"/>
          <w:sz w:val="32"/>
          <w:szCs w:val="32"/>
          <w:highlight w:val="none"/>
        </w:rPr>
        <w:t>年实际支出相比</w:t>
      </w:r>
      <w:r>
        <w:rPr>
          <w:rFonts w:hint="eastAsia" w:ascii="仿宋_GB2312" w:eastAsia="仿宋_GB2312" w:cs="DengXian-Regular"/>
          <w:color w:val="auto"/>
          <w:sz w:val="32"/>
          <w:szCs w:val="32"/>
          <w:highlight w:val="none"/>
          <w:lang w:eastAsia="zh-CN"/>
        </w:rPr>
        <w:t>无变化</w:t>
      </w:r>
      <w:r>
        <w:rPr>
          <w:rFonts w:hint="eastAsia" w:ascii="仿宋_GB2312" w:eastAsia="仿宋_GB2312" w:cs="DengXian-Regular"/>
          <w:color w:val="auto"/>
          <w:sz w:val="32"/>
          <w:szCs w:val="32"/>
          <w:highlight w:val="none"/>
        </w:rPr>
        <w:t>。</w:t>
      </w:r>
    </w:p>
    <w:p>
      <w:pPr>
        <w:pStyle w:val="3"/>
        <w:spacing w:before="0" w:after="0" w:line="360" w:lineRule="auto"/>
        <w:ind w:firstLine="643" w:firstLineChars="200"/>
        <w:rPr>
          <w:rFonts w:ascii="黑体" w:hAnsiTheme="minorEastAsia"/>
          <w:color w:val="auto"/>
          <w:highlight w:val="none"/>
          <w:u w:color="000000"/>
        </w:rPr>
      </w:pPr>
      <w:bookmarkStart w:id="16" w:name="_Toc20454"/>
      <w:bookmarkStart w:id="17" w:name="_Toc492652770"/>
      <w:bookmarkStart w:id="18" w:name="_Toc465149504"/>
      <w:r>
        <w:rPr>
          <w:rFonts w:hint="eastAsia" w:ascii="黑体"/>
          <w:color w:val="auto"/>
          <w:highlight w:val="none"/>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根据绩效预算管理改革的有关政策和文件规定，并与区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color w:val="auto"/>
          <w:kern w:val="2"/>
          <w:sz w:val="32"/>
          <w:szCs w:val="32"/>
          <w:highlight w:val="none"/>
          <w:u w:color="000000"/>
        </w:rPr>
      </w:pPr>
      <w:r>
        <w:rPr>
          <w:rFonts w:hint="eastAsia" w:ascii="楷体_GB2312" w:eastAsia="楷体_GB2312" w:cs="Times New Roman" w:hAnsiTheme="minorEastAsia"/>
          <w:b/>
          <w:bCs/>
          <w:color w:val="auto"/>
          <w:kern w:val="2"/>
          <w:sz w:val="32"/>
          <w:szCs w:val="32"/>
          <w:highlight w:val="none"/>
          <w:u w:color="000000"/>
        </w:rPr>
        <w:t>（一）投入（12分）</w:t>
      </w:r>
      <w:bookmarkEnd w:id="19"/>
      <w:bookmarkEnd w:id="20"/>
    </w:p>
    <w:p>
      <w:pPr>
        <w:spacing w:after="0" w:line="360" w:lineRule="auto"/>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color w:val="auto"/>
          <w:sz w:val="32"/>
          <w:highlight w:val="none"/>
        </w:rPr>
      </w:pPr>
      <w:bookmarkStart w:id="21" w:name="_Toc30221"/>
      <w:bookmarkStart w:id="22" w:name="_Toc492652772"/>
      <w:r>
        <w:rPr>
          <w:rFonts w:hint="eastAsia" w:ascii="楷体" w:hAnsi="楷体" w:eastAsia="楷体"/>
          <w:color w:val="auto"/>
          <w:kern w:val="2"/>
          <w:sz w:val="32"/>
          <w:highlight w:val="none"/>
        </w:rPr>
        <w:t>（二）过程（48分）</w:t>
      </w:r>
      <w:bookmarkEnd w:id="21"/>
      <w:bookmarkEnd w:id="22"/>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color w:val="auto"/>
          <w:kern w:val="2"/>
          <w:sz w:val="32"/>
          <w:highlight w:val="none"/>
        </w:rPr>
      </w:pPr>
      <w:bookmarkStart w:id="23" w:name="_Toc492652773"/>
      <w:bookmarkStart w:id="24" w:name="_Toc24932"/>
      <w:r>
        <w:rPr>
          <w:rFonts w:hint="eastAsia" w:ascii="楷体" w:hAnsi="楷体" w:eastAsia="楷体"/>
          <w:color w:val="auto"/>
          <w:kern w:val="2"/>
          <w:sz w:val="32"/>
          <w:highlight w:val="none"/>
        </w:rPr>
        <w:t>（三）产出（25分）</w:t>
      </w:r>
      <w:bookmarkEnd w:id="23"/>
      <w:bookmarkEnd w:id="24"/>
    </w:p>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25" w:name="_Toc492652774"/>
      <w:r>
        <w:rPr>
          <w:rFonts w:hint="eastAsia" w:ascii="仿宋_GB2312" w:eastAsia="仿宋_GB2312" w:cs="DengXian-Regular"/>
          <w:color w:val="auto"/>
          <w:sz w:val="32"/>
          <w:szCs w:val="32"/>
          <w:highlight w:val="none"/>
        </w:rPr>
        <w:t>主要反映结转结余率，项目资金使用率。</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color w:val="auto"/>
          <w:sz w:val="32"/>
          <w:highlight w:val="none"/>
        </w:rPr>
      </w:pPr>
      <w:bookmarkStart w:id="26" w:name="_Toc21821"/>
      <w:r>
        <w:rPr>
          <w:rFonts w:hint="eastAsia" w:ascii="楷体_GB2312" w:eastAsia="楷体_GB2312" w:hAnsiTheme="minorEastAsia"/>
          <w:color w:val="auto"/>
          <w:kern w:val="2"/>
          <w:sz w:val="32"/>
          <w:highlight w:val="none"/>
        </w:rPr>
        <w:t>（四）效果（15分）</w:t>
      </w:r>
      <w:bookmarkEnd w:id="25"/>
      <w:bookmarkEnd w:id="26"/>
    </w:p>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27" w:name="_Toc492652775"/>
      <w:r>
        <w:rPr>
          <w:rFonts w:hint="eastAsia" w:ascii="仿宋_GB2312" w:eastAsia="仿宋_GB2312" w:cs="DengXian-Regular"/>
          <w:color w:val="auto"/>
          <w:sz w:val="32"/>
          <w:szCs w:val="32"/>
          <w:highlight w:val="none"/>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效果指标指标分值15分，下设1个二级指标：履职效率，2个三级指标：部门整体效益和考核满意度。</w:t>
      </w:r>
    </w:p>
    <w:p>
      <w:pPr>
        <w:pStyle w:val="3"/>
        <w:spacing w:before="0" w:after="0" w:line="360" w:lineRule="auto"/>
        <w:ind w:firstLine="643" w:firstLineChars="200"/>
        <w:rPr>
          <w:rFonts w:ascii="黑体"/>
          <w:color w:val="auto"/>
          <w:highlight w:val="none"/>
        </w:rPr>
      </w:pPr>
      <w:bookmarkStart w:id="28" w:name="_Toc11842"/>
      <w:r>
        <w:rPr>
          <w:rFonts w:hint="eastAsia" w:ascii="黑体"/>
          <w:color w:val="auto"/>
          <w:highlight w:val="none"/>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color w:val="auto"/>
          <w:sz w:val="32"/>
          <w:highlight w:val="none"/>
        </w:rPr>
      </w:pPr>
      <w:bookmarkStart w:id="31" w:name="_Toc17138"/>
      <w:r>
        <w:rPr>
          <w:rFonts w:hint="eastAsia" w:ascii="楷体_GB2312" w:eastAsia="楷体_GB2312" w:hAnsiTheme="minorEastAsia"/>
          <w:color w:val="auto"/>
          <w:kern w:val="2"/>
          <w:sz w:val="32"/>
          <w:highlight w:val="none"/>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32" w:name="_Toc465149506"/>
      <w:bookmarkStart w:id="33" w:name="_Toc492652777"/>
      <w:r>
        <w:rPr>
          <w:rFonts w:hint="eastAsia" w:ascii="仿宋_GB2312" w:eastAsia="仿宋_GB2312" w:cs="DengXian-Regular"/>
          <w:color w:val="auto"/>
          <w:sz w:val="32"/>
          <w:szCs w:val="32"/>
          <w:highlight w:val="none"/>
        </w:rPr>
        <w:t>通过对区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color w:val="auto"/>
          <w:kern w:val="2"/>
          <w:sz w:val="32"/>
          <w:highlight w:val="none"/>
        </w:rPr>
      </w:pPr>
      <w:bookmarkStart w:id="34" w:name="_Toc11607"/>
      <w:r>
        <w:rPr>
          <w:rFonts w:hint="eastAsia" w:ascii="楷体_GB2312" w:eastAsia="楷体_GB2312" w:hAnsiTheme="minorEastAsia"/>
          <w:color w:val="auto"/>
          <w:kern w:val="2"/>
          <w:sz w:val="32"/>
          <w:highlight w:val="none"/>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35" w:name="_Toc465149507"/>
      <w:r>
        <w:rPr>
          <w:rFonts w:hint="eastAsia" w:ascii="仿宋_GB2312" w:eastAsia="仿宋_GB2312" w:cs="DengXian-Regular"/>
          <w:color w:val="auto"/>
          <w:sz w:val="32"/>
          <w:szCs w:val="32"/>
          <w:highlight w:val="none"/>
        </w:rPr>
        <w:t>1.</w:t>
      </w:r>
      <w:r>
        <w:rPr>
          <w:rFonts w:ascii="仿宋_GB2312" w:eastAsia="仿宋_GB2312" w:cs="DengXian-Regular"/>
          <w:color w:val="auto"/>
          <w:sz w:val="32"/>
          <w:szCs w:val="32"/>
          <w:highlight w:val="none"/>
        </w:rPr>
        <w:t>《中华人民共和国预算法》；</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w:t>
      </w:r>
      <w:r>
        <w:rPr>
          <w:rFonts w:ascii="仿宋_GB2312" w:eastAsia="仿宋_GB2312" w:cs="DengXian-Regular"/>
          <w:color w:val="auto"/>
          <w:sz w:val="32"/>
          <w:szCs w:val="32"/>
          <w:highlight w:val="none"/>
        </w:rPr>
        <w:t>《河北省财政支出绩效评价管理办法》（冀财预</w:t>
      </w:r>
      <w:r>
        <w:rPr>
          <w:rFonts w:hint="eastAsia" w:ascii="仿宋_GB2312" w:eastAsia="仿宋_GB2312" w:cs="DengXian-Regular"/>
          <w:color w:val="auto"/>
          <w:sz w:val="32"/>
          <w:szCs w:val="32"/>
          <w:highlight w:val="none"/>
        </w:rPr>
        <w:t xml:space="preserve">〔2011〕68号）； </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4.中共河北省委河北省人民政府</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rPr>
        <w:t>关于全面实施预算绩效管理的实施意见</w:t>
      </w:r>
      <w:r>
        <w:rPr>
          <w:rFonts w:ascii="仿宋_GB2312" w:eastAsia="仿宋_GB2312" w:cs="DengXian-Regular"/>
          <w:color w:val="auto"/>
          <w:sz w:val="32"/>
          <w:szCs w:val="32"/>
          <w:highlight w:val="none"/>
        </w:rPr>
        <w:t>》（冀</w:t>
      </w:r>
      <w:r>
        <w:rPr>
          <w:rFonts w:hint="eastAsia" w:ascii="仿宋_GB2312" w:eastAsia="仿宋_GB2312" w:cs="DengXian-Regular"/>
          <w:color w:val="auto"/>
          <w:sz w:val="32"/>
          <w:szCs w:val="32"/>
          <w:highlight w:val="none"/>
        </w:rPr>
        <w:t>发〔2018〕54</w:t>
      </w:r>
      <w:r>
        <w:rPr>
          <w:rFonts w:ascii="仿宋_GB2312" w:eastAsia="仿宋_GB2312" w:cs="DengXian-Regular"/>
          <w:color w:val="auto"/>
          <w:sz w:val="32"/>
          <w:szCs w:val="32"/>
          <w:highlight w:val="none"/>
        </w:rPr>
        <w:t>号）</w:t>
      </w:r>
      <w:r>
        <w:rPr>
          <w:rFonts w:hint="eastAsia" w:ascii="仿宋_GB2312" w:eastAsia="仿宋_GB2312" w:cs="DengXian-Regular"/>
          <w:color w:val="auto"/>
          <w:sz w:val="32"/>
          <w:szCs w:val="32"/>
          <w:highlight w:val="none"/>
        </w:rPr>
        <w:t>；</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7</w:t>
      </w:r>
      <w:r>
        <w:rPr>
          <w:rFonts w:ascii="仿宋_GB2312" w:eastAsia="仿宋_GB2312" w:cs="DengXian-Regular"/>
          <w:color w:val="auto"/>
          <w:sz w:val="32"/>
          <w:szCs w:val="32"/>
          <w:highlight w:val="none"/>
        </w:rPr>
        <w:t>.</w:t>
      </w:r>
      <w:r>
        <w:rPr>
          <w:rFonts w:hint="eastAsia"/>
          <w:color w:val="auto"/>
          <w:highlight w:val="none"/>
        </w:rPr>
        <w:t xml:space="preserve"> </w:t>
      </w:r>
      <w:r>
        <w:rPr>
          <w:rFonts w:hint="eastAsia" w:ascii="仿宋_GB2312" w:eastAsia="仿宋_GB2312" w:cs="DengXian-Regular"/>
          <w:color w:val="auto"/>
          <w:sz w:val="32"/>
          <w:szCs w:val="32"/>
          <w:highlight w:val="none"/>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8.其他与部门绩效评价工作相关的文件。</w:t>
      </w:r>
      <w:bookmarkStart w:id="36" w:name="_Toc492652778"/>
      <w:bookmarkStart w:id="37" w:name="_Toc7609"/>
    </w:p>
    <w:p>
      <w:pPr>
        <w:spacing w:after="0" w:line="360" w:lineRule="auto"/>
        <w:ind w:firstLine="643" w:firstLineChars="200"/>
        <w:jc w:val="both"/>
        <w:textAlignment w:val="baseline"/>
        <w:rPr>
          <w:rFonts w:ascii="楷体_GB2312" w:eastAsia="楷体_GB2312" w:hAnsiTheme="minorEastAsia"/>
          <w:b/>
          <w:bCs/>
          <w:color w:val="auto"/>
          <w:kern w:val="2"/>
          <w:sz w:val="32"/>
          <w:highlight w:val="none"/>
        </w:rPr>
      </w:pPr>
      <w:r>
        <w:rPr>
          <w:rFonts w:hint="eastAsia" w:ascii="楷体_GB2312" w:eastAsia="楷体_GB2312" w:hAnsiTheme="minorEastAsia"/>
          <w:b/>
          <w:bCs/>
          <w:color w:val="auto"/>
          <w:kern w:val="2"/>
          <w:sz w:val="32"/>
          <w:highlight w:val="none"/>
        </w:rPr>
        <w:t>（三）绩效评价</w:t>
      </w:r>
      <w:bookmarkEnd w:id="36"/>
      <w:r>
        <w:rPr>
          <w:rFonts w:hint="eastAsia" w:ascii="楷体_GB2312" w:eastAsia="楷体_GB2312" w:hAnsiTheme="minorEastAsia"/>
          <w:b/>
          <w:bCs/>
          <w:color w:val="auto"/>
          <w:kern w:val="2"/>
          <w:sz w:val="32"/>
          <w:highlight w:val="none"/>
        </w:rPr>
        <w:t>内容</w:t>
      </w:r>
      <w:bookmarkEnd w:id="37"/>
    </w:p>
    <w:bookmarkEnd w:id="35"/>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38" w:name="_Toc465149508"/>
      <w:bookmarkStart w:id="39" w:name="_Toc492652779"/>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color w:val="auto"/>
          <w:kern w:val="2"/>
          <w:sz w:val="32"/>
          <w:highlight w:val="none"/>
        </w:rPr>
      </w:pPr>
      <w:bookmarkStart w:id="40" w:name="_Toc789"/>
      <w:r>
        <w:rPr>
          <w:rFonts w:hint="eastAsia" w:ascii="楷体_GB2312" w:eastAsia="楷体_GB2312" w:hAnsiTheme="minorEastAsia"/>
          <w:color w:val="auto"/>
          <w:kern w:val="2"/>
          <w:sz w:val="32"/>
          <w:highlight w:val="none"/>
        </w:rPr>
        <w:t>（四）绩效评价原则</w:t>
      </w:r>
      <w:bookmarkEnd w:id="40"/>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color w:val="auto"/>
          <w:kern w:val="2"/>
          <w:sz w:val="32"/>
          <w:highlight w:val="none"/>
        </w:rPr>
      </w:pPr>
      <w:bookmarkStart w:id="41" w:name="_Toc8171"/>
      <w:r>
        <w:rPr>
          <w:rFonts w:hint="eastAsia" w:ascii="楷体_GB2312" w:eastAsia="楷体_GB2312" w:hAnsiTheme="minorEastAsia"/>
          <w:color w:val="auto"/>
          <w:kern w:val="2"/>
          <w:sz w:val="32"/>
          <w:highlight w:val="none"/>
        </w:rPr>
        <w:t>（五）</w:t>
      </w:r>
      <w:bookmarkEnd w:id="38"/>
      <w:bookmarkStart w:id="42" w:name="_Toc465149509"/>
      <w:r>
        <w:rPr>
          <w:rFonts w:hint="eastAsia" w:ascii="楷体_GB2312" w:eastAsia="楷体_GB2312" w:hAnsiTheme="minorEastAsia"/>
          <w:color w:val="auto"/>
          <w:kern w:val="2"/>
          <w:sz w:val="32"/>
          <w:highlight w:val="none"/>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43" w:name="_Toc422314152"/>
      <w:bookmarkStart w:id="44" w:name="_Toc421623217"/>
      <w:bookmarkStart w:id="45" w:name="_Toc465149510"/>
      <w:bookmarkStart w:id="46" w:name="_Toc492652780"/>
      <w:r>
        <w:rPr>
          <w:rFonts w:ascii="仿宋_GB2312" w:eastAsia="仿宋_GB2312" w:cs="DengXian-Regular"/>
          <w:color w:val="auto"/>
          <w:sz w:val="32"/>
          <w:szCs w:val="32"/>
          <w:highlight w:val="none"/>
        </w:rPr>
        <w:t>本次评价采取</w:t>
      </w:r>
      <w:r>
        <w:rPr>
          <w:rFonts w:hint="eastAsia" w:ascii="仿宋_GB2312" w:eastAsia="仿宋_GB2312" w:cs="DengXian-Regular"/>
          <w:color w:val="auto"/>
          <w:sz w:val="32"/>
          <w:szCs w:val="32"/>
          <w:highlight w:val="none"/>
        </w:rPr>
        <w:t>目标比较法、</w:t>
      </w:r>
      <w:r>
        <w:rPr>
          <w:rFonts w:ascii="仿宋_GB2312" w:eastAsia="仿宋_GB2312" w:cs="DengXian-Regular"/>
          <w:color w:val="auto"/>
          <w:sz w:val="32"/>
          <w:szCs w:val="32"/>
          <w:highlight w:val="none"/>
        </w:rPr>
        <w:t>定量和定性评价相结合和综合评价相结合</w:t>
      </w:r>
      <w:r>
        <w:rPr>
          <w:rFonts w:hint="eastAsia" w:ascii="仿宋_GB2312" w:eastAsia="仿宋_GB2312" w:cs="DengXian-Regular"/>
          <w:color w:val="auto"/>
          <w:sz w:val="32"/>
          <w:szCs w:val="32"/>
          <w:highlight w:val="none"/>
        </w:rPr>
        <w:t>的方式</w:t>
      </w:r>
      <w:r>
        <w:rPr>
          <w:rFonts w:ascii="仿宋_GB2312" w:eastAsia="仿宋_GB2312" w:cs="DengXian-Regular"/>
          <w:color w:val="auto"/>
          <w:sz w:val="32"/>
          <w:szCs w:val="32"/>
          <w:highlight w:val="none"/>
        </w:rPr>
        <w:t>，运用审查、</w:t>
      </w:r>
      <w:r>
        <w:rPr>
          <w:rFonts w:hint="eastAsia" w:ascii="仿宋_GB2312" w:eastAsia="仿宋_GB2312" w:cs="DengXian-Regular"/>
          <w:color w:val="auto"/>
          <w:sz w:val="32"/>
          <w:szCs w:val="32"/>
          <w:highlight w:val="none"/>
        </w:rPr>
        <w:t>询问查证和问卷调查</w:t>
      </w:r>
      <w:r>
        <w:rPr>
          <w:rFonts w:ascii="仿宋_GB2312" w:eastAsia="仿宋_GB2312" w:cs="DengXian-Regular"/>
          <w:color w:val="auto"/>
          <w:sz w:val="32"/>
          <w:szCs w:val="32"/>
          <w:highlight w:val="none"/>
        </w:rPr>
        <w:t>等方法开展</w:t>
      </w:r>
      <w:r>
        <w:rPr>
          <w:rFonts w:hint="eastAsia" w:ascii="仿宋_GB2312" w:eastAsia="仿宋_GB2312" w:cs="DengXian-Regular"/>
          <w:color w:val="auto"/>
          <w:sz w:val="32"/>
          <w:szCs w:val="32"/>
          <w:highlight w:val="none"/>
        </w:rPr>
        <w:t>绩效</w:t>
      </w:r>
      <w:r>
        <w:rPr>
          <w:rFonts w:ascii="仿宋_GB2312" w:eastAsia="仿宋_GB2312" w:cs="DengXian-Regular"/>
          <w:color w:val="auto"/>
          <w:sz w:val="32"/>
          <w:szCs w:val="32"/>
          <w:highlight w:val="none"/>
        </w:rPr>
        <w:t>评价工作。</w:t>
      </w:r>
      <w:bookmarkEnd w:id="43"/>
      <w:bookmarkEnd w:id="44"/>
    </w:p>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47" w:name="_Toc421623218"/>
      <w:bookmarkStart w:id="48" w:name="_Toc422314153"/>
      <w:r>
        <w:rPr>
          <w:rFonts w:ascii="仿宋_GB2312" w:eastAsia="仿宋_GB2312" w:cs="DengXian-Regular"/>
          <w:color w:val="auto"/>
          <w:sz w:val="32"/>
          <w:szCs w:val="32"/>
          <w:highlight w:val="none"/>
        </w:rPr>
        <w:t>1</w:t>
      </w:r>
      <w:r>
        <w:rPr>
          <w:rFonts w:hint="eastAsia" w:ascii="仿宋_GB2312" w:eastAsia="仿宋_GB2312" w:cs="DengXian-Regular"/>
          <w:color w:val="auto"/>
          <w:sz w:val="32"/>
          <w:szCs w:val="32"/>
          <w:highlight w:val="none"/>
        </w:rPr>
        <w:t>.</w:t>
      </w:r>
      <w:r>
        <w:rPr>
          <w:rFonts w:ascii="仿宋_GB2312" w:eastAsia="仿宋_GB2312" w:cs="DengXian-Regular"/>
          <w:color w:val="auto"/>
          <w:sz w:val="32"/>
          <w:szCs w:val="32"/>
          <w:highlight w:val="none"/>
        </w:rPr>
        <w:t>审查法：通过审查被评价单位的</w:t>
      </w:r>
      <w:r>
        <w:rPr>
          <w:rFonts w:hint="eastAsia" w:ascii="仿宋_GB2312" w:eastAsia="仿宋_GB2312" w:cs="DengXian-Regular"/>
          <w:color w:val="auto"/>
          <w:sz w:val="32"/>
          <w:szCs w:val="32"/>
          <w:highlight w:val="none"/>
        </w:rPr>
        <w:t>预算文本</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rPr>
        <w:t>决算文本</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rPr>
        <w:t>会计账簿、支出凭证、项目完成情况</w:t>
      </w:r>
      <w:r>
        <w:rPr>
          <w:rFonts w:ascii="仿宋_GB2312" w:eastAsia="仿宋_GB2312" w:cs="DengXian-Regular"/>
          <w:color w:val="auto"/>
          <w:sz w:val="32"/>
          <w:szCs w:val="32"/>
          <w:highlight w:val="none"/>
        </w:rPr>
        <w:t>等</w:t>
      </w:r>
      <w:r>
        <w:rPr>
          <w:rFonts w:hint="eastAsia" w:ascii="仿宋_GB2312" w:eastAsia="仿宋_GB2312" w:cs="DengXian-Regular"/>
          <w:color w:val="auto"/>
          <w:sz w:val="32"/>
          <w:szCs w:val="32"/>
          <w:highlight w:val="none"/>
        </w:rPr>
        <w:t>相关</w:t>
      </w:r>
      <w:r>
        <w:rPr>
          <w:rFonts w:ascii="仿宋_GB2312" w:eastAsia="仿宋_GB2312" w:cs="DengXian-Regular"/>
          <w:color w:val="auto"/>
          <w:sz w:val="32"/>
          <w:szCs w:val="32"/>
          <w:highlight w:val="none"/>
        </w:rPr>
        <w:t>资料，分析资金</w:t>
      </w:r>
      <w:r>
        <w:rPr>
          <w:rFonts w:hint="eastAsia" w:ascii="仿宋_GB2312" w:eastAsia="仿宋_GB2312" w:cs="DengXian-Regular"/>
          <w:color w:val="auto"/>
          <w:sz w:val="32"/>
          <w:szCs w:val="32"/>
          <w:highlight w:val="none"/>
        </w:rPr>
        <w:t>收</w:t>
      </w:r>
      <w:r>
        <w:rPr>
          <w:rFonts w:ascii="仿宋_GB2312" w:eastAsia="仿宋_GB2312" w:cs="DengXian-Regular"/>
          <w:color w:val="auto"/>
          <w:sz w:val="32"/>
          <w:szCs w:val="32"/>
          <w:highlight w:val="none"/>
        </w:rPr>
        <w:t>支的合理性</w:t>
      </w:r>
      <w:r>
        <w:rPr>
          <w:rFonts w:hint="eastAsia" w:ascii="仿宋_GB2312" w:eastAsia="仿宋_GB2312" w:cs="DengXian-Regular"/>
          <w:color w:val="auto"/>
          <w:sz w:val="32"/>
          <w:szCs w:val="32"/>
          <w:highlight w:val="none"/>
        </w:rPr>
        <w:t>和</w:t>
      </w:r>
      <w:r>
        <w:rPr>
          <w:rFonts w:ascii="仿宋_GB2312" w:eastAsia="仿宋_GB2312" w:cs="DengXian-Regular"/>
          <w:color w:val="auto"/>
          <w:sz w:val="32"/>
          <w:szCs w:val="32"/>
          <w:highlight w:val="none"/>
        </w:rPr>
        <w:t>合规性</w:t>
      </w:r>
      <w:r>
        <w:rPr>
          <w:rFonts w:hint="eastAsia" w:ascii="仿宋_GB2312" w:eastAsia="仿宋_GB2312" w:cs="DengXian-Regular"/>
          <w:color w:val="auto"/>
          <w:sz w:val="32"/>
          <w:szCs w:val="32"/>
          <w:highlight w:val="none"/>
        </w:rPr>
        <w:t>、预算执行及管理情况、绩效目标和指标的设置及完成情况、部门整体效益</w:t>
      </w:r>
      <w:r>
        <w:rPr>
          <w:rFonts w:ascii="仿宋_GB2312" w:eastAsia="仿宋_GB2312" w:cs="DengXian-Regular"/>
          <w:color w:val="auto"/>
          <w:sz w:val="32"/>
          <w:szCs w:val="32"/>
          <w:highlight w:val="none"/>
        </w:rPr>
        <w:t>。</w:t>
      </w:r>
      <w:bookmarkEnd w:id="47"/>
      <w:bookmarkEnd w:id="48"/>
    </w:p>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49" w:name="_Toc422314155"/>
      <w:bookmarkStart w:id="50" w:name="_Toc421623220"/>
      <w:r>
        <w:rPr>
          <w:rFonts w:hint="eastAsia" w:ascii="仿宋_GB2312" w:eastAsia="仿宋_GB2312" w:cs="DengXian-Regular"/>
          <w:color w:val="auto"/>
          <w:sz w:val="32"/>
          <w:szCs w:val="32"/>
          <w:highlight w:val="none"/>
        </w:rPr>
        <w:t>2.询问查证</w:t>
      </w:r>
      <w:r>
        <w:rPr>
          <w:rFonts w:ascii="仿宋_GB2312" w:eastAsia="仿宋_GB2312" w:cs="DengXian-Regular"/>
          <w:color w:val="auto"/>
          <w:sz w:val="32"/>
          <w:szCs w:val="32"/>
          <w:highlight w:val="none"/>
        </w:rPr>
        <w:t>法：</w:t>
      </w:r>
      <w:r>
        <w:rPr>
          <w:rFonts w:hint="eastAsia" w:ascii="仿宋_GB2312" w:eastAsia="仿宋_GB2312" w:cs="DengXian-Regular"/>
          <w:color w:val="auto"/>
          <w:sz w:val="32"/>
          <w:szCs w:val="32"/>
          <w:highlight w:val="none"/>
        </w:rPr>
        <w:t>在比较分析相关资料的基础上，通过询问的形式，核查项目资料是否真实、合理，从而对部门整体支出情况作出初步的判断和评价</w:t>
      </w:r>
      <w:r>
        <w:rPr>
          <w:rFonts w:ascii="仿宋_GB2312" w:eastAsia="仿宋_GB2312" w:cs="DengXian-Regular"/>
          <w:color w:val="auto"/>
          <w:sz w:val="32"/>
          <w:szCs w:val="32"/>
          <w:highlight w:val="none"/>
        </w:rPr>
        <w:t>。</w:t>
      </w:r>
      <w:bookmarkEnd w:id="49"/>
      <w:bookmarkEnd w:id="50"/>
    </w:p>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51" w:name="_Toc421623221"/>
      <w:bookmarkStart w:id="52" w:name="_Toc422314156"/>
      <w:r>
        <w:rPr>
          <w:rFonts w:hint="eastAsia" w:ascii="仿宋_GB2312" w:eastAsia="仿宋_GB2312" w:cs="DengXian-Regular"/>
          <w:color w:val="auto"/>
          <w:sz w:val="32"/>
          <w:szCs w:val="32"/>
          <w:highlight w:val="none"/>
        </w:rPr>
        <w:t>3.问卷调查</w:t>
      </w:r>
      <w:r>
        <w:rPr>
          <w:rFonts w:ascii="仿宋_GB2312" w:eastAsia="仿宋_GB2312" w:cs="DengXian-Regular"/>
          <w:color w:val="auto"/>
          <w:sz w:val="32"/>
          <w:szCs w:val="32"/>
          <w:highlight w:val="none"/>
        </w:rPr>
        <w:t>法：通过</w:t>
      </w:r>
      <w:r>
        <w:rPr>
          <w:rFonts w:hint="eastAsia" w:ascii="仿宋_GB2312" w:eastAsia="仿宋_GB2312" w:cs="DengXian-Regular"/>
          <w:color w:val="auto"/>
          <w:sz w:val="32"/>
          <w:szCs w:val="32"/>
          <w:highlight w:val="none"/>
        </w:rPr>
        <w:t>设计调查问卷，在一定范围内随机发放，并收集分析调查问卷，</w:t>
      </w:r>
      <w:r>
        <w:rPr>
          <w:rFonts w:ascii="仿宋_GB2312" w:eastAsia="仿宋_GB2312" w:cs="DengXian-Regular"/>
          <w:color w:val="auto"/>
          <w:sz w:val="32"/>
          <w:szCs w:val="32"/>
          <w:highlight w:val="none"/>
        </w:rPr>
        <w:t>对财政支出的效果进行</w:t>
      </w:r>
      <w:r>
        <w:rPr>
          <w:rFonts w:hint="eastAsia" w:ascii="仿宋_GB2312" w:eastAsia="仿宋_GB2312" w:cs="DengXian-Regular"/>
          <w:color w:val="auto"/>
          <w:sz w:val="32"/>
          <w:szCs w:val="32"/>
          <w:highlight w:val="none"/>
        </w:rPr>
        <w:t>评价</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rPr>
        <w:t>了解服务对象对部门履职效果</w:t>
      </w:r>
      <w:r>
        <w:rPr>
          <w:rFonts w:ascii="仿宋_GB2312" w:eastAsia="仿宋_GB2312" w:cs="DengXian-Regular"/>
          <w:color w:val="auto"/>
          <w:sz w:val="32"/>
          <w:szCs w:val="32"/>
          <w:highlight w:val="none"/>
        </w:rPr>
        <w:t>的满意</w:t>
      </w:r>
      <w:r>
        <w:rPr>
          <w:rFonts w:hint="eastAsia" w:ascii="仿宋_GB2312" w:eastAsia="仿宋_GB2312" w:cs="DengXian-Regular"/>
          <w:color w:val="auto"/>
          <w:sz w:val="32"/>
          <w:szCs w:val="32"/>
          <w:highlight w:val="none"/>
        </w:rPr>
        <w:t>程</w:t>
      </w:r>
      <w:r>
        <w:rPr>
          <w:rFonts w:ascii="仿宋_GB2312" w:eastAsia="仿宋_GB2312" w:cs="DengXian-Regular"/>
          <w:color w:val="auto"/>
          <w:sz w:val="32"/>
          <w:szCs w:val="32"/>
          <w:highlight w:val="none"/>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color w:val="auto"/>
          <w:kern w:val="2"/>
          <w:sz w:val="32"/>
          <w:highlight w:val="none"/>
        </w:rPr>
      </w:pPr>
      <w:r>
        <w:rPr>
          <w:rFonts w:hint="eastAsia" w:ascii="楷体_GB2312" w:eastAsia="楷体_GB2312" w:hAnsiTheme="minorEastAsia"/>
          <w:b/>
          <w:bCs/>
          <w:color w:val="auto"/>
          <w:kern w:val="2"/>
          <w:sz w:val="32"/>
          <w:highlight w:val="none"/>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1.前期准备阶段</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经与区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2.制定绩效评价实施方案和体系</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基于对区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3.组织实施阶段</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根据绩效评价实施方案和指标体系，对区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在完成对各评价指标评分定级的基础上，开始进行报告撰写工作。</w:t>
      </w:r>
    </w:p>
    <w:p>
      <w:pPr>
        <w:pStyle w:val="3"/>
        <w:spacing w:before="0" w:after="0" w:line="360" w:lineRule="auto"/>
        <w:ind w:firstLine="643" w:firstLineChars="200"/>
        <w:rPr>
          <w:rFonts w:ascii="黑体"/>
          <w:color w:val="auto"/>
          <w:highlight w:val="none"/>
        </w:rPr>
      </w:pPr>
      <w:bookmarkStart w:id="56" w:name="_Toc6467"/>
      <w:r>
        <w:rPr>
          <w:rFonts w:hint="eastAsia" w:ascii="黑体"/>
          <w:color w:val="auto"/>
          <w:highlight w:val="none"/>
        </w:rPr>
        <w:t>四、</w:t>
      </w:r>
      <w:bookmarkEnd w:id="54"/>
      <w:bookmarkEnd w:id="55"/>
      <w:bookmarkStart w:id="57" w:name="_Toc492652782"/>
      <w:r>
        <w:rPr>
          <w:rFonts w:hint="eastAsia" w:ascii="黑体"/>
          <w:color w:val="auto"/>
          <w:highlight w:val="none"/>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部门整体支出绩效评价总得分为</w:t>
      </w:r>
      <w:r>
        <w:rPr>
          <w:rFonts w:hint="default" w:ascii="仿宋_GB2312" w:eastAsia="仿宋_GB2312" w:cs="DengXian-Regular"/>
          <w:color w:val="auto"/>
          <w:sz w:val="32"/>
          <w:szCs w:val="32"/>
          <w:highlight w:val="none"/>
          <w:lang w:val="en-US"/>
        </w:rPr>
        <w:t>97.8</w:t>
      </w:r>
      <w:r>
        <w:rPr>
          <w:rFonts w:hint="eastAsia" w:ascii="仿宋_GB2312" w:eastAsia="仿宋_GB2312" w:cs="DengXian-Regular"/>
          <w:color w:val="auto"/>
          <w:sz w:val="32"/>
          <w:szCs w:val="32"/>
          <w:highlight w:val="none"/>
        </w:rPr>
        <w:t>分，综合绩效评价等级为“</w:t>
      </w:r>
      <w:r>
        <w:rPr>
          <w:rFonts w:hint="eastAsia" w:ascii="仿宋_GB2312" w:eastAsia="仿宋_GB2312" w:cs="DengXian-Regular"/>
          <w:color w:val="auto"/>
          <w:sz w:val="32"/>
          <w:szCs w:val="32"/>
          <w:highlight w:val="none"/>
          <w:lang w:eastAsia="zh-CN"/>
        </w:rPr>
        <w:t>优</w:t>
      </w:r>
      <w:r>
        <w:rPr>
          <w:rFonts w:hint="eastAsia" w:ascii="仿宋_GB2312" w:eastAsia="仿宋_GB2312" w:cs="DengXian-Regular"/>
          <w:color w:val="auto"/>
          <w:sz w:val="32"/>
          <w:szCs w:val="32"/>
          <w:highlight w:val="none"/>
        </w:rPr>
        <w:t>”。各项得分情况如下</w:t>
      </w:r>
      <w:r>
        <w:rPr>
          <w:rFonts w:hint="eastAsia" w:ascii="仿宋_GB2312" w:eastAsia="仿宋_GB2312" w:cs="Times New Roman" w:hAnsiTheme="minorEastAsia"/>
          <w:color w:val="auto"/>
          <w:sz w:val="32"/>
          <w:szCs w:val="32"/>
          <w:highlight w:val="none"/>
          <w:u w:color="000000"/>
        </w:rPr>
        <w:t>：</w:t>
      </w:r>
      <w:r>
        <w:rPr>
          <w:rFonts w:ascii="仿宋_GB2312" w:eastAsia="仿宋_GB2312" w:cs="Times New Roman" w:hAnsiTheme="minorEastAsia"/>
          <w:color w:val="auto"/>
          <w:sz w:val="32"/>
          <w:szCs w:val="32"/>
          <w:highlight w:val="none"/>
          <w:u w:color="000000"/>
        </w:rPr>
        <w:t xml:space="preserve"> </w:t>
      </w:r>
    </w:p>
    <w:p>
      <w:pPr>
        <w:pStyle w:val="4"/>
        <w:spacing w:before="0" w:after="0"/>
        <w:ind w:firstLine="643" w:firstLineChars="200"/>
        <w:jc w:val="both"/>
        <w:rPr>
          <w:rFonts w:ascii="楷体_GB2312" w:eastAsia="楷体_GB2312" w:hAnsiTheme="minorEastAsia"/>
          <w:color w:val="auto"/>
          <w:kern w:val="2"/>
          <w:sz w:val="32"/>
          <w:highlight w:val="none"/>
        </w:rPr>
      </w:pPr>
      <w:bookmarkStart w:id="58" w:name="_Toc492652783"/>
      <w:bookmarkStart w:id="59" w:name="_Toc4390"/>
      <w:r>
        <w:rPr>
          <w:rFonts w:hint="eastAsia" w:ascii="楷体_GB2312" w:eastAsia="楷体_GB2312" w:hAnsiTheme="minorEastAsia"/>
          <w:color w:val="auto"/>
          <w:kern w:val="2"/>
          <w:sz w:val="32"/>
          <w:highlight w:val="none"/>
        </w:rPr>
        <w:t>（一）</w:t>
      </w:r>
      <w:bookmarkEnd w:id="58"/>
      <w:r>
        <w:rPr>
          <w:rFonts w:hint="eastAsia" w:ascii="楷体_GB2312" w:eastAsia="楷体_GB2312" w:hAnsiTheme="minorEastAsia"/>
          <w:color w:val="auto"/>
          <w:kern w:val="2"/>
          <w:sz w:val="32"/>
          <w:highlight w:val="none"/>
        </w:rPr>
        <w:t>投入（12分）</w:t>
      </w:r>
      <w:bookmarkEnd w:id="59"/>
    </w:p>
    <w:p>
      <w:pPr>
        <w:spacing w:after="0" w:line="360" w:lineRule="auto"/>
        <w:ind w:firstLine="640" w:firstLineChars="200"/>
        <w:jc w:val="both"/>
        <w:textAlignment w:val="baseline"/>
        <w:rPr>
          <w:rFonts w:hint="eastAsia" w:ascii="仿宋_GB2312" w:eastAsia="仿宋_GB2312" w:cs="Times New Roman" w:hAnsiTheme="minorEastAsia"/>
          <w:color w:val="auto"/>
          <w:sz w:val="32"/>
          <w:szCs w:val="32"/>
          <w:highlight w:val="none"/>
          <w:u w:color="000000"/>
        </w:rPr>
      </w:pPr>
      <w:r>
        <w:rPr>
          <w:rFonts w:hint="eastAsia" w:ascii="仿宋_GB2312" w:eastAsia="仿宋_GB2312" w:cs="DengXian-Regular"/>
          <w:color w:val="auto"/>
          <w:sz w:val="32"/>
          <w:szCs w:val="32"/>
          <w:highlight w:val="none"/>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color w:val="auto"/>
          <w:sz w:val="32"/>
          <w:szCs w:val="32"/>
          <w:highlight w:val="none"/>
          <w:u w:color="000000"/>
        </w:rPr>
        <w:tab/>
      </w:r>
    </w:p>
    <w:p>
      <w:pPr>
        <w:spacing w:after="0" w:line="360" w:lineRule="auto"/>
        <w:ind w:firstLine="640" w:firstLineChars="200"/>
        <w:jc w:val="both"/>
        <w:textAlignment w:val="baseline"/>
        <w:rPr>
          <w:rFonts w:hint="eastAsia" w:ascii="仿宋_GB2312" w:eastAsia="仿宋_GB2312" w:cs="Times New Roman" w:hAnsiTheme="minorEastAsia"/>
          <w:color w:val="auto"/>
          <w:sz w:val="32"/>
          <w:szCs w:val="32"/>
          <w:highlight w:val="none"/>
          <w:u w:color="000000"/>
        </w:rPr>
      </w:pPr>
    </w:p>
    <w:p>
      <w:pPr>
        <w:spacing w:after="0" w:line="360" w:lineRule="auto"/>
        <w:ind w:firstLine="640" w:firstLineChars="200"/>
        <w:jc w:val="both"/>
        <w:textAlignment w:val="baseline"/>
        <w:rPr>
          <w:rFonts w:hint="eastAsia" w:ascii="仿宋_GB2312" w:eastAsia="仿宋_GB2312" w:cs="Times New Roman" w:hAnsiTheme="minorEastAsia"/>
          <w:color w:val="auto"/>
          <w:sz w:val="32"/>
          <w:szCs w:val="32"/>
          <w:highlight w:val="none"/>
          <w:u w:color="000000"/>
        </w:rPr>
      </w:pPr>
    </w:p>
    <w:p>
      <w:pPr>
        <w:spacing w:after="0" w:line="360" w:lineRule="auto"/>
        <w:ind w:firstLine="640" w:firstLineChars="200"/>
        <w:jc w:val="both"/>
        <w:textAlignment w:val="baseline"/>
        <w:rPr>
          <w:rFonts w:hint="eastAsia" w:ascii="仿宋_GB2312" w:eastAsia="仿宋_GB2312" w:cs="Times New Roman" w:hAnsiTheme="minorEastAsia"/>
          <w:color w:val="auto"/>
          <w:sz w:val="32"/>
          <w:szCs w:val="32"/>
          <w:highlight w:val="none"/>
          <w:u w:color="000000"/>
        </w:rPr>
      </w:pPr>
    </w:p>
    <w:p>
      <w:pPr>
        <w:spacing w:after="0" w:line="360" w:lineRule="auto"/>
        <w:jc w:val="center"/>
        <w:textAlignment w:val="baseline"/>
        <w:rPr>
          <w:rFonts w:asciiTheme="minorEastAsia" w:hAnsiTheme="minorEastAsia" w:eastAsiaTheme="minorEastAsia" w:cstheme="minorEastAsia"/>
          <w:b/>
          <w:bCs/>
          <w:color w:val="auto"/>
          <w:sz w:val="32"/>
          <w:szCs w:val="32"/>
          <w:highlight w:val="none"/>
          <w:u w:color="000000"/>
        </w:rPr>
      </w:pPr>
      <w:r>
        <w:rPr>
          <w:rFonts w:hint="eastAsia" w:asciiTheme="minorEastAsia" w:hAnsiTheme="minorEastAsia" w:eastAsiaTheme="minorEastAsia" w:cstheme="minorEastAsia"/>
          <w:b/>
          <w:bCs/>
          <w:color w:val="auto"/>
          <w:sz w:val="32"/>
          <w:szCs w:val="32"/>
          <w:highlight w:val="none"/>
          <w:u w:color="000000"/>
        </w:rPr>
        <w:t>表2  投入指标及得分情况表</w:t>
      </w:r>
    </w:p>
    <w:tbl>
      <w:tblPr>
        <w:tblStyle w:val="24"/>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1559" w:type="dxa"/>
            <w:vAlign w:val="center"/>
          </w:tcPr>
          <w:p>
            <w:pPr>
              <w:spacing w:line="420" w:lineRule="exact"/>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一级指标</w:t>
            </w:r>
          </w:p>
        </w:tc>
        <w:tc>
          <w:tcPr>
            <w:tcW w:w="1418" w:type="dxa"/>
            <w:vAlign w:val="center"/>
          </w:tcPr>
          <w:p>
            <w:pPr>
              <w:spacing w:line="420" w:lineRule="exact"/>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二级指标</w:t>
            </w:r>
          </w:p>
        </w:tc>
        <w:tc>
          <w:tcPr>
            <w:tcW w:w="1701" w:type="dxa"/>
            <w:vAlign w:val="center"/>
          </w:tcPr>
          <w:p>
            <w:pPr>
              <w:spacing w:line="420" w:lineRule="exact"/>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三级指标</w:t>
            </w:r>
          </w:p>
        </w:tc>
        <w:tc>
          <w:tcPr>
            <w:tcW w:w="1276" w:type="dxa"/>
            <w:vAlign w:val="center"/>
          </w:tcPr>
          <w:p>
            <w:pPr>
              <w:spacing w:line="420" w:lineRule="exact"/>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分值权重</w:t>
            </w:r>
          </w:p>
        </w:tc>
        <w:tc>
          <w:tcPr>
            <w:tcW w:w="1134" w:type="dxa"/>
            <w:vAlign w:val="center"/>
          </w:tcPr>
          <w:p>
            <w:pPr>
              <w:spacing w:line="420" w:lineRule="exact"/>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投入</w:t>
            </w:r>
          </w:p>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（12分）</w:t>
            </w:r>
          </w:p>
        </w:tc>
        <w:tc>
          <w:tcPr>
            <w:tcW w:w="1418" w:type="dxa"/>
            <w:vMerge w:val="restart"/>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绩效目标设定（6分）</w:t>
            </w:r>
          </w:p>
        </w:tc>
        <w:tc>
          <w:tcPr>
            <w:tcW w:w="1701"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绩效目标合理性</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134"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701"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绩效目标科学性</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134"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701"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绩效指标明确性</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134"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418" w:type="dxa"/>
            <w:vMerge w:val="restart"/>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预算配置</w:t>
            </w:r>
          </w:p>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（6分）</w:t>
            </w:r>
          </w:p>
        </w:tc>
        <w:tc>
          <w:tcPr>
            <w:tcW w:w="1701"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预算编制完整性</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134"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701"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项目预算细化率</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134"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701"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在职人员控制率</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134"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合计</w:t>
            </w:r>
          </w:p>
        </w:tc>
        <w:tc>
          <w:tcPr>
            <w:tcW w:w="1701" w:type="dxa"/>
            <w:vAlign w:val="center"/>
          </w:tcPr>
          <w:p>
            <w:pPr>
              <w:spacing w:line="420" w:lineRule="exact"/>
              <w:ind w:firstLine="420" w:firstLineChars="200"/>
              <w:jc w:val="center"/>
              <w:rPr>
                <w:rFonts w:cs="宋体" w:asciiTheme="minorEastAsia" w:hAnsiTheme="minorEastAsia" w:eastAsiaTheme="minorEastAsia"/>
                <w:color w:val="auto"/>
                <w:sz w:val="21"/>
                <w:szCs w:val="21"/>
                <w:highlight w:val="none"/>
              </w:rPr>
            </w:pP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12</w:t>
            </w:r>
          </w:p>
        </w:tc>
        <w:tc>
          <w:tcPr>
            <w:tcW w:w="1134" w:type="dxa"/>
            <w:vAlign w:val="center"/>
          </w:tcPr>
          <w:p>
            <w:pPr>
              <w:spacing w:line="420" w:lineRule="exact"/>
              <w:jc w:val="center"/>
              <w:rPr>
                <w:rFonts w:hint="default" w:cs="宋体" w:asciiTheme="minorEastAsia" w:hAnsiTheme="minorEastAsia" w:eastAsiaTheme="minorEastAsia"/>
                <w:color w:val="auto"/>
                <w:sz w:val="21"/>
                <w:szCs w:val="21"/>
                <w:highlight w:val="none"/>
                <w:lang w:val="en-US"/>
              </w:rPr>
            </w:pPr>
            <w:r>
              <w:rPr>
                <w:rFonts w:hint="default" w:cs="宋体" w:asciiTheme="minorEastAsia" w:hAnsiTheme="minorEastAsia" w:eastAsiaTheme="minorEastAsia"/>
                <w:color w:val="auto"/>
                <w:sz w:val="21"/>
                <w:szCs w:val="21"/>
                <w:highlight w:val="none"/>
                <w:lang w:val="en-US"/>
              </w:rPr>
              <w:t>12</w:t>
            </w:r>
          </w:p>
        </w:tc>
      </w:tr>
    </w:tbl>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60" w:name="_Toc465149513"/>
      <w:bookmarkStart w:id="61" w:name="_Toc464638478"/>
      <w:r>
        <w:rPr>
          <w:rFonts w:hint="eastAsia" w:ascii="仿宋_GB2312" w:eastAsia="仿宋_GB2312" w:cs="DengXian-Regular"/>
          <w:color w:val="auto"/>
          <w:sz w:val="32"/>
          <w:szCs w:val="32"/>
          <w:highlight w:val="none"/>
        </w:rPr>
        <w:t>1.绩效目标设定（6分）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（1）绩效目标合理性(2分)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通过对比保定市徐水区委办公室及保定市徐水区人民政府办公室印发的《保定市徐水区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职能配置内设机构和人员编制规定》和徐水区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年预算文本—部门职责工作活动绩效目标，评价工作组认为区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该指标实际得分2分。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（2）绩效目标科学性（2分）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年预算文本—部门职责工作活动绩效目标（详见附件4），</w:t>
      </w:r>
      <w:r>
        <w:rPr>
          <w:rFonts w:hint="default" w:ascii="仿宋_GB2312" w:eastAsia="仿宋_GB2312" w:cs="DengXian-Regular"/>
          <w:color w:val="auto"/>
          <w:sz w:val="32"/>
          <w:szCs w:val="32"/>
          <w:highlight w:val="none"/>
          <w:lang w:val="en-US"/>
        </w:rPr>
        <w:t xml:space="preserve"> </w:t>
      </w:r>
      <w:r>
        <w:rPr>
          <w:rFonts w:hint="eastAsia" w:ascii="仿宋_GB2312" w:eastAsia="仿宋_GB2312" w:cs="DengXian-Regular"/>
          <w:color w:val="auto"/>
          <w:sz w:val="32"/>
          <w:szCs w:val="32"/>
          <w:highlight w:val="none"/>
        </w:rPr>
        <w:t>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该项指标实际得分2分。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（3）绩效目标明确性（2分）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年预算文本—部门职责工作活动绩效目标,该指标实际得分</w:t>
      </w:r>
      <w:r>
        <w:rPr>
          <w:rFonts w:hint="default" w:ascii="仿宋_GB2312" w:eastAsia="仿宋_GB2312" w:cs="DengXian-Regular"/>
          <w:color w:val="auto"/>
          <w:sz w:val="32"/>
          <w:szCs w:val="32"/>
          <w:highlight w:val="none"/>
          <w:lang w:val="en-US"/>
        </w:rPr>
        <w:t>2</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2.预算配置（6分）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（1）预算编制完整性（2分）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年预算文本及相关会计资料，区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default" w:ascii="仿宋_GB2312" w:eastAsia="仿宋_GB2312" w:cs="DengXian-Regular"/>
          <w:color w:val="auto"/>
          <w:sz w:val="32"/>
          <w:szCs w:val="32"/>
          <w:highlight w:val="none"/>
          <w:lang w:val="en-US"/>
        </w:rPr>
        <w:t>2</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（2）项目预算细化率（2分）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年预算文本—部门项目支出预算表，</w:t>
      </w:r>
      <w:r>
        <w:rPr>
          <w:rFonts w:hint="eastAsia" w:ascii="仿宋_GB2312" w:eastAsia="仿宋_GB2312" w:cs="DengXian-Regular"/>
          <w:color w:val="auto"/>
          <w:sz w:val="32"/>
          <w:szCs w:val="32"/>
          <w:highlight w:val="none"/>
          <w:lang w:val="en-US"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年预算项目共</w:t>
      </w:r>
      <w:r>
        <w:rPr>
          <w:rFonts w:hint="default" w:ascii="仿宋_GB2312" w:eastAsia="仿宋_GB2312" w:cs="DengXian-Regular"/>
          <w:color w:val="auto"/>
          <w:sz w:val="32"/>
          <w:szCs w:val="32"/>
          <w:highlight w:val="none"/>
          <w:lang w:val="en-US"/>
        </w:rPr>
        <w:t>6</w:t>
      </w:r>
      <w:r>
        <w:rPr>
          <w:rFonts w:hint="eastAsia" w:ascii="仿宋_GB2312" w:eastAsia="仿宋_GB2312" w:cs="DengXian-Regular"/>
          <w:color w:val="auto"/>
          <w:sz w:val="32"/>
          <w:szCs w:val="32"/>
          <w:highlight w:val="none"/>
        </w:rPr>
        <w:t>个，涉及资金</w:t>
      </w:r>
      <w:r>
        <w:rPr>
          <w:rFonts w:hint="default" w:ascii="仿宋_GB2312" w:eastAsia="仿宋_GB2312" w:cs="DengXian-Regular"/>
          <w:color w:val="auto"/>
          <w:sz w:val="32"/>
          <w:szCs w:val="32"/>
          <w:highlight w:val="none"/>
          <w:lang w:val="en-US"/>
        </w:rPr>
        <w:t>63.89</w:t>
      </w:r>
      <w:r>
        <w:rPr>
          <w:rFonts w:hint="eastAsia" w:ascii="仿宋_GB2312" w:eastAsia="仿宋_GB2312" w:cs="DengXian-Regular"/>
          <w:color w:val="auto"/>
          <w:sz w:val="32"/>
          <w:szCs w:val="32"/>
          <w:highlight w:val="none"/>
        </w:rPr>
        <w:t>万元，所有项目均细化到具体用款单位及项目资金额度。项目预算细化率=（</w:t>
      </w:r>
      <w:r>
        <w:rPr>
          <w:rFonts w:hint="default" w:ascii="仿宋_GB2312" w:eastAsia="仿宋_GB2312" w:cs="DengXian-Regular"/>
          <w:color w:val="auto"/>
          <w:sz w:val="32"/>
          <w:szCs w:val="32"/>
          <w:highlight w:val="none"/>
          <w:lang w:val="en-US"/>
        </w:rPr>
        <w:t>63.89</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63.89</w:t>
      </w:r>
      <w:r>
        <w:rPr>
          <w:rFonts w:hint="eastAsia" w:ascii="仿宋_GB2312" w:eastAsia="仿宋_GB2312" w:cs="DengXian-Regular"/>
          <w:color w:val="auto"/>
          <w:sz w:val="32"/>
          <w:szCs w:val="32"/>
          <w:highlight w:val="none"/>
        </w:rPr>
        <w:t>）*100%=100%</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default" w:ascii="仿宋_GB2312" w:eastAsia="仿宋_GB2312" w:cs="DengXian-Regular"/>
          <w:color w:val="auto"/>
          <w:sz w:val="32"/>
          <w:szCs w:val="32"/>
          <w:highlight w:val="none"/>
          <w:lang w:val="en-US"/>
        </w:rPr>
        <w:t>2</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（3）在职人员控制率（2分）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该指标主要考核截至202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年底区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在职人员控制情况，通过在职人员控制率衡量。</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在职人员控制率=决算在职人员/编制数×100%。</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根据保定市徐水区委办公室及保定市徐水区人民政府办公室关于印发《保定市徐水区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职能配置内设机构和人员编制规定》的通知，</w:t>
      </w:r>
      <w:r>
        <w:rPr>
          <w:rFonts w:hint="eastAsia" w:ascii="仿宋_GB2312" w:eastAsia="仿宋_GB2312" w:cs="DengXian-Regular"/>
          <w:color w:val="auto"/>
          <w:sz w:val="32"/>
          <w:szCs w:val="32"/>
          <w:highlight w:val="none"/>
          <w:lang w:val="en-US" w:eastAsia="zh-CN"/>
        </w:rPr>
        <w:t>区信访局</w:t>
      </w:r>
      <w:r>
        <w:rPr>
          <w:rFonts w:hint="eastAsia" w:ascii="仿宋_GB2312" w:eastAsia="仿宋_GB2312" w:cs="DengXian-Regular"/>
          <w:color w:val="auto"/>
          <w:sz w:val="32"/>
          <w:szCs w:val="32"/>
          <w:highlight w:val="none"/>
        </w:rPr>
        <w:t>人员编制为</w:t>
      </w:r>
      <w:r>
        <w:rPr>
          <w:rFonts w:hint="default" w:ascii="仿宋_GB2312" w:eastAsia="仿宋_GB2312" w:cs="DengXian-Regular"/>
          <w:color w:val="auto"/>
          <w:sz w:val="32"/>
          <w:szCs w:val="32"/>
          <w:highlight w:val="none"/>
          <w:lang w:val="en-US"/>
        </w:rPr>
        <w:t>10</w:t>
      </w:r>
      <w:r>
        <w:rPr>
          <w:rFonts w:hint="eastAsia" w:ascii="仿宋_GB2312" w:eastAsia="仿宋_GB2312" w:cs="DengXian-Regular"/>
          <w:color w:val="auto"/>
          <w:sz w:val="32"/>
          <w:szCs w:val="32"/>
          <w:highlight w:val="none"/>
        </w:rPr>
        <w:t>人，根据区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年决算文本-部门基本情况表，截至202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年底，在职人员</w:t>
      </w:r>
      <w:r>
        <w:rPr>
          <w:rFonts w:hint="default" w:ascii="仿宋_GB2312" w:eastAsia="仿宋_GB2312" w:cs="DengXian-Regular"/>
          <w:color w:val="auto"/>
          <w:sz w:val="32"/>
          <w:szCs w:val="32"/>
          <w:highlight w:val="none"/>
          <w:lang w:val="en-US"/>
        </w:rPr>
        <w:t>9</w:t>
      </w:r>
      <w:r>
        <w:rPr>
          <w:rFonts w:hint="eastAsia" w:ascii="仿宋_GB2312" w:eastAsia="仿宋_GB2312" w:cs="DengXian-Regular"/>
          <w:color w:val="auto"/>
          <w:sz w:val="32"/>
          <w:szCs w:val="32"/>
          <w:highlight w:val="none"/>
        </w:rPr>
        <w:t>人，在职人员控制率=（</w:t>
      </w:r>
      <w:r>
        <w:rPr>
          <w:rFonts w:hint="default" w:ascii="仿宋_GB2312" w:eastAsia="仿宋_GB2312" w:cs="DengXian-Regular"/>
          <w:color w:val="auto"/>
          <w:sz w:val="32"/>
          <w:szCs w:val="32"/>
          <w:highlight w:val="none"/>
          <w:lang w:val="en-US"/>
        </w:rPr>
        <w:t>9</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10</w:t>
      </w:r>
      <w:r>
        <w:rPr>
          <w:rFonts w:hint="eastAsia" w:ascii="仿宋_GB2312" w:eastAsia="仿宋_GB2312" w:cs="DengXian-Regular"/>
          <w:color w:val="auto"/>
          <w:sz w:val="32"/>
          <w:szCs w:val="32"/>
          <w:highlight w:val="none"/>
        </w:rPr>
        <w:t>）*100%=</w:t>
      </w:r>
      <w:r>
        <w:rPr>
          <w:rFonts w:hint="default" w:ascii="仿宋_GB2312" w:eastAsia="仿宋_GB2312" w:cs="DengXian-Regular"/>
          <w:color w:val="auto"/>
          <w:sz w:val="32"/>
          <w:szCs w:val="32"/>
          <w:highlight w:val="none"/>
          <w:lang w:val="en-US"/>
        </w:rPr>
        <w:t>90</w:t>
      </w:r>
      <w:r>
        <w:rPr>
          <w:rFonts w:hint="eastAsia" w:ascii="仿宋_GB2312" w:eastAsia="仿宋_GB2312" w:cs="DengXian-Regular"/>
          <w:color w:val="auto"/>
          <w:sz w:val="32"/>
          <w:szCs w:val="32"/>
          <w:highlight w:val="none"/>
        </w:rPr>
        <w:t>%。</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default" w:ascii="仿宋_GB2312" w:eastAsia="仿宋_GB2312" w:cs="DengXian-Regular"/>
          <w:color w:val="auto"/>
          <w:sz w:val="32"/>
          <w:szCs w:val="32"/>
          <w:highlight w:val="none"/>
          <w:lang w:val="en-US"/>
        </w:rPr>
        <w:t>2</w:t>
      </w:r>
      <w:r>
        <w:rPr>
          <w:rFonts w:hint="eastAsia" w:ascii="仿宋_GB2312" w:eastAsia="仿宋_GB2312" w:cs="DengXian-Regular"/>
          <w:color w:val="auto"/>
          <w:sz w:val="32"/>
          <w:szCs w:val="32"/>
          <w:highlight w:val="none"/>
        </w:rPr>
        <w:t>分。</w:t>
      </w:r>
    </w:p>
    <w:bookmarkEnd w:id="60"/>
    <w:bookmarkEnd w:id="61"/>
    <w:p>
      <w:pPr>
        <w:pStyle w:val="4"/>
        <w:spacing w:before="0" w:after="0"/>
        <w:ind w:firstLine="643" w:firstLineChars="200"/>
        <w:jc w:val="both"/>
        <w:rPr>
          <w:rFonts w:ascii="楷体" w:hAnsi="楷体" w:eastAsia="楷体"/>
          <w:color w:val="auto"/>
          <w:sz w:val="32"/>
          <w:highlight w:val="none"/>
        </w:rPr>
      </w:pPr>
      <w:bookmarkStart w:id="62" w:name="_Toc19940"/>
      <w:r>
        <w:rPr>
          <w:rFonts w:hint="eastAsia" w:ascii="楷体" w:hAnsi="楷体" w:eastAsia="楷体"/>
          <w:color w:val="auto"/>
          <w:sz w:val="32"/>
          <w:highlight w:val="none"/>
        </w:rPr>
        <w:t>（二）过程（48分）</w:t>
      </w:r>
      <w:bookmarkEnd w:id="62"/>
    </w:p>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63" w:name="_Toc464638480"/>
      <w:r>
        <w:rPr>
          <w:rFonts w:hint="eastAsia" w:ascii="仿宋_GB2312" w:eastAsia="仿宋_GB2312" w:cs="DengXian-Regular"/>
          <w:color w:val="auto"/>
          <w:sz w:val="32"/>
          <w:szCs w:val="32"/>
          <w:highlight w:val="none"/>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表3  过程指标及得分情况表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一级指标</w:t>
            </w:r>
          </w:p>
        </w:tc>
        <w:tc>
          <w:tcPr>
            <w:tcW w:w="1388" w:type="dxa"/>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二级指标</w:t>
            </w:r>
          </w:p>
        </w:tc>
        <w:tc>
          <w:tcPr>
            <w:tcW w:w="2277" w:type="dxa"/>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三级指标</w:t>
            </w:r>
          </w:p>
        </w:tc>
        <w:tc>
          <w:tcPr>
            <w:tcW w:w="1155" w:type="dxa"/>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分数权重</w:t>
            </w:r>
          </w:p>
        </w:tc>
        <w:tc>
          <w:tcPr>
            <w:tcW w:w="1276" w:type="dxa"/>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过程（48分）</w:t>
            </w:r>
          </w:p>
        </w:tc>
        <w:tc>
          <w:tcPr>
            <w:tcW w:w="1388" w:type="dxa"/>
            <w:vMerge w:val="restart"/>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预算执行</w:t>
            </w:r>
          </w:p>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（24分）</w:t>
            </w: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预算收入调整率</w:t>
            </w: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276" w:type="dxa"/>
            <w:vAlign w:val="center"/>
          </w:tcPr>
          <w:p>
            <w:pPr>
              <w:spacing w:line="420" w:lineRule="exact"/>
              <w:jc w:val="center"/>
              <w:rPr>
                <w:rFonts w:hint="default" w:cs="宋体" w:asciiTheme="minorEastAsia" w:hAnsiTheme="minorEastAsia" w:eastAsiaTheme="minorEastAsia"/>
                <w:color w:val="auto"/>
                <w:sz w:val="21"/>
                <w:szCs w:val="21"/>
                <w:highlight w:val="none"/>
                <w:lang w:val="en-US" w:eastAsia="zh-CN" w:bidi="ar-SA"/>
              </w:rPr>
            </w:pPr>
            <w:r>
              <w:rPr>
                <w:rFonts w:hint="default" w:cs="宋体" w:asciiTheme="minorEastAsia" w:hAnsiTheme="minorEastAsia" w:eastAsiaTheme="minorEastAsia"/>
                <w:color w:val="auto"/>
                <w:sz w:val="21"/>
                <w:szCs w:val="21"/>
                <w:highlight w:val="none"/>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收入完成率</w:t>
            </w: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pPr>
              <w:spacing w:line="420" w:lineRule="exact"/>
              <w:jc w:val="center"/>
              <w:rPr>
                <w:rFonts w:hint="default" w:cs="宋体" w:asciiTheme="minorEastAsia" w:hAnsiTheme="minorEastAsia" w:eastAsiaTheme="minorEastAsia"/>
                <w:color w:val="auto"/>
                <w:sz w:val="21"/>
                <w:szCs w:val="21"/>
                <w:highlight w:val="none"/>
                <w:lang w:val="en-US" w:eastAsia="zh-CN" w:bidi="ar-SA"/>
              </w:rPr>
            </w:pPr>
            <w:r>
              <w:rPr>
                <w:rFonts w:hint="default" w:cs="宋体" w:asciiTheme="minorEastAsia" w:hAnsiTheme="minorEastAsia" w:eastAsiaTheme="minorEastAsia"/>
                <w:color w:val="auto"/>
                <w:sz w:val="21"/>
                <w:szCs w:val="21"/>
                <w:highlight w:val="none"/>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预算支出调整率</w:t>
            </w: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276" w:type="dxa"/>
            <w:vAlign w:val="center"/>
          </w:tcPr>
          <w:p>
            <w:pPr>
              <w:spacing w:line="420" w:lineRule="exact"/>
              <w:jc w:val="center"/>
              <w:rPr>
                <w:rFonts w:hint="default" w:cs="宋体" w:asciiTheme="minorEastAsia" w:hAnsiTheme="minorEastAsia" w:eastAsiaTheme="minorEastAsia"/>
                <w:color w:val="auto"/>
                <w:sz w:val="21"/>
                <w:szCs w:val="21"/>
                <w:highlight w:val="none"/>
                <w:lang w:val="en-US" w:eastAsia="zh-CN" w:bidi="ar-SA"/>
              </w:rPr>
            </w:pPr>
            <w:r>
              <w:rPr>
                <w:rFonts w:hint="default" w:cs="宋体" w:asciiTheme="minorEastAsia" w:hAnsiTheme="minorEastAsia" w:eastAsiaTheme="minorEastAsia"/>
                <w:color w:val="auto"/>
                <w:sz w:val="21"/>
                <w:szCs w:val="21"/>
                <w:highlight w:val="none"/>
                <w:lang w:val="en-US" w:eastAsia="zh-CN"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财政拨款支出完成率</w:t>
            </w: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pPr>
              <w:spacing w:line="420" w:lineRule="exact"/>
              <w:jc w:val="center"/>
              <w:rPr>
                <w:rFonts w:hint="default" w:cs="宋体" w:asciiTheme="minorEastAsia" w:hAnsiTheme="minorEastAsia" w:eastAsiaTheme="minorEastAsia"/>
                <w:color w:val="auto"/>
                <w:sz w:val="21"/>
                <w:szCs w:val="21"/>
                <w:highlight w:val="none"/>
                <w:lang w:val="en-US" w:eastAsia="zh-CN" w:bidi="ar-SA"/>
              </w:rPr>
            </w:pPr>
            <w:r>
              <w:rPr>
                <w:rFonts w:hint="default" w:cs="宋体" w:asciiTheme="minorEastAsia" w:hAnsiTheme="minorEastAsia" w:eastAsiaTheme="minorEastAsia"/>
                <w:color w:val="auto"/>
                <w:sz w:val="21"/>
                <w:szCs w:val="21"/>
                <w:highlight w:val="none"/>
                <w:lang w:val="en-US" w:eastAsia="zh-CN" w:bidi="ar-SA"/>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“三公经费”控制率</w:t>
            </w: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政府采购执行率</w:t>
            </w: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资金使用合规性</w:t>
            </w: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决算真实性</w:t>
            </w: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1388" w:type="dxa"/>
            <w:vMerge w:val="restart"/>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预算管理</w:t>
            </w:r>
          </w:p>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（16分）</w:t>
            </w: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管理制度健全性</w:t>
            </w: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预决算信息公开</w:t>
            </w: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基础信息完善性</w:t>
            </w: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资产管理规范性</w:t>
            </w: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1388" w:type="dxa"/>
            <w:vMerge w:val="restart"/>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绩效评价</w:t>
            </w:r>
          </w:p>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（8分）</w:t>
            </w: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绩效自评覆盖率</w:t>
            </w: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pPr>
              <w:spacing w:line="420" w:lineRule="exact"/>
              <w:jc w:val="center"/>
              <w:rPr>
                <w:rFonts w:cs="宋体" w:asciiTheme="minorEastAsia" w:hAnsiTheme="minorEastAsia" w:eastAsiaTheme="minorEastAsia"/>
                <w:color w:val="auto"/>
                <w:sz w:val="21"/>
                <w:szCs w:val="21"/>
                <w:highlight w:val="none"/>
                <w:lang w:val="en-US" w:eastAsia="zh-CN" w:bidi="ar-SA"/>
              </w:rPr>
            </w:pPr>
            <w:r>
              <w:rPr>
                <w:rFonts w:hint="eastAsia" w:cs="宋体" w:asciiTheme="minorEastAsia" w:hAnsiTheme="minorEastAsia" w:eastAsiaTheme="minorEastAsia"/>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exact"/>
          <w:jc w:val="center"/>
        </w:trPr>
        <w:tc>
          <w:tcPr>
            <w:tcW w:w="1557"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1388" w:type="dxa"/>
            <w:vMerge w:val="continue"/>
            <w:vAlign w:val="center"/>
          </w:tcPr>
          <w:p>
            <w:pPr>
              <w:spacing w:line="420" w:lineRule="exact"/>
              <w:jc w:val="center"/>
              <w:rPr>
                <w:rFonts w:cs="宋体" w:asciiTheme="minorEastAsia" w:hAnsiTheme="minorEastAsia" w:eastAsiaTheme="minorEastAsia"/>
                <w:color w:val="auto"/>
                <w:sz w:val="21"/>
                <w:szCs w:val="21"/>
                <w:highlight w:val="none"/>
              </w:rPr>
            </w:pP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绩效评价优等率</w:t>
            </w: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276" w:type="dxa"/>
            <w:vAlign w:val="center"/>
          </w:tcPr>
          <w:p>
            <w:pPr>
              <w:spacing w:line="420" w:lineRule="exact"/>
              <w:jc w:val="center"/>
              <w:rPr>
                <w:rFonts w:hint="default" w:cs="宋体" w:asciiTheme="minorEastAsia" w:hAnsiTheme="minorEastAsia" w:eastAsiaTheme="minorEastAsia"/>
                <w:color w:val="auto"/>
                <w:sz w:val="21"/>
                <w:szCs w:val="21"/>
                <w:highlight w:val="none"/>
                <w:lang w:val="en-US" w:eastAsia="zh-CN" w:bidi="ar-SA"/>
              </w:rPr>
            </w:pPr>
            <w:r>
              <w:rPr>
                <w:rFonts w:hint="default" w:cs="宋体" w:asciiTheme="minorEastAsia" w:hAnsiTheme="minorEastAsia" w:eastAsiaTheme="minorEastAsia"/>
                <w:color w:val="auto"/>
                <w:sz w:val="21"/>
                <w:szCs w:val="21"/>
                <w:highlight w:val="none"/>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合计</w:t>
            </w:r>
          </w:p>
        </w:tc>
        <w:tc>
          <w:tcPr>
            <w:tcW w:w="2277" w:type="dxa"/>
            <w:vAlign w:val="center"/>
          </w:tcPr>
          <w:p>
            <w:pPr>
              <w:spacing w:line="420" w:lineRule="exact"/>
              <w:jc w:val="center"/>
              <w:rPr>
                <w:rFonts w:cs="宋体" w:asciiTheme="minorEastAsia" w:hAnsiTheme="minorEastAsia" w:eastAsiaTheme="minorEastAsia"/>
                <w:color w:val="auto"/>
                <w:sz w:val="21"/>
                <w:szCs w:val="21"/>
                <w:highlight w:val="none"/>
              </w:rPr>
            </w:pPr>
          </w:p>
        </w:tc>
        <w:tc>
          <w:tcPr>
            <w:tcW w:w="1155" w:type="dxa"/>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48</w:t>
            </w:r>
          </w:p>
        </w:tc>
        <w:tc>
          <w:tcPr>
            <w:tcW w:w="1276" w:type="dxa"/>
            <w:vAlign w:val="center"/>
          </w:tcPr>
          <w:p>
            <w:pPr>
              <w:spacing w:line="420" w:lineRule="exact"/>
              <w:jc w:val="center"/>
              <w:rPr>
                <w:rFonts w:hint="default" w:cs="宋体" w:asciiTheme="minorEastAsia" w:hAnsiTheme="minorEastAsia" w:eastAsiaTheme="minorEastAsia"/>
                <w:color w:val="auto"/>
                <w:sz w:val="21"/>
                <w:szCs w:val="21"/>
                <w:highlight w:val="none"/>
                <w:lang w:val="en-US"/>
              </w:rPr>
            </w:pPr>
            <w:r>
              <w:rPr>
                <w:rFonts w:hint="default" w:cs="宋体" w:asciiTheme="minorEastAsia" w:hAnsiTheme="minorEastAsia" w:eastAsiaTheme="minorEastAsia"/>
                <w:color w:val="auto"/>
                <w:sz w:val="21"/>
                <w:szCs w:val="21"/>
                <w:highlight w:val="none"/>
                <w:lang w:val="en-US"/>
              </w:rPr>
              <w:t>46.1</w:t>
            </w:r>
          </w:p>
        </w:tc>
      </w:tr>
      <w:bookmarkEnd w:id="63"/>
    </w:tbl>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64" w:name="_Toc465149514"/>
      <w:bookmarkStart w:id="65" w:name="_Toc464638487"/>
      <w:r>
        <w:rPr>
          <w:rFonts w:hint="eastAsia" w:ascii="仿宋_GB2312" w:eastAsia="仿宋_GB2312" w:cs="DengXian-Regular"/>
          <w:color w:val="auto"/>
          <w:sz w:val="32"/>
          <w:szCs w:val="32"/>
          <w:highlight w:val="none"/>
        </w:rPr>
        <w:t>1.预算执行（24分）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（1）预算收入调整率（2分）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预算收入调整率=（调整预算数-年初预算数）/年初预算数*100%</w:t>
      </w:r>
    </w:p>
    <w:p>
      <w:pPr>
        <w:spacing w:after="0" w:line="360" w:lineRule="auto"/>
        <w:ind w:firstLine="640" w:firstLineChars="200"/>
        <w:jc w:val="both"/>
        <w:textAlignment w:val="baseline"/>
        <w:rPr>
          <w:rFonts w:hint="eastAsia" w:ascii="仿宋_GB2312" w:eastAsia="仿宋_GB2312" w:cs="DengXian-Regular"/>
          <w:color w:val="auto"/>
          <w:sz w:val="32"/>
          <w:szCs w:val="32"/>
          <w:highlight w:val="none"/>
          <w:lang w:eastAsia="zh-CN"/>
        </w:rPr>
      </w:pPr>
      <w:r>
        <w:rPr>
          <w:rFonts w:hint="eastAsia" w:ascii="仿宋_GB2312" w:eastAsia="仿宋_GB2312" w:cs="DengXian-Regular"/>
          <w:color w:val="auto"/>
          <w:sz w:val="32"/>
          <w:szCs w:val="32"/>
          <w:highlight w:val="none"/>
        </w:rPr>
        <w:t>根据区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的预算指标文件，其中：徐财预指[</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3-1032</w:t>
      </w:r>
      <w:r>
        <w:rPr>
          <w:rFonts w:hint="eastAsia" w:ascii="仿宋_GB2312" w:eastAsia="仿宋_GB2312" w:cs="DengXian-Regular"/>
          <w:color w:val="auto"/>
          <w:sz w:val="32"/>
          <w:szCs w:val="32"/>
          <w:highlight w:val="none"/>
        </w:rPr>
        <w:t>号追加</w:t>
      </w:r>
      <w:r>
        <w:rPr>
          <w:rFonts w:hint="eastAsia" w:ascii="仿宋_GB2312" w:eastAsia="仿宋_GB2312" w:cs="DengXian-Regular"/>
          <w:color w:val="auto"/>
          <w:sz w:val="32"/>
          <w:szCs w:val="32"/>
          <w:highlight w:val="none"/>
          <w:lang w:eastAsia="zh-CN"/>
        </w:rPr>
        <w:t>第二季度政法稳定工作经费</w:t>
      </w:r>
      <w:r>
        <w:rPr>
          <w:rFonts w:hint="default" w:ascii="仿宋_GB2312" w:eastAsia="仿宋_GB2312" w:cs="DengXian-Regular"/>
          <w:color w:val="auto"/>
          <w:sz w:val="32"/>
          <w:szCs w:val="32"/>
          <w:highlight w:val="none"/>
          <w:lang w:val="en-US" w:eastAsia="zh-CN"/>
        </w:rPr>
        <w:t>10</w:t>
      </w:r>
      <w:r>
        <w:rPr>
          <w:rFonts w:hint="eastAsia" w:ascii="仿宋_GB2312" w:eastAsia="仿宋_GB2312" w:cs="DengXian-Regular"/>
          <w:color w:val="auto"/>
          <w:sz w:val="32"/>
          <w:szCs w:val="32"/>
          <w:highlight w:val="none"/>
        </w:rPr>
        <w:t>万元；徐财预指[</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3-1056</w:t>
      </w:r>
      <w:r>
        <w:rPr>
          <w:rFonts w:hint="eastAsia" w:ascii="仿宋_GB2312" w:eastAsia="仿宋_GB2312" w:cs="DengXian-Regular"/>
          <w:color w:val="auto"/>
          <w:sz w:val="32"/>
          <w:szCs w:val="32"/>
          <w:highlight w:val="none"/>
          <w:lang w:val="en-US" w:eastAsia="zh-CN"/>
        </w:rPr>
        <w:t>号</w:t>
      </w:r>
      <w:r>
        <w:rPr>
          <w:rFonts w:hint="eastAsia" w:ascii="仿宋_GB2312" w:eastAsia="仿宋_GB2312" w:cs="DengXian-Regular"/>
          <w:color w:val="auto"/>
          <w:sz w:val="32"/>
          <w:szCs w:val="32"/>
          <w:highlight w:val="none"/>
        </w:rPr>
        <w:t>追加</w:t>
      </w:r>
      <w:r>
        <w:rPr>
          <w:rFonts w:hint="eastAsia" w:ascii="仿宋_GB2312" w:eastAsia="仿宋_GB2312" w:cs="DengXian-Regular"/>
          <w:color w:val="auto"/>
          <w:sz w:val="32"/>
          <w:szCs w:val="32"/>
          <w:highlight w:val="none"/>
          <w:lang w:eastAsia="zh-CN"/>
        </w:rPr>
        <w:t>第三季度政法稳定经费</w:t>
      </w:r>
      <w:r>
        <w:rPr>
          <w:rFonts w:hint="default" w:ascii="仿宋_GB2312" w:eastAsia="仿宋_GB2312" w:cs="DengXian-Regular"/>
          <w:color w:val="auto"/>
          <w:sz w:val="32"/>
          <w:szCs w:val="32"/>
          <w:highlight w:val="none"/>
          <w:lang w:val="en-US" w:eastAsia="zh-CN"/>
        </w:rPr>
        <w:t>5</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rPr>
        <w:t>；徐财预指[</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1-1170</w:t>
      </w:r>
      <w:r>
        <w:rPr>
          <w:rFonts w:hint="eastAsia" w:ascii="仿宋_GB2312" w:eastAsia="仿宋_GB2312" w:cs="DengXian-Regular"/>
          <w:color w:val="auto"/>
          <w:sz w:val="32"/>
          <w:szCs w:val="32"/>
          <w:highlight w:val="none"/>
        </w:rPr>
        <w:t>号追加</w:t>
      </w:r>
      <w:r>
        <w:rPr>
          <w:rFonts w:hint="eastAsia" w:ascii="仿宋_GB2312" w:eastAsia="仿宋_GB2312" w:cs="DengXian-Regular"/>
          <w:color w:val="auto"/>
          <w:sz w:val="32"/>
          <w:szCs w:val="32"/>
          <w:highlight w:val="none"/>
          <w:lang w:eastAsia="zh-CN"/>
        </w:rPr>
        <w:t>信访系统移动办公终端更新升级建设经费</w:t>
      </w:r>
      <w:r>
        <w:rPr>
          <w:rFonts w:hint="default" w:ascii="仿宋_GB2312" w:eastAsia="仿宋_GB2312" w:cs="DengXian-Regular"/>
          <w:color w:val="auto"/>
          <w:sz w:val="32"/>
          <w:szCs w:val="32"/>
          <w:highlight w:val="none"/>
          <w:lang w:val="en-US" w:eastAsia="zh-CN"/>
        </w:rPr>
        <w:t>9.19</w:t>
      </w:r>
      <w:r>
        <w:rPr>
          <w:rFonts w:hint="eastAsia" w:ascii="仿宋_GB2312" w:eastAsia="仿宋_GB2312" w:cs="DengXian-Regular"/>
          <w:color w:val="auto"/>
          <w:sz w:val="32"/>
          <w:szCs w:val="32"/>
          <w:highlight w:val="none"/>
        </w:rPr>
        <w:t>万元</w:t>
      </w:r>
      <w:r>
        <w:rPr>
          <w:rFonts w:hint="eastAsia" w:ascii="仿宋_GB2312" w:eastAsia="仿宋_GB2312" w:cs="DengXian-Regular"/>
          <w:color w:val="auto"/>
          <w:sz w:val="32"/>
          <w:szCs w:val="32"/>
          <w:highlight w:val="none"/>
          <w:lang w:eastAsia="zh-CN"/>
        </w:rPr>
        <w:t>；</w:t>
      </w:r>
      <w:r>
        <w:rPr>
          <w:rFonts w:hint="eastAsia" w:ascii="仿宋_GB2312" w:eastAsia="仿宋_GB2312" w:cs="DengXian-Regular"/>
          <w:color w:val="auto"/>
          <w:sz w:val="32"/>
          <w:szCs w:val="32"/>
          <w:highlight w:val="none"/>
        </w:rPr>
        <w:t>徐财预指[</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1-0007</w:t>
      </w:r>
      <w:r>
        <w:rPr>
          <w:rFonts w:hint="eastAsia" w:ascii="仿宋_GB2312" w:eastAsia="仿宋_GB2312" w:cs="DengXian-Regular"/>
          <w:color w:val="auto"/>
          <w:sz w:val="32"/>
          <w:szCs w:val="32"/>
          <w:highlight w:val="none"/>
        </w:rPr>
        <w:t>号追加</w:t>
      </w:r>
      <w:r>
        <w:rPr>
          <w:rFonts w:hint="eastAsia" w:ascii="仿宋_GB2312" w:eastAsia="仿宋_GB2312" w:cs="DengXian-Regular"/>
          <w:color w:val="auto"/>
          <w:sz w:val="32"/>
          <w:szCs w:val="32"/>
          <w:highlight w:val="none"/>
          <w:lang w:eastAsia="zh-CN"/>
        </w:rPr>
        <w:t>人员经费</w:t>
      </w:r>
      <w:r>
        <w:rPr>
          <w:rFonts w:hint="default" w:ascii="仿宋_GB2312" w:eastAsia="仿宋_GB2312" w:cs="DengXian-Regular"/>
          <w:color w:val="auto"/>
          <w:sz w:val="32"/>
          <w:szCs w:val="32"/>
          <w:highlight w:val="none"/>
          <w:lang w:val="en-US" w:eastAsia="zh-CN"/>
        </w:rPr>
        <w:t>0.30</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rPr>
        <w:t>徐财预指[</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3-0007</w:t>
      </w:r>
      <w:r>
        <w:rPr>
          <w:rFonts w:hint="eastAsia" w:ascii="仿宋_GB2312" w:eastAsia="仿宋_GB2312" w:cs="DengXian-Regular"/>
          <w:color w:val="auto"/>
          <w:sz w:val="32"/>
          <w:szCs w:val="32"/>
          <w:highlight w:val="none"/>
        </w:rPr>
        <w:t>号追加</w:t>
      </w:r>
      <w:r>
        <w:rPr>
          <w:rFonts w:hint="eastAsia" w:ascii="仿宋_GB2312" w:eastAsia="仿宋_GB2312" w:cs="DengXian-Regular"/>
          <w:color w:val="auto"/>
          <w:sz w:val="32"/>
          <w:szCs w:val="32"/>
          <w:highlight w:val="none"/>
          <w:lang w:eastAsia="zh-CN"/>
        </w:rPr>
        <w:t>人员经费</w:t>
      </w:r>
      <w:r>
        <w:rPr>
          <w:rFonts w:hint="default" w:ascii="仿宋_GB2312" w:eastAsia="仿宋_GB2312" w:cs="DengXian-Regular"/>
          <w:color w:val="auto"/>
          <w:sz w:val="32"/>
          <w:szCs w:val="32"/>
          <w:highlight w:val="none"/>
          <w:lang w:val="en-US" w:eastAsia="zh-CN"/>
        </w:rPr>
        <w:t>0.47</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rPr>
        <w:t>徐财预指[</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3-0011</w:t>
      </w:r>
      <w:r>
        <w:rPr>
          <w:rFonts w:hint="eastAsia" w:ascii="仿宋_GB2312" w:eastAsia="仿宋_GB2312" w:cs="DengXian-Regular"/>
          <w:color w:val="auto"/>
          <w:sz w:val="32"/>
          <w:szCs w:val="32"/>
          <w:highlight w:val="none"/>
        </w:rPr>
        <w:t>号追加</w:t>
      </w:r>
      <w:r>
        <w:rPr>
          <w:rFonts w:hint="eastAsia" w:ascii="仿宋_GB2312" w:eastAsia="仿宋_GB2312" w:cs="DengXian-Regular"/>
          <w:color w:val="auto"/>
          <w:sz w:val="32"/>
          <w:szCs w:val="32"/>
          <w:highlight w:val="none"/>
          <w:lang w:eastAsia="zh-CN"/>
        </w:rPr>
        <w:t>日常公用经费</w:t>
      </w:r>
      <w:r>
        <w:rPr>
          <w:rFonts w:hint="default" w:ascii="仿宋_GB2312" w:eastAsia="仿宋_GB2312" w:cs="DengXian-Regular"/>
          <w:color w:val="auto"/>
          <w:sz w:val="32"/>
          <w:szCs w:val="32"/>
          <w:highlight w:val="none"/>
          <w:lang w:val="en-US" w:eastAsia="zh-CN"/>
        </w:rPr>
        <w:t>0.75</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rPr>
        <w:t>徐财预指[</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0</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1-0009</w:t>
      </w:r>
      <w:r>
        <w:rPr>
          <w:rFonts w:hint="eastAsia" w:ascii="仿宋_GB2312" w:eastAsia="仿宋_GB2312" w:cs="DengXian-Regular"/>
          <w:color w:val="auto"/>
          <w:sz w:val="32"/>
          <w:szCs w:val="32"/>
          <w:highlight w:val="none"/>
        </w:rPr>
        <w:t>号</w:t>
      </w:r>
      <w:r>
        <w:rPr>
          <w:rFonts w:hint="eastAsia" w:ascii="仿宋_GB2312" w:eastAsia="仿宋_GB2312" w:cs="DengXian-Regular"/>
          <w:color w:val="auto"/>
          <w:sz w:val="32"/>
          <w:szCs w:val="32"/>
          <w:highlight w:val="none"/>
          <w:lang w:eastAsia="zh-CN"/>
        </w:rPr>
        <w:t>结转</w:t>
      </w:r>
      <w:r>
        <w:rPr>
          <w:rFonts w:hint="default" w:ascii="仿宋_GB2312" w:eastAsia="仿宋_GB2312" w:cs="DengXian-Regular"/>
          <w:color w:val="auto"/>
          <w:sz w:val="32"/>
          <w:szCs w:val="32"/>
          <w:highlight w:val="none"/>
          <w:lang w:val="en-US" w:eastAsia="zh-CN"/>
        </w:rPr>
        <w:t>2019</w:t>
      </w:r>
      <w:r>
        <w:rPr>
          <w:rFonts w:hint="eastAsia" w:ascii="仿宋_GB2312" w:eastAsia="仿宋_GB2312" w:cs="DengXian-Regular"/>
          <w:color w:val="auto"/>
          <w:sz w:val="32"/>
          <w:szCs w:val="32"/>
          <w:highlight w:val="none"/>
          <w:lang w:val="en-US" w:eastAsia="zh-CN"/>
        </w:rPr>
        <w:t>年精神文明奖</w:t>
      </w:r>
      <w:r>
        <w:rPr>
          <w:rFonts w:hint="default" w:ascii="仿宋_GB2312" w:eastAsia="仿宋_GB2312" w:cs="DengXian-Regular"/>
          <w:color w:val="auto"/>
          <w:sz w:val="32"/>
          <w:szCs w:val="32"/>
          <w:highlight w:val="none"/>
          <w:lang w:val="en-US" w:eastAsia="zh-CN"/>
        </w:rPr>
        <w:t>14.08</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年度预算收入的追加数为</w:t>
      </w:r>
      <w:r>
        <w:rPr>
          <w:rFonts w:hint="default" w:ascii="仿宋_GB2312" w:eastAsia="仿宋_GB2312" w:cs="DengXian-Regular"/>
          <w:color w:val="auto"/>
          <w:sz w:val="32"/>
          <w:szCs w:val="32"/>
          <w:highlight w:val="none"/>
          <w:lang w:val="en-US"/>
        </w:rPr>
        <w:t>39.79</w:t>
      </w:r>
      <w:r>
        <w:rPr>
          <w:rFonts w:hint="eastAsia" w:ascii="仿宋_GB2312" w:eastAsia="仿宋_GB2312" w:cs="DengXian-Regular"/>
          <w:color w:val="auto"/>
          <w:sz w:val="32"/>
          <w:szCs w:val="32"/>
          <w:highlight w:val="none"/>
        </w:rPr>
        <w:t>万元</w:t>
      </w:r>
      <w:r>
        <w:rPr>
          <w:rFonts w:hint="eastAsia" w:ascii="仿宋_GB2312" w:eastAsia="仿宋_GB2312" w:cs="DengXian-Regular"/>
          <w:color w:val="auto"/>
          <w:sz w:val="32"/>
          <w:szCs w:val="32"/>
          <w:highlight w:val="none"/>
          <w:lang w:eastAsia="zh-CN"/>
        </w:rPr>
        <w:t>。</w:t>
      </w:r>
      <w:r>
        <w:rPr>
          <w:rFonts w:hint="eastAsia" w:ascii="仿宋_GB2312" w:eastAsia="仿宋_GB2312" w:cs="DengXian-Regular"/>
          <w:color w:val="auto"/>
          <w:sz w:val="32"/>
          <w:szCs w:val="32"/>
          <w:highlight w:val="none"/>
        </w:rPr>
        <w:t>徐</w:t>
      </w:r>
      <w:r>
        <w:rPr>
          <w:rFonts w:hint="eastAsia" w:ascii="仿宋_GB2312" w:eastAsia="仿宋_GB2312" w:cs="DengXian-Regular"/>
          <w:color w:val="auto"/>
          <w:sz w:val="32"/>
          <w:szCs w:val="32"/>
          <w:highlight w:val="none"/>
          <w:lang w:eastAsia="zh-CN"/>
        </w:rPr>
        <w:t>政财字</w:t>
      </w:r>
      <w:r>
        <w:rPr>
          <w:rFonts w:hint="eastAsia" w:ascii="仿宋_GB2312" w:eastAsia="仿宋_GB2312" w:cs="DengXian-Regular"/>
          <w:color w:val="auto"/>
          <w:sz w:val="32"/>
          <w:szCs w:val="32"/>
          <w:highlight w:val="none"/>
        </w:rPr>
        <w:t>[</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lang w:val="en-US" w:eastAsia="zh-CN"/>
        </w:rPr>
        <w:t>号减少人员经费</w:t>
      </w:r>
      <w:r>
        <w:rPr>
          <w:rFonts w:hint="default" w:ascii="仿宋_GB2312" w:eastAsia="仿宋_GB2312" w:cs="DengXian-Regular"/>
          <w:color w:val="auto"/>
          <w:sz w:val="32"/>
          <w:szCs w:val="32"/>
          <w:highlight w:val="none"/>
          <w:lang w:val="en-US" w:eastAsia="zh-CN"/>
        </w:rPr>
        <w:t>37.31</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rPr>
        <w:t>徐</w:t>
      </w:r>
      <w:r>
        <w:rPr>
          <w:rFonts w:hint="eastAsia" w:ascii="仿宋_GB2312" w:eastAsia="仿宋_GB2312" w:cs="DengXian-Regular"/>
          <w:color w:val="auto"/>
          <w:sz w:val="32"/>
          <w:szCs w:val="32"/>
          <w:highlight w:val="none"/>
          <w:lang w:eastAsia="zh-CN"/>
        </w:rPr>
        <w:t>政财字</w:t>
      </w:r>
      <w:r>
        <w:rPr>
          <w:rFonts w:hint="eastAsia" w:ascii="仿宋_GB2312" w:eastAsia="仿宋_GB2312" w:cs="DengXian-Regular"/>
          <w:color w:val="auto"/>
          <w:sz w:val="32"/>
          <w:szCs w:val="32"/>
          <w:highlight w:val="none"/>
        </w:rPr>
        <w:t>[</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lang w:val="en-US" w:eastAsia="zh-CN"/>
        </w:rPr>
        <w:t>号减少日常公用经费</w:t>
      </w:r>
      <w:r>
        <w:rPr>
          <w:rFonts w:hint="default" w:ascii="仿宋_GB2312" w:eastAsia="仿宋_GB2312" w:cs="DengXian-Regular"/>
          <w:color w:val="auto"/>
          <w:sz w:val="32"/>
          <w:szCs w:val="32"/>
          <w:highlight w:val="none"/>
          <w:lang w:val="en-US" w:eastAsia="zh-CN"/>
        </w:rPr>
        <w:t>0.10</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rPr>
        <w:t>徐</w:t>
      </w:r>
      <w:r>
        <w:rPr>
          <w:rFonts w:hint="eastAsia" w:ascii="仿宋_GB2312" w:eastAsia="仿宋_GB2312" w:cs="DengXian-Regular"/>
          <w:color w:val="auto"/>
          <w:sz w:val="32"/>
          <w:szCs w:val="32"/>
          <w:highlight w:val="none"/>
          <w:lang w:eastAsia="zh-CN"/>
        </w:rPr>
        <w:t>政财字</w:t>
      </w:r>
      <w:r>
        <w:rPr>
          <w:rFonts w:hint="eastAsia" w:ascii="仿宋_GB2312" w:eastAsia="仿宋_GB2312" w:cs="DengXian-Regular"/>
          <w:color w:val="auto"/>
          <w:sz w:val="32"/>
          <w:szCs w:val="32"/>
          <w:highlight w:val="none"/>
        </w:rPr>
        <w:t>[</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lang w:val="en-US" w:eastAsia="zh-CN"/>
        </w:rPr>
        <w:t>号调整到其他申请资金部门</w:t>
      </w:r>
      <w:r>
        <w:rPr>
          <w:rFonts w:hint="default" w:ascii="仿宋_GB2312" w:eastAsia="仿宋_GB2312" w:cs="DengXian-Regular"/>
          <w:color w:val="auto"/>
          <w:sz w:val="32"/>
          <w:szCs w:val="32"/>
          <w:highlight w:val="none"/>
          <w:lang w:val="en-US" w:eastAsia="zh-CN"/>
        </w:rPr>
        <w:t>60.65</w:t>
      </w:r>
      <w:r>
        <w:rPr>
          <w:rFonts w:hint="eastAsia" w:ascii="仿宋_GB2312" w:eastAsia="仿宋_GB2312" w:cs="DengXian-Regular"/>
          <w:color w:val="auto"/>
          <w:sz w:val="32"/>
          <w:szCs w:val="32"/>
          <w:highlight w:val="none"/>
          <w:lang w:val="en-US" w:eastAsia="zh-CN"/>
        </w:rPr>
        <w:t>万元。年</w:t>
      </w:r>
      <w:r>
        <w:rPr>
          <w:rFonts w:hint="eastAsia" w:ascii="仿宋_GB2312" w:eastAsia="仿宋_GB2312" w:cs="DengXian-Regular"/>
          <w:color w:val="auto"/>
          <w:sz w:val="32"/>
          <w:szCs w:val="32"/>
          <w:highlight w:val="none"/>
        </w:rPr>
        <w:t>初预算数为</w:t>
      </w:r>
      <w:r>
        <w:rPr>
          <w:rFonts w:hint="default" w:ascii="仿宋_GB2312" w:eastAsia="仿宋_GB2312" w:cs="DengXian-Regular"/>
          <w:color w:val="auto"/>
          <w:sz w:val="32"/>
          <w:szCs w:val="32"/>
          <w:highlight w:val="none"/>
          <w:lang w:val="en-US"/>
        </w:rPr>
        <w:t>263.27</w:t>
      </w:r>
      <w:r>
        <w:rPr>
          <w:rFonts w:hint="eastAsia" w:ascii="仿宋_GB2312" w:eastAsia="仿宋_GB2312" w:cs="DengXian-Regular"/>
          <w:color w:val="auto"/>
          <w:sz w:val="32"/>
          <w:szCs w:val="32"/>
          <w:highlight w:val="none"/>
        </w:rPr>
        <w:t>万元，预算收入调整率为</w:t>
      </w:r>
      <w:r>
        <w:rPr>
          <w:rFonts w:hint="default" w:ascii="仿宋_GB2312" w:eastAsia="仿宋_GB2312" w:cs="DengXian-Regular"/>
          <w:color w:val="auto"/>
          <w:sz w:val="32"/>
          <w:szCs w:val="32"/>
          <w:highlight w:val="none"/>
          <w:lang w:val="en-US"/>
        </w:rPr>
        <w:t>-29.18</w:t>
      </w:r>
      <w:r>
        <w:rPr>
          <w:rFonts w:hint="eastAsia"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eastAsia="zh-CN"/>
        </w:rPr>
        <w:t>。</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该项指标实际得分</w:t>
      </w:r>
      <w:r>
        <w:rPr>
          <w:rFonts w:hint="default" w:ascii="仿宋_GB2312" w:eastAsia="仿宋_GB2312" w:cs="DengXian-Regular"/>
          <w:color w:val="auto"/>
          <w:sz w:val="32"/>
          <w:szCs w:val="32"/>
          <w:highlight w:val="none"/>
          <w:lang w:val="en-US"/>
        </w:rPr>
        <w:t>1.4</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（2）收入完成率（4分）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收入完成率=（决算收入/预算收入）×100%。</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年预算文本、决算文本，202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年收入预算数</w:t>
      </w:r>
      <w:r>
        <w:rPr>
          <w:rFonts w:hint="default" w:ascii="仿宋_GB2312" w:eastAsia="仿宋_GB2312" w:cs="DengXian-Regular"/>
          <w:color w:val="auto"/>
          <w:sz w:val="32"/>
          <w:szCs w:val="32"/>
          <w:highlight w:val="none"/>
          <w:lang w:val="en-US"/>
        </w:rPr>
        <w:t>263.27</w:t>
      </w:r>
      <w:r>
        <w:rPr>
          <w:rFonts w:hint="eastAsia" w:ascii="仿宋_GB2312" w:eastAsia="仿宋_GB2312" w:cs="DengXian-Regular"/>
          <w:color w:val="auto"/>
          <w:sz w:val="32"/>
          <w:szCs w:val="32"/>
          <w:highlight w:val="none"/>
        </w:rPr>
        <w:t>万元，收入决算数</w:t>
      </w:r>
      <w:r>
        <w:rPr>
          <w:rFonts w:hint="default" w:ascii="仿宋_GB2312" w:eastAsia="仿宋_GB2312" w:cs="DengXian-Regular"/>
          <w:color w:val="auto"/>
          <w:sz w:val="32"/>
          <w:szCs w:val="32"/>
          <w:highlight w:val="none"/>
          <w:lang w:val="en-US"/>
        </w:rPr>
        <w:t>186.47</w:t>
      </w:r>
      <w:r>
        <w:rPr>
          <w:rFonts w:hint="eastAsia" w:ascii="仿宋_GB2312" w:eastAsia="仿宋_GB2312" w:cs="DengXian-Regular"/>
          <w:color w:val="auto"/>
          <w:sz w:val="32"/>
          <w:szCs w:val="32"/>
          <w:highlight w:val="none"/>
        </w:rPr>
        <w:t>万元，收入完成率=（决算数/预算数）*100%=</w:t>
      </w:r>
      <w:r>
        <w:rPr>
          <w:rFonts w:hint="default" w:ascii="仿宋_GB2312" w:eastAsia="仿宋_GB2312" w:cs="DengXian-Regular"/>
          <w:color w:val="auto"/>
          <w:sz w:val="32"/>
          <w:szCs w:val="32"/>
          <w:highlight w:val="none"/>
          <w:lang w:val="en-US"/>
        </w:rPr>
        <w:t>70.83</w:t>
      </w:r>
      <w:r>
        <w:rPr>
          <w:rFonts w:hint="eastAsia" w:ascii="仿宋_GB2312" w:eastAsia="仿宋_GB2312" w:cs="DengXian-Regular"/>
          <w:color w:val="auto"/>
          <w:sz w:val="32"/>
          <w:szCs w:val="32"/>
          <w:highlight w:val="none"/>
        </w:rPr>
        <w:t>%。</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default" w:ascii="仿宋_GB2312" w:eastAsia="仿宋_GB2312" w:cs="DengXian-Regular"/>
          <w:color w:val="auto"/>
          <w:sz w:val="32"/>
          <w:szCs w:val="32"/>
          <w:highlight w:val="none"/>
          <w:lang w:val="en-US"/>
        </w:rPr>
        <w:t>3.7</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（3）预算支出调整率（2分）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提供的保定市财政局下发的预算指标文件，其中：徐财预指[</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3-1032</w:t>
      </w:r>
      <w:r>
        <w:rPr>
          <w:rFonts w:hint="eastAsia" w:ascii="仿宋_GB2312" w:eastAsia="仿宋_GB2312" w:cs="DengXian-Regular"/>
          <w:color w:val="auto"/>
          <w:sz w:val="32"/>
          <w:szCs w:val="32"/>
          <w:highlight w:val="none"/>
        </w:rPr>
        <w:t>号追加</w:t>
      </w:r>
      <w:r>
        <w:rPr>
          <w:rFonts w:hint="eastAsia" w:ascii="仿宋_GB2312" w:eastAsia="仿宋_GB2312" w:cs="DengXian-Regular"/>
          <w:color w:val="auto"/>
          <w:sz w:val="32"/>
          <w:szCs w:val="32"/>
          <w:highlight w:val="none"/>
          <w:lang w:eastAsia="zh-CN"/>
        </w:rPr>
        <w:t>第二季度政法稳定工作经费</w:t>
      </w:r>
      <w:r>
        <w:rPr>
          <w:rFonts w:hint="default" w:ascii="仿宋_GB2312" w:eastAsia="仿宋_GB2312" w:cs="DengXian-Regular"/>
          <w:color w:val="auto"/>
          <w:sz w:val="32"/>
          <w:szCs w:val="32"/>
          <w:highlight w:val="none"/>
          <w:lang w:val="en-US" w:eastAsia="zh-CN"/>
        </w:rPr>
        <w:t>10</w:t>
      </w:r>
      <w:r>
        <w:rPr>
          <w:rFonts w:hint="eastAsia" w:ascii="仿宋_GB2312" w:eastAsia="仿宋_GB2312" w:cs="DengXian-Regular"/>
          <w:color w:val="auto"/>
          <w:sz w:val="32"/>
          <w:szCs w:val="32"/>
          <w:highlight w:val="none"/>
        </w:rPr>
        <w:t>万元；徐财预指[</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3-1056</w:t>
      </w:r>
      <w:r>
        <w:rPr>
          <w:rFonts w:hint="eastAsia" w:ascii="仿宋_GB2312" w:eastAsia="仿宋_GB2312" w:cs="DengXian-Regular"/>
          <w:color w:val="auto"/>
          <w:sz w:val="32"/>
          <w:szCs w:val="32"/>
          <w:highlight w:val="none"/>
          <w:lang w:val="en-US" w:eastAsia="zh-CN"/>
        </w:rPr>
        <w:t>号</w:t>
      </w:r>
      <w:r>
        <w:rPr>
          <w:rFonts w:hint="eastAsia" w:ascii="仿宋_GB2312" w:eastAsia="仿宋_GB2312" w:cs="DengXian-Regular"/>
          <w:color w:val="auto"/>
          <w:sz w:val="32"/>
          <w:szCs w:val="32"/>
          <w:highlight w:val="none"/>
        </w:rPr>
        <w:t>追加</w:t>
      </w:r>
      <w:r>
        <w:rPr>
          <w:rFonts w:hint="eastAsia" w:ascii="仿宋_GB2312" w:eastAsia="仿宋_GB2312" w:cs="DengXian-Regular"/>
          <w:color w:val="auto"/>
          <w:sz w:val="32"/>
          <w:szCs w:val="32"/>
          <w:highlight w:val="none"/>
          <w:lang w:eastAsia="zh-CN"/>
        </w:rPr>
        <w:t>第三季度政法稳定经费</w:t>
      </w:r>
      <w:r>
        <w:rPr>
          <w:rFonts w:hint="default" w:ascii="仿宋_GB2312" w:eastAsia="仿宋_GB2312" w:cs="DengXian-Regular"/>
          <w:color w:val="auto"/>
          <w:sz w:val="32"/>
          <w:szCs w:val="32"/>
          <w:highlight w:val="none"/>
          <w:lang w:val="en-US" w:eastAsia="zh-CN"/>
        </w:rPr>
        <w:t>5</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rPr>
        <w:t>；徐财预指[</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1-1170</w:t>
      </w:r>
      <w:r>
        <w:rPr>
          <w:rFonts w:hint="eastAsia" w:ascii="仿宋_GB2312" w:eastAsia="仿宋_GB2312" w:cs="DengXian-Regular"/>
          <w:color w:val="auto"/>
          <w:sz w:val="32"/>
          <w:szCs w:val="32"/>
          <w:highlight w:val="none"/>
        </w:rPr>
        <w:t>号追加</w:t>
      </w:r>
      <w:r>
        <w:rPr>
          <w:rFonts w:hint="eastAsia" w:ascii="仿宋_GB2312" w:eastAsia="仿宋_GB2312" w:cs="DengXian-Regular"/>
          <w:color w:val="auto"/>
          <w:sz w:val="32"/>
          <w:szCs w:val="32"/>
          <w:highlight w:val="none"/>
          <w:lang w:eastAsia="zh-CN"/>
        </w:rPr>
        <w:t>信访系统移动办公终端更新升级建设经费</w:t>
      </w:r>
      <w:r>
        <w:rPr>
          <w:rFonts w:hint="default" w:ascii="仿宋_GB2312" w:eastAsia="仿宋_GB2312" w:cs="DengXian-Regular"/>
          <w:color w:val="auto"/>
          <w:sz w:val="32"/>
          <w:szCs w:val="32"/>
          <w:highlight w:val="none"/>
          <w:lang w:val="en-US" w:eastAsia="zh-CN"/>
        </w:rPr>
        <w:t>9.19</w:t>
      </w:r>
      <w:r>
        <w:rPr>
          <w:rFonts w:hint="eastAsia" w:ascii="仿宋_GB2312" w:eastAsia="仿宋_GB2312" w:cs="DengXian-Regular"/>
          <w:color w:val="auto"/>
          <w:sz w:val="32"/>
          <w:szCs w:val="32"/>
          <w:highlight w:val="none"/>
        </w:rPr>
        <w:t>万元</w:t>
      </w:r>
      <w:r>
        <w:rPr>
          <w:rFonts w:hint="eastAsia" w:ascii="仿宋_GB2312" w:eastAsia="仿宋_GB2312" w:cs="DengXian-Regular"/>
          <w:color w:val="auto"/>
          <w:sz w:val="32"/>
          <w:szCs w:val="32"/>
          <w:highlight w:val="none"/>
          <w:lang w:eastAsia="zh-CN"/>
        </w:rPr>
        <w:t>；</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年度预算支出的追加数合计</w:t>
      </w:r>
      <w:r>
        <w:rPr>
          <w:rFonts w:hint="default" w:ascii="仿宋_GB2312" w:eastAsia="仿宋_GB2312" w:cs="DengXian-Regular"/>
          <w:color w:val="auto"/>
          <w:sz w:val="32"/>
          <w:szCs w:val="32"/>
          <w:highlight w:val="none"/>
          <w:lang w:val="en-US"/>
        </w:rPr>
        <w:t>24.19</w:t>
      </w:r>
      <w:r>
        <w:rPr>
          <w:rFonts w:hint="eastAsia" w:ascii="仿宋_GB2312" w:eastAsia="仿宋_GB2312" w:cs="DengXian-Regular"/>
          <w:color w:val="auto"/>
          <w:sz w:val="32"/>
          <w:szCs w:val="32"/>
          <w:highlight w:val="none"/>
        </w:rPr>
        <w:t>万元</w:t>
      </w:r>
      <w:r>
        <w:rPr>
          <w:rFonts w:hint="eastAsia" w:ascii="仿宋_GB2312" w:eastAsia="仿宋_GB2312" w:cs="DengXian-Regular"/>
          <w:color w:val="auto"/>
          <w:sz w:val="32"/>
          <w:szCs w:val="32"/>
          <w:highlight w:val="none"/>
          <w:lang w:eastAsia="zh-CN"/>
        </w:rPr>
        <w:t>。</w:t>
      </w:r>
      <w:r>
        <w:rPr>
          <w:rFonts w:hint="eastAsia" w:ascii="仿宋_GB2312" w:eastAsia="仿宋_GB2312" w:cs="DengXian-Regular"/>
          <w:color w:val="auto"/>
          <w:sz w:val="32"/>
          <w:szCs w:val="32"/>
          <w:highlight w:val="none"/>
        </w:rPr>
        <w:t>徐财预指[</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1-0007</w:t>
      </w:r>
      <w:r>
        <w:rPr>
          <w:rFonts w:hint="eastAsia" w:ascii="仿宋_GB2312" w:eastAsia="仿宋_GB2312" w:cs="DengXian-Regular"/>
          <w:color w:val="auto"/>
          <w:sz w:val="32"/>
          <w:szCs w:val="32"/>
          <w:highlight w:val="none"/>
        </w:rPr>
        <w:t>号追加</w:t>
      </w:r>
      <w:r>
        <w:rPr>
          <w:rFonts w:hint="eastAsia" w:ascii="仿宋_GB2312" w:eastAsia="仿宋_GB2312" w:cs="DengXian-Regular"/>
          <w:color w:val="auto"/>
          <w:sz w:val="32"/>
          <w:szCs w:val="32"/>
          <w:highlight w:val="none"/>
          <w:lang w:eastAsia="zh-CN"/>
        </w:rPr>
        <w:t>人员经费</w:t>
      </w:r>
      <w:r>
        <w:rPr>
          <w:rFonts w:hint="default" w:ascii="仿宋_GB2312" w:eastAsia="仿宋_GB2312" w:cs="DengXian-Regular"/>
          <w:color w:val="auto"/>
          <w:sz w:val="32"/>
          <w:szCs w:val="32"/>
          <w:highlight w:val="none"/>
          <w:lang w:val="en-US" w:eastAsia="zh-CN"/>
        </w:rPr>
        <w:t>0.30</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rPr>
        <w:t>徐财预指[</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3-0007</w:t>
      </w:r>
      <w:r>
        <w:rPr>
          <w:rFonts w:hint="eastAsia" w:ascii="仿宋_GB2312" w:eastAsia="仿宋_GB2312" w:cs="DengXian-Regular"/>
          <w:color w:val="auto"/>
          <w:sz w:val="32"/>
          <w:szCs w:val="32"/>
          <w:highlight w:val="none"/>
        </w:rPr>
        <w:t>号追加</w:t>
      </w:r>
      <w:r>
        <w:rPr>
          <w:rFonts w:hint="eastAsia" w:ascii="仿宋_GB2312" w:eastAsia="仿宋_GB2312" w:cs="DengXian-Regular"/>
          <w:color w:val="auto"/>
          <w:sz w:val="32"/>
          <w:szCs w:val="32"/>
          <w:highlight w:val="none"/>
          <w:lang w:eastAsia="zh-CN"/>
        </w:rPr>
        <w:t>人员经费</w:t>
      </w:r>
      <w:r>
        <w:rPr>
          <w:rFonts w:hint="default" w:ascii="仿宋_GB2312" w:eastAsia="仿宋_GB2312" w:cs="DengXian-Regular"/>
          <w:color w:val="auto"/>
          <w:sz w:val="32"/>
          <w:szCs w:val="32"/>
          <w:highlight w:val="none"/>
          <w:lang w:val="en-US" w:eastAsia="zh-CN"/>
        </w:rPr>
        <w:t>0.47</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rPr>
        <w:t>徐财预指[</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3-0011</w:t>
      </w:r>
      <w:r>
        <w:rPr>
          <w:rFonts w:hint="eastAsia" w:ascii="仿宋_GB2312" w:eastAsia="仿宋_GB2312" w:cs="DengXian-Regular"/>
          <w:color w:val="auto"/>
          <w:sz w:val="32"/>
          <w:szCs w:val="32"/>
          <w:highlight w:val="none"/>
        </w:rPr>
        <w:t>号追加</w:t>
      </w:r>
      <w:r>
        <w:rPr>
          <w:rFonts w:hint="eastAsia" w:ascii="仿宋_GB2312" w:eastAsia="仿宋_GB2312" w:cs="DengXian-Regular"/>
          <w:color w:val="auto"/>
          <w:sz w:val="32"/>
          <w:szCs w:val="32"/>
          <w:highlight w:val="none"/>
          <w:lang w:eastAsia="zh-CN"/>
        </w:rPr>
        <w:t>日常公用经费</w:t>
      </w:r>
      <w:r>
        <w:rPr>
          <w:rFonts w:hint="default" w:ascii="仿宋_GB2312" w:eastAsia="仿宋_GB2312" w:cs="DengXian-Regular"/>
          <w:color w:val="auto"/>
          <w:sz w:val="32"/>
          <w:szCs w:val="32"/>
          <w:highlight w:val="none"/>
          <w:lang w:val="en-US" w:eastAsia="zh-CN"/>
        </w:rPr>
        <w:t>0.75</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rPr>
        <w:t>徐财预指[</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0</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1-0009</w:t>
      </w:r>
      <w:r>
        <w:rPr>
          <w:rFonts w:hint="eastAsia" w:ascii="仿宋_GB2312" w:eastAsia="仿宋_GB2312" w:cs="DengXian-Regular"/>
          <w:color w:val="auto"/>
          <w:sz w:val="32"/>
          <w:szCs w:val="32"/>
          <w:highlight w:val="none"/>
        </w:rPr>
        <w:t>号</w:t>
      </w:r>
      <w:r>
        <w:rPr>
          <w:rFonts w:hint="eastAsia" w:ascii="仿宋_GB2312" w:eastAsia="仿宋_GB2312" w:cs="DengXian-Regular"/>
          <w:color w:val="auto"/>
          <w:sz w:val="32"/>
          <w:szCs w:val="32"/>
          <w:highlight w:val="none"/>
          <w:lang w:eastAsia="zh-CN"/>
        </w:rPr>
        <w:t>结转</w:t>
      </w:r>
      <w:r>
        <w:rPr>
          <w:rFonts w:hint="default" w:ascii="仿宋_GB2312" w:eastAsia="仿宋_GB2312" w:cs="DengXian-Regular"/>
          <w:color w:val="auto"/>
          <w:sz w:val="32"/>
          <w:szCs w:val="32"/>
          <w:highlight w:val="none"/>
          <w:lang w:val="en-US" w:eastAsia="zh-CN"/>
        </w:rPr>
        <w:t>2019</w:t>
      </w:r>
      <w:r>
        <w:rPr>
          <w:rFonts w:hint="eastAsia" w:ascii="仿宋_GB2312" w:eastAsia="仿宋_GB2312" w:cs="DengXian-Regular"/>
          <w:color w:val="auto"/>
          <w:sz w:val="32"/>
          <w:szCs w:val="32"/>
          <w:highlight w:val="none"/>
          <w:lang w:val="en-US" w:eastAsia="zh-CN"/>
        </w:rPr>
        <w:t>年精神文明奖</w:t>
      </w:r>
      <w:r>
        <w:rPr>
          <w:rFonts w:hint="default" w:ascii="仿宋_GB2312" w:eastAsia="仿宋_GB2312" w:cs="DengXian-Regular"/>
          <w:color w:val="auto"/>
          <w:sz w:val="32"/>
          <w:szCs w:val="32"/>
          <w:highlight w:val="none"/>
          <w:lang w:val="en-US" w:eastAsia="zh-CN"/>
        </w:rPr>
        <w:t>14.08</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年度预算收入的追加数为</w:t>
      </w:r>
      <w:r>
        <w:rPr>
          <w:rFonts w:hint="default" w:ascii="仿宋_GB2312" w:eastAsia="仿宋_GB2312" w:cs="DengXian-Regular"/>
          <w:color w:val="auto"/>
          <w:sz w:val="32"/>
          <w:szCs w:val="32"/>
          <w:highlight w:val="none"/>
          <w:lang w:val="en-US"/>
        </w:rPr>
        <w:t>39.79</w:t>
      </w:r>
      <w:r>
        <w:rPr>
          <w:rFonts w:hint="eastAsia" w:ascii="仿宋_GB2312" w:eastAsia="仿宋_GB2312" w:cs="DengXian-Regular"/>
          <w:color w:val="auto"/>
          <w:sz w:val="32"/>
          <w:szCs w:val="32"/>
          <w:highlight w:val="none"/>
        </w:rPr>
        <w:t>万元</w:t>
      </w:r>
      <w:r>
        <w:rPr>
          <w:rFonts w:hint="eastAsia" w:ascii="仿宋_GB2312" w:eastAsia="仿宋_GB2312" w:cs="DengXian-Regular"/>
          <w:color w:val="auto"/>
          <w:sz w:val="32"/>
          <w:szCs w:val="32"/>
          <w:highlight w:val="none"/>
          <w:lang w:eastAsia="zh-CN"/>
        </w:rPr>
        <w:t>。</w:t>
      </w:r>
      <w:r>
        <w:rPr>
          <w:rFonts w:hint="eastAsia" w:ascii="仿宋_GB2312" w:eastAsia="仿宋_GB2312" w:cs="DengXian-Regular"/>
          <w:color w:val="auto"/>
          <w:sz w:val="32"/>
          <w:szCs w:val="32"/>
          <w:highlight w:val="none"/>
        </w:rPr>
        <w:t>徐</w:t>
      </w:r>
      <w:r>
        <w:rPr>
          <w:rFonts w:hint="eastAsia" w:ascii="仿宋_GB2312" w:eastAsia="仿宋_GB2312" w:cs="DengXian-Regular"/>
          <w:color w:val="auto"/>
          <w:sz w:val="32"/>
          <w:szCs w:val="32"/>
          <w:highlight w:val="none"/>
          <w:lang w:eastAsia="zh-CN"/>
        </w:rPr>
        <w:t>政财字</w:t>
      </w:r>
      <w:r>
        <w:rPr>
          <w:rFonts w:hint="eastAsia" w:ascii="仿宋_GB2312" w:eastAsia="仿宋_GB2312" w:cs="DengXian-Regular"/>
          <w:color w:val="auto"/>
          <w:sz w:val="32"/>
          <w:szCs w:val="32"/>
          <w:highlight w:val="none"/>
        </w:rPr>
        <w:t>[</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lang w:val="en-US" w:eastAsia="zh-CN"/>
        </w:rPr>
        <w:t>号减少人员经费</w:t>
      </w:r>
      <w:r>
        <w:rPr>
          <w:rFonts w:hint="default" w:ascii="仿宋_GB2312" w:eastAsia="仿宋_GB2312" w:cs="DengXian-Regular"/>
          <w:color w:val="auto"/>
          <w:sz w:val="32"/>
          <w:szCs w:val="32"/>
          <w:highlight w:val="none"/>
          <w:lang w:val="en-US" w:eastAsia="zh-CN"/>
        </w:rPr>
        <w:t>37.31</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rPr>
        <w:t>徐</w:t>
      </w:r>
      <w:r>
        <w:rPr>
          <w:rFonts w:hint="eastAsia" w:ascii="仿宋_GB2312" w:eastAsia="仿宋_GB2312" w:cs="DengXian-Regular"/>
          <w:color w:val="auto"/>
          <w:sz w:val="32"/>
          <w:szCs w:val="32"/>
          <w:highlight w:val="none"/>
          <w:lang w:eastAsia="zh-CN"/>
        </w:rPr>
        <w:t>政财字</w:t>
      </w:r>
      <w:r>
        <w:rPr>
          <w:rFonts w:hint="eastAsia" w:ascii="仿宋_GB2312" w:eastAsia="仿宋_GB2312" w:cs="DengXian-Regular"/>
          <w:color w:val="auto"/>
          <w:sz w:val="32"/>
          <w:szCs w:val="32"/>
          <w:highlight w:val="none"/>
        </w:rPr>
        <w:t>[</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lang w:val="en-US" w:eastAsia="zh-CN"/>
        </w:rPr>
        <w:t>号减少日常公用经费</w:t>
      </w:r>
      <w:r>
        <w:rPr>
          <w:rFonts w:hint="default" w:ascii="仿宋_GB2312" w:eastAsia="仿宋_GB2312" w:cs="DengXian-Regular"/>
          <w:color w:val="auto"/>
          <w:sz w:val="32"/>
          <w:szCs w:val="32"/>
          <w:highlight w:val="none"/>
          <w:lang w:val="en-US" w:eastAsia="zh-CN"/>
        </w:rPr>
        <w:t>0.10</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rPr>
        <w:t>徐</w:t>
      </w:r>
      <w:r>
        <w:rPr>
          <w:rFonts w:hint="eastAsia" w:ascii="仿宋_GB2312" w:eastAsia="仿宋_GB2312" w:cs="DengXian-Regular"/>
          <w:color w:val="auto"/>
          <w:sz w:val="32"/>
          <w:szCs w:val="32"/>
          <w:highlight w:val="none"/>
          <w:lang w:eastAsia="zh-CN"/>
        </w:rPr>
        <w:t>政财字</w:t>
      </w:r>
      <w:r>
        <w:rPr>
          <w:rFonts w:hint="eastAsia" w:ascii="仿宋_GB2312" w:eastAsia="仿宋_GB2312" w:cs="DengXian-Regular"/>
          <w:color w:val="auto"/>
          <w:sz w:val="32"/>
          <w:szCs w:val="32"/>
          <w:highlight w:val="none"/>
        </w:rPr>
        <w:t>[</w:t>
      </w:r>
      <w:r>
        <w:rPr>
          <w:rFonts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lang w:val="en-US" w:eastAsia="zh-CN"/>
        </w:rPr>
        <w:t>号调整到其他申请资金部门</w:t>
      </w:r>
      <w:r>
        <w:rPr>
          <w:rFonts w:hint="default" w:ascii="仿宋_GB2312" w:eastAsia="仿宋_GB2312" w:cs="DengXian-Regular"/>
          <w:color w:val="auto"/>
          <w:sz w:val="32"/>
          <w:szCs w:val="32"/>
          <w:highlight w:val="none"/>
          <w:lang w:val="en-US" w:eastAsia="zh-CN"/>
        </w:rPr>
        <w:t>60.65</w:t>
      </w:r>
      <w:r>
        <w:rPr>
          <w:rFonts w:hint="eastAsia" w:ascii="仿宋_GB2312" w:eastAsia="仿宋_GB2312" w:cs="DengXian-Regular"/>
          <w:color w:val="auto"/>
          <w:sz w:val="32"/>
          <w:szCs w:val="32"/>
          <w:highlight w:val="none"/>
          <w:lang w:val="en-US" w:eastAsia="zh-CN"/>
        </w:rPr>
        <w:t>万元。</w:t>
      </w:r>
      <w:r>
        <w:rPr>
          <w:rFonts w:hint="eastAsia" w:ascii="仿宋_GB2312" w:eastAsia="仿宋_GB2312" w:cs="DengXian-Regular"/>
          <w:color w:val="auto"/>
          <w:sz w:val="32"/>
          <w:szCs w:val="32"/>
          <w:highlight w:val="none"/>
        </w:rPr>
        <w:t>年初预算数为</w:t>
      </w:r>
      <w:r>
        <w:rPr>
          <w:rFonts w:hint="default" w:ascii="仿宋_GB2312" w:eastAsia="仿宋_GB2312" w:cs="DengXian-Regular"/>
          <w:color w:val="auto"/>
          <w:sz w:val="32"/>
          <w:szCs w:val="32"/>
          <w:highlight w:val="none"/>
          <w:lang w:val="en-US"/>
        </w:rPr>
        <w:t>263.27</w:t>
      </w:r>
      <w:r>
        <w:rPr>
          <w:rFonts w:hint="eastAsia" w:ascii="仿宋_GB2312" w:eastAsia="仿宋_GB2312" w:cs="DengXian-Regular"/>
          <w:color w:val="auto"/>
          <w:sz w:val="32"/>
          <w:szCs w:val="32"/>
          <w:highlight w:val="none"/>
        </w:rPr>
        <w:t>万元，预算支出调整率为</w:t>
      </w:r>
      <w:r>
        <w:rPr>
          <w:rFonts w:hint="default" w:ascii="仿宋_GB2312" w:eastAsia="仿宋_GB2312" w:cs="DengXian-Regular"/>
          <w:color w:val="auto"/>
          <w:sz w:val="32"/>
          <w:szCs w:val="32"/>
          <w:highlight w:val="none"/>
          <w:lang w:val="en-US"/>
        </w:rPr>
        <w:t>-23.82</w:t>
      </w:r>
      <w:r>
        <w:rPr>
          <w:rFonts w:hint="eastAsia" w:ascii="仿宋_GB2312" w:eastAsia="仿宋_GB2312" w:cs="DengXian-Regular"/>
          <w:color w:val="auto"/>
          <w:sz w:val="32"/>
          <w:szCs w:val="32"/>
          <w:highlight w:val="none"/>
        </w:rPr>
        <w:t>%。</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default" w:ascii="仿宋_GB2312" w:eastAsia="仿宋_GB2312" w:cs="DengXian-Regular"/>
          <w:color w:val="auto"/>
          <w:sz w:val="32"/>
          <w:szCs w:val="32"/>
          <w:highlight w:val="none"/>
          <w:lang w:val="en-US"/>
        </w:rPr>
        <w:t>1.7</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（4）财政拨款支出完成率（4分）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提供的202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年决算文本，部门决算财政拨款支出数</w:t>
      </w:r>
      <w:r>
        <w:rPr>
          <w:rFonts w:hint="default" w:ascii="仿宋_GB2312" w:eastAsia="仿宋_GB2312" w:cs="DengXian-Regular"/>
          <w:color w:val="auto"/>
          <w:sz w:val="32"/>
          <w:szCs w:val="32"/>
          <w:highlight w:val="none"/>
          <w:lang w:val="en-US"/>
        </w:rPr>
        <w:t>200.54</w:t>
      </w:r>
      <w:r>
        <w:rPr>
          <w:rFonts w:hint="eastAsia" w:ascii="仿宋_GB2312" w:eastAsia="仿宋_GB2312" w:cs="DengXian-Regular"/>
          <w:color w:val="auto"/>
          <w:sz w:val="32"/>
          <w:szCs w:val="32"/>
          <w:highlight w:val="none"/>
        </w:rPr>
        <w:t>万元，财政拨款收入数</w:t>
      </w:r>
      <w:r>
        <w:rPr>
          <w:rFonts w:hint="default" w:ascii="仿宋_GB2312" w:eastAsia="仿宋_GB2312" w:cs="DengXian-Regular"/>
          <w:color w:val="auto"/>
          <w:sz w:val="32"/>
          <w:szCs w:val="32"/>
          <w:highlight w:val="none"/>
          <w:lang w:val="en-US"/>
        </w:rPr>
        <w:t>186.46</w:t>
      </w:r>
      <w:r>
        <w:rPr>
          <w:rFonts w:hint="eastAsia" w:ascii="仿宋_GB2312" w:eastAsia="仿宋_GB2312" w:cs="DengXian-Regular"/>
          <w:color w:val="auto"/>
          <w:sz w:val="32"/>
          <w:szCs w:val="32"/>
          <w:highlight w:val="none"/>
        </w:rPr>
        <w:t>万元，财政拨款支出率=（财政拨款支出数/财政拨款收入数）*100%=</w:t>
      </w:r>
      <w:r>
        <w:rPr>
          <w:rFonts w:hint="default" w:ascii="仿宋_GB2312" w:eastAsia="仿宋_GB2312" w:cs="DengXian-Regular"/>
          <w:color w:val="auto"/>
          <w:sz w:val="32"/>
          <w:szCs w:val="32"/>
          <w:highlight w:val="none"/>
          <w:lang w:val="en-US"/>
        </w:rPr>
        <w:t>107.55</w:t>
      </w:r>
      <w:r>
        <w:rPr>
          <w:rFonts w:hint="eastAsia" w:ascii="仿宋_GB2312" w:eastAsia="仿宋_GB2312" w:cs="DengXian-Regular"/>
          <w:color w:val="auto"/>
          <w:sz w:val="32"/>
          <w:szCs w:val="32"/>
          <w:highlight w:val="none"/>
        </w:rPr>
        <w:t>%</w:t>
      </w:r>
      <w:r>
        <w:rPr>
          <w:rFonts w:ascii="Arial" w:hAnsi="Arial" w:eastAsia="仿宋_GB2312" w:cs="Arial"/>
          <w:color w:val="auto"/>
          <w:sz w:val="32"/>
          <w:szCs w:val="32"/>
          <w:highlight w:val="none"/>
        </w:rPr>
        <w:t>≥</w:t>
      </w:r>
      <w:r>
        <w:rPr>
          <w:rFonts w:hint="eastAsia" w:ascii="仿宋_GB2312" w:eastAsia="仿宋_GB2312" w:cs="DengXian-Regular"/>
          <w:color w:val="auto"/>
          <w:sz w:val="32"/>
          <w:szCs w:val="32"/>
          <w:highlight w:val="none"/>
        </w:rPr>
        <w:t>90%。区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年年初结转和结余</w:t>
      </w:r>
      <w:r>
        <w:rPr>
          <w:rFonts w:hint="default" w:ascii="仿宋_GB2312" w:eastAsia="仿宋_GB2312" w:cs="DengXian-Regular"/>
          <w:color w:val="auto"/>
          <w:sz w:val="32"/>
          <w:szCs w:val="32"/>
          <w:highlight w:val="none"/>
          <w:lang w:val="en-US"/>
        </w:rPr>
        <w:t>14.08</w:t>
      </w:r>
      <w:r>
        <w:rPr>
          <w:rFonts w:hint="eastAsia" w:ascii="仿宋_GB2312" w:eastAsia="仿宋_GB2312" w:cs="DengXian-Regular"/>
          <w:color w:val="auto"/>
          <w:sz w:val="32"/>
          <w:szCs w:val="32"/>
          <w:highlight w:val="none"/>
        </w:rPr>
        <w:t>万元，故支出数大于收入数。</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default" w:ascii="仿宋_GB2312" w:eastAsia="仿宋_GB2312" w:cs="DengXian-Regular"/>
          <w:color w:val="auto"/>
          <w:sz w:val="32"/>
          <w:szCs w:val="32"/>
          <w:highlight w:val="none"/>
          <w:lang w:val="en-US"/>
        </w:rPr>
        <w:t>3.7</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（5）“三公”经费控制率（3分）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“三公”经费控制率=（实际支出数/预算数）*100%。</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年预算文本及决算文本，“三公”经费年初预算数</w:t>
      </w:r>
      <w:r>
        <w:rPr>
          <w:rFonts w:hint="default" w:ascii="仿宋_GB2312" w:eastAsia="仿宋_GB2312" w:cs="DengXian-Regular"/>
          <w:color w:val="auto"/>
          <w:sz w:val="32"/>
          <w:szCs w:val="32"/>
          <w:highlight w:val="none"/>
          <w:lang w:val="en-US"/>
        </w:rPr>
        <w:t>3.00</w:t>
      </w:r>
      <w:r>
        <w:rPr>
          <w:rFonts w:hint="eastAsia" w:ascii="仿宋_GB2312" w:eastAsia="仿宋_GB2312" w:cs="DengXian-Regular"/>
          <w:color w:val="auto"/>
          <w:sz w:val="32"/>
          <w:szCs w:val="32"/>
          <w:highlight w:val="none"/>
        </w:rPr>
        <w:t>万元，年末决算数</w:t>
      </w:r>
      <w:r>
        <w:rPr>
          <w:rFonts w:hint="default" w:ascii="仿宋_GB2312" w:eastAsia="仿宋_GB2312" w:cs="DengXian-Regular"/>
          <w:color w:val="auto"/>
          <w:sz w:val="32"/>
          <w:szCs w:val="32"/>
          <w:highlight w:val="none"/>
          <w:lang w:val="en-US"/>
        </w:rPr>
        <w:t>3.00</w:t>
      </w:r>
      <w:r>
        <w:rPr>
          <w:rFonts w:hint="eastAsia" w:ascii="仿宋_GB2312" w:eastAsia="仿宋_GB2312" w:cs="DengXian-Regular"/>
          <w:color w:val="auto"/>
          <w:sz w:val="32"/>
          <w:szCs w:val="32"/>
          <w:highlight w:val="none"/>
        </w:rPr>
        <w:t>万元，“三公”经费控制率=（年末决算数/年初预算数）*100%=</w:t>
      </w:r>
      <w:r>
        <w:rPr>
          <w:rFonts w:hint="default" w:ascii="仿宋_GB2312" w:eastAsia="仿宋_GB2312" w:cs="DengXian-Regular"/>
          <w:color w:val="auto"/>
          <w:sz w:val="32"/>
          <w:szCs w:val="32"/>
          <w:highlight w:val="none"/>
          <w:lang w:val="en-US"/>
        </w:rPr>
        <w:t>100</w:t>
      </w:r>
      <w:r>
        <w:rPr>
          <w:rFonts w:hint="eastAsia" w:ascii="仿宋_GB2312" w:eastAsia="仿宋_GB2312" w:cs="DengXian-Regular"/>
          <w:color w:val="auto"/>
          <w:sz w:val="32"/>
          <w:szCs w:val="32"/>
          <w:highlight w:val="none"/>
        </w:rPr>
        <w:t>%</w:t>
      </w:r>
      <w:r>
        <w:rPr>
          <w:rFonts w:ascii="Arial" w:hAnsi="Arial" w:eastAsia="仿宋_GB2312" w:cs="Arial"/>
          <w:color w:val="auto"/>
          <w:sz w:val="32"/>
          <w:szCs w:val="32"/>
          <w:highlight w:val="none"/>
        </w:rPr>
        <w:t>≤</w:t>
      </w:r>
      <w:r>
        <w:rPr>
          <w:rFonts w:hint="eastAsia" w:ascii="仿宋_GB2312" w:eastAsia="仿宋_GB2312" w:cs="DengXian-Regular"/>
          <w:color w:val="auto"/>
          <w:sz w:val="32"/>
          <w:szCs w:val="32"/>
          <w:highlight w:val="none"/>
        </w:rPr>
        <w:t>100%。</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default" w:ascii="仿宋_GB2312" w:eastAsia="仿宋_GB2312" w:cs="DengXian-Regular"/>
          <w:color w:val="auto"/>
          <w:sz w:val="32"/>
          <w:szCs w:val="32"/>
          <w:highlight w:val="none"/>
          <w:lang w:val="en-US"/>
        </w:rPr>
        <w:t>3</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（6）政府采购执行率（3分）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年预算文本及决算文本，政府采购年初预算数</w:t>
      </w:r>
      <w:r>
        <w:rPr>
          <w:rFonts w:hint="default" w:ascii="仿宋_GB2312" w:eastAsia="仿宋_GB2312" w:cs="DengXian-Regular"/>
          <w:color w:val="auto"/>
          <w:sz w:val="32"/>
          <w:szCs w:val="32"/>
          <w:highlight w:val="none"/>
          <w:lang w:val="en-US"/>
        </w:rPr>
        <w:t>0.40</w:t>
      </w:r>
      <w:r>
        <w:rPr>
          <w:rFonts w:hint="eastAsia" w:ascii="仿宋_GB2312" w:eastAsia="仿宋_GB2312" w:cs="DengXian-Regular"/>
          <w:color w:val="auto"/>
          <w:sz w:val="32"/>
          <w:szCs w:val="32"/>
          <w:highlight w:val="none"/>
        </w:rPr>
        <w:t>万元，年末决算数</w:t>
      </w:r>
      <w:r>
        <w:rPr>
          <w:rFonts w:hint="default" w:ascii="仿宋_GB2312" w:eastAsia="仿宋_GB2312" w:cs="DengXian-Regular"/>
          <w:color w:val="auto"/>
          <w:sz w:val="32"/>
          <w:szCs w:val="32"/>
          <w:highlight w:val="none"/>
          <w:lang w:val="en-US"/>
        </w:rPr>
        <w:t>0.40</w:t>
      </w:r>
      <w:r>
        <w:rPr>
          <w:rFonts w:hint="eastAsia" w:ascii="仿宋_GB2312" w:eastAsia="仿宋_GB2312" w:cs="DengXian-Regular"/>
          <w:color w:val="auto"/>
          <w:sz w:val="32"/>
          <w:szCs w:val="32"/>
          <w:highlight w:val="none"/>
        </w:rPr>
        <w:t>万元，政府采购执行率为</w:t>
      </w:r>
      <w:r>
        <w:rPr>
          <w:rFonts w:hint="default" w:ascii="仿宋_GB2312" w:eastAsia="仿宋_GB2312" w:cs="DengXian-Regular"/>
          <w:color w:val="auto"/>
          <w:sz w:val="32"/>
          <w:szCs w:val="32"/>
          <w:highlight w:val="none"/>
          <w:lang w:val="en-US"/>
        </w:rPr>
        <w:t>100%</w:t>
      </w:r>
      <w:r>
        <w:rPr>
          <w:rFonts w:hint="eastAsia" w:ascii="仿宋_GB2312" w:eastAsia="仿宋_GB2312" w:cs="DengXian-Regular"/>
          <w:color w:val="auto"/>
          <w:sz w:val="32"/>
          <w:szCs w:val="32"/>
          <w:highlight w:val="none"/>
        </w:rPr>
        <w:t>。</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该指标实际得分为</w:t>
      </w:r>
      <w:r>
        <w:rPr>
          <w:rFonts w:hint="default" w:ascii="仿宋_GB2312" w:eastAsia="仿宋_GB2312" w:cs="DengXian-Regular"/>
          <w:color w:val="auto"/>
          <w:sz w:val="32"/>
          <w:szCs w:val="32"/>
          <w:highlight w:val="none"/>
          <w:lang w:val="en-US"/>
        </w:rPr>
        <w:t>3</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（7）资金使用合规性（3分）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年明细账、会计凭证等相关资料，区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default" w:ascii="仿宋_GB2312" w:eastAsia="仿宋_GB2312" w:cs="DengXian-Regular"/>
          <w:color w:val="auto"/>
          <w:sz w:val="32"/>
          <w:szCs w:val="32"/>
          <w:highlight w:val="none"/>
          <w:lang w:val="en-US"/>
        </w:rPr>
        <w:t>3</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（8）决算真实性（3分）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经核查区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年决算文本、明细账及总账，区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决算文本数据均与明细账、总账一致。</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default" w:ascii="仿宋_GB2312" w:eastAsia="仿宋_GB2312" w:cs="DengXian-Regular"/>
          <w:color w:val="auto"/>
          <w:sz w:val="32"/>
          <w:szCs w:val="32"/>
          <w:highlight w:val="none"/>
          <w:lang w:val="en-US"/>
        </w:rPr>
        <w:t>3</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2.预算管理（16分）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（1）管理制度健全性（4分）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工作制度涵盖了财务制度、网络安全制度、公务用车制度等相关制度，经检查区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付款流程审批单、资产盘点表等资料，区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已按照相关管理制度的规定执行。</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该项指标实际得分</w:t>
      </w:r>
      <w:r>
        <w:rPr>
          <w:rFonts w:hint="default" w:ascii="仿宋_GB2312" w:eastAsia="仿宋_GB2312" w:cs="DengXian-Regular"/>
          <w:color w:val="auto"/>
          <w:sz w:val="32"/>
          <w:szCs w:val="32"/>
          <w:highlight w:val="none"/>
          <w:lang w:val="en-US"/>
        </w:rPr>
        <w:t>4</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（2）预决算信息公开性（4分）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年按政府信息公开的有关要求在保定市徐水区人民政府网公开了202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default" w:ascii="仿宋_GB2312" w:eastAsia="仿宋_GB2312" w:cs="DengXian-Regular"/>
          <w:color w:val="auto"/>
          <w:sz w:val="32"/>
          <w:szCs w:val="32"/>
          <w:highlight w:val="none"/>
          <w:lang w:val="en-US"/>
        </w:rPr>
        <w:t>4</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（3）基础信息完善性（4分）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提供的会计账簿、凭证及其他相关资料，区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会计信息资料真实完整，</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default" w:ascii="仿宋_GB2312" w:eastAsia="仿宋_GB2312" w:cs="DengXian-Regular"/>
          <w:color w:val="auto"/>
          <w:sz w:val="32"/>
          <w:szCs w:val="32"/>
          <w:highlight w:val="none"/>
          <w:lang w:val="en-US"/>
        </w:rPr>
        <w:t>4</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（4）资产管理规范性（4分）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建立了固定资产台账、无形资产台账，资产保存完整，202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年新增资产</w:t>
      </w:r>
      <w:r>
        <w:rPr>
          <w:rFonts w:hint="default" w:ascii="仿宋_GB2312" w:eastAsia="仿宋_GB2312" w:cs="DengXian-Regular"/>
          <w:color w:val="auto"/>
          <w:sz w:val="32"/>
          <w:szCs w:val="32"/>
          <w:highlight w:val="none"/>
          <w:lang w:val="en-US"/>
        </w:rPr>
        <w:t>5.75</w:t>
      </w:r>
      <w:r>
        <w:rPr>
          <w:rFonts w:hint="eastAsia" w:ascii="仿宋_GB2312" w:eastAsia="仿宋_GB2312" w:cs="DengXian-Regular"/>
          <w:color w:val="auto"/>
          <w:sz w:val="32"/>
          <w:szCs w:val="32"/>
          <w:highlight w:val="none"/>
        </w:rPr>
        <w:t>万元，包含：</w:t>
      </w:r>
      <w:r>
        <w:rPr>
          <w:rFonts w:hint="eastAsia" w:ascii="仿宋_GB2312" w:eastAsia="仿宋_GB2312" w:cs="DengXian-Regular"/>
          <w:color w:val="auto"/>
          <w:sz w:val="32"/>
          <w:szCs w:val="32"/>
          <w:highlight w:val="none"/>
          <w:lang w:eastAsia="zh-CN"/>
        </w:rPr>
        <w:t>接访系统设备</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5.15</w:t>
      </w:r>
      <w:r>
        <w:rPr>
          <w:rFonts w:hint="eastAsia" w:ascii="仿宋_GB2312" w:eastAsia="仿宋_GB2312" w:cs="DengXian-Regular"/>
          <w:color w:val="auto"/>
          <w:sz w:val="32"/>
          <w:szCs w:val="32"/>
          <w:highlight w:val="none"/>
        </w:rPr>
        <w:t>万元）、电脑及计算机设备（</w:t>
      </w:r>
      <w:r>
        <w:rPr>
          <w:rFonts w:hint="default" w:ascii="仿宋_GB2312" w:eastAsia="仿宋_GB2312" w:cs="DengXian-Regular"/>
          <w:color w:val="auto"/>
          <w:sz w:val="32"/>
          <w:szCs w:val="32"/>
          <w:highlight w:val="none"/>
          <w:lang w:val="en-US"/>
        </w:rPr>
        <w:t>0.40</w:t>
      </w:r>
      <w:r>
        <w:rPr>
          <w:rFonts w:hint="eastAsia" w:ascii="仿宋_GB2312" w:eastAsia="仿宋_GB2312" w:cs="DengXian-Regular"/>
          <w:color w:val="auto"/>
          <w:sz w:val="32"/>
          <w:szCs w:val="32"/>
          <w:highlight w:val="none"/>
        </w:rPr>
        <w:t>万元）、</w:t>
      </w:r>
      <w:r>
        <w:rPr>
          <w:rFonts w:hint="eastAsia" w:ascii="仿宋_GB2312" w:eastAsia="仿宋_GB2312" w:cs="DengXian-Regular"/>
          <w:color w:val="auto"/>
          <w:sz w:val="32"/>
          <w:szCs w:val="32"/>
          <w:highlight w:val="none"/>
          <w:lang w:eastAsia="zh-CN"/>
        </w:rPr>
        <w:t>空调</w:t>
      </w:r>
      <w:r>
        <w:rPr>
          <w:rFonts w:hint="eastAsia" w:ascii="仿宋_GB2312" w:eastAsia="仿宋_GB2312" w:cs="DengXian-Regular"/>
          <w:color w:val="auto"/>
          <w:sz w:val="32"/>
          <w:szCs w:val="32"/>
          <w:highlight w:val="none"/>
        </w:rPr>
        <w:t>（</w:t>
      </w:r>
      <w:r>
        <w:rPr>
          <w:rFonts w:hint="default" w:ascii="仿宋_GB2312" w:eastAsia="仿宋_GB2312" w:cs="DengXian-Regular"/>
          <w:color w:val="auto"/>
          <w:sz w:val="32"/>
          <w:szCs w:val="32"/>
          <w:highlight w:val="none"/>
          <w:lang w:val="en-US"/>
        </w:rPr>
        <w:t>0.20</w:t>
      </w:r>
      <w:r>
        <w:rPr>
          <w:rFonts w:hint="eastAsia" w:ascii="仿宋_GB2312" w:eastAsia="仿宋_GB2312" w:cs="DengXian-Regular"/>
          <w:color w:val="auto"/>
          <w:sz w:val="32"/>
          <w:szCs w:val="32"/>
          <w:highlight w:val="none"/>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该项指标实际得分</w:t>
      </w:r>
      <w:r>
        <w:rPr>
          <w:rFonts w:hint="default" w:ascii="仿宋_GB2312" w:eastAsia="仿宋_GB2312" w:cs="DengXian-Regular"/>
          <w:color w:val="auto"/>
          <w:sz w:val="32"/>
          <w:szCs w:val="32"/>
          <w:highlight w:val="none"/>
          <w:lang w:val="en-US"/>
        </w:rPr>
        <w:t>4</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3.绩效评价（8分）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（1）绩效自评覆盖率（4分）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根据徐水区财政局《关于开展202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年度财政专项资金部门绩效自评价工作的通知》及徐水区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年一般项目部门绩效自评表，区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年开展绩效自评的项目数为</w:t>
      </w:r>
      <w:r>
        <w:rPr>
          <w:rFonts w:hint="default" w:ascii="仿宋_GB2312" w:eastAsia="仿宋_GB2312" w:cs="DengXian-Regular"/>
          <w:color w:val="auto"/>
          <w:sz w:val="32"/>
          <w:szCs w:val="32"/>
          <w:highlight w:val="none"/>
          <w:lang w:val="en-US"/>
        </w:rPr>
        <w:t>6</w:t>
      </w:r>
      <w:r>
        <w:rPr>
          <w:rFonts w:hint="eastAsia" w:ascii="仿宋_GB2312" w:eastAsia="仿宋_GB2312" w:cs="DengXian-Regular"/>
          <w:color w:val="auto"/>
          <w:sz w:val="32"/>
          <w:szCs w:val="32"/>
          <w:highlight w:val="none"/>
        </w:rPr>
        <w:t>个，年初预算文本项目数</w:t>
      </w:r>
      <w:r>
        <w:rPr>
          <w:rFonts w:hint="default" w:ascii="仿宋_GB2312" w:eastAsia="仿宋_GB2312" w:cs="DengXian-Regular"/>
          <w:color w:val="auto"/>
          <w:sz w:val="32"/>
          <w:szCs w:val="32"/>
          <w:highlight w:val="none"/>
          <w:lang w:val="en-US"/>
        </w:rPr>
        <w:t>3</w:t>
      </w:r>
      <w:r>
        <w:rPr>
          <w:rFonts w:hint="eastAsia" w:ascii="仿宋_GB2312" w:eastAsia="仿宋_GB2312" w:cs="DengXian-Regular"/>
          <w:color w:val="auto"/>
          <w:sz w:val="32"/>
          <w:szCs w:val="32"/>
          <w:highlight w:val="none"/>
        </w:rPr>
        <w:t>个，</w:t>
      </w:r>
      <w:r>
        <w:rPr>
          <w:rFonts w:hint="eastAsia" w:ascii="仿宋_GB2312" w:eastAsia="仿宋_GB2312" w:cs="DengXian-Regular"/>
          <w:color w:val="auto"/>
          <w:sz w:val="32"/>
          <w:szCs w:val="32"/>
          <w:highlight w:val="none"/>
          <w:lang w:eastAsia="zh-CN"/>
        </w:rPr>
        <w:t>追加项目数</w:t>
      </w:r>
      <w:r>
        <w:rPr>
          <w:rFonts w:hint="default" w:ascii="仿宋_GB2312" w:eastAsia="仿宋_GB2312" w:cs="DengXian-Regular"/>
          <w:color w:val="auto"/>
          <w:sz w:val="32"/>
          <w:szCs w:val="32"/>
          <w:highlight w:val="none"/>
          <w:lang w:val="en-US" w:eastAsia="zh-CN"/>
        </w:rPr>
        <w:t>3</w:t>
      </w:r>
      <w:r>
        <w:rPr>
          <w:rFonts w:hint="eastAsia" w:ascii="仿宋_GB2312" w:eastAsia="仿宋_GB2312" w:cs="DengXian-Regular"/>
          <w:color w:val="auto"/>
          <w:sz w:val="32"/>
          <w:szCs w:val="32"/>
          <w:highlight w:val="none"/>
          <w:lang w:val="en-US" w:eastAsia="zh-CN"/>
        </w:rPr>
        <w:t>个，</w:t>
      </w:r>
      <w:r>
        <w:rPr>
          <w:rFonts w:hint="eastAsia" w:ascii="仿宋_GB2312" w:eastAsia="仿宋_GB2312" w:cs="DengXian-Regular"/>
          <w:color w:val="auto"/>
          <w:sz w:val="32"/>
          <w:szCs w:val="32"/>
          <w:highlight w:val="none"/>
        </w:rPr>
        <w:t>要求自评项目个数</w:t>
      </w:r>
      <w:r>
        <w:rPr>
          <w:rFonts w:hint="default" w:ascii="仿宋_GB2312" w:eastAsia="仿宋_GB2312" w:cs="DengXian-Regular"/>
          <w:color w:val="auto"/>
          <w:sz w:val="32"/>
          <w:szCs w:val="32"/>
          <w:highlight w:val="none"/>
          <w:lang w:val="en-US"/>
        </w:rPr>
        <w:t>6</w:t>
      </w:r>
      <w:r>
        <w:rPr>
          <w:rFonts w:hint="eastAsia" w:ascii="仿宋_GB2312" w:eastAsia="仿宋_GB2312" w:cs="DengXian-Regular"/>
          <w:color w:val="auto"/>
          <w:sz w:val="32"/>
          <w:szCs w:val="32"/>
          <w:highlight w:val="none"/>
        </w:rPr>
        <w:t>个，自评覆盖率为</w:t>
      </w:r>
      <w:r>
        <w:rPr>
          <w:rFonts w:hint="default" w:ascii="仿宋_GB2312" w:eastAsia="仿宋_GB2312" w:cs="DengXian-Regular"/>
          <w:color w:val="auto"/>
          <w:sz w:val="32"/>
          <w:szCs w:val="32"/>
          <w:highlight w:val="none"/>
          <w:lang w:val="en-US"/>
        </w:rPr>
        <w:t>100</w:t>
      </w:r>
      <w:r>
        <w:rPr>
          <w:rFonts w:hint="eastAsia" w:ascii="仿宋_GB2312" w:eastAsia="仿宋_GB2312" w:cs="DengXian-Regular"/>
          <w:color w:val="auto"/>
          <w:sz w:val="32"/>
          <w:szCs w:val="32"/>
          <w:highlight w:val="none"/>
        </w:rPr>
        <w:t>%。</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default" w:ascii="仿宋_GB2312" w:eastAsia="仿宋_GB2312" w:cs="DengXian-Regular"/>
          <w:color w:val="auto"/>
          <w:sz w:val="32"/>
          <w:szCs w:val="32"/>
          <w:highlight w:val="none"/>
          <w:lang w:val="en-US"/>
        </w:rPr>
        <w:t>4</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（2）绩效评价优等率（4分）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年参评数量</w:t>
      </w:r>
      <w:r>
        <w:rPr>
          <w:rFonts w:hint="default" w:ascii="仿宋_GB2312" w:eastAsia="仿宋_GB2312" w:cs="DengXian-Regular"/>
          <w:color w:val="auto"/>
          <w:sz w:val="32"/>
          <w:szCs w:val="32"/>
          <w:highlight w:val="none"/>
          <w:lang w:val="en-US"/>
        </w:rPr>
        <w:t>6</w:t>
      </w:r>
      <w:r>
        <w:rPr>
          <w:rFonts w:hint="eastAsia" w:ascii="仿宋_GB2312" w:eastAsia="仿宋_GB2312" w:cs="DengXian-Regular"/>
          <w:color w:val="auto"/>
          <w:sz w:val="32"/>
          <w:szCs w:val="32"/>
          <w:highlight w:val="none"/>
        </w:rPr>
        <w:t>个，绩效评价结果达到优等的数量</w:t>
      </w:r>
      <w:r>
        <w:rPr>
          <w:rFonts w:hint="default" w:ascii="仿宋_GB2312" w:eastAsia="仿宋_GB2312" w:cs="DengXian-Regular"/>
          <w:color w:val="auto"/>
          <w:sz w:val="32"/>
          <w:szCs w:val="32"/>
          <w:highlight w:val="none"/>
          <w:lang w:val="en-US"/>
        </w:rPr>
        <w:t>6</w:t>
      </w:r>
      <w:r>
        <w:rPr>
          <w:rFonts w:hint="eastAsia" w:ascii="仿宋_GB2312" w:eastAsia="仿宋_GB2312" w:cs="DengXian-Regular"/>
          <w:color w:val="auto"/>
          <w:sz w:val="32"/>
          <w:szCs w:val="32"/>
          <w:highlight w:val="none"/>
        </w:rPr>
        <w:t>个，绩效评价优等率为</w:t>
      </w:r>
      <w:r>
        <w:rPr>
          <w:rFonts w:hint="default" w:ascii="仿宋_GB2312" w:eastAsia="仿宋_GB2312" w:cs="DengXian-Regular"/>
          <w:color w:val="auto"/>
          <w:sz w:val="32"/>
          <w:szCs w:val="32"/>
          <w:highlight w:val="none"/>
          <w:lang w:val="en-US"/>
        </w:rPr>
        <w:t>100</w:t>
      </w:r>
      <w:r>
        <w:rPr>
          <w:rFonts w:hint="eastAsia" w:ascii="仿宋_GB2312" w:eastAsia="仿宋_GB2312" w:cs="DengXian-Regular"/>
          <w:color w:val="auto"/>
          <w:sz w:val="32"/>
          <w:szCs w:val="32"/>
          <w:highlight w:val="none"/>
        </w:rPr>
        <w:t>%。</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default" w:ascii="仿宋_GB2312" w:eastAsia="仿宋_GB2312" w:cs="DengXian-Regular"/>
          <w:color w:val="auto"/>
          <w:sz w:val="32"/>
          <w:szCs w:val="32"/>
          <w:highlight w:val="none"/>
          <w:lang w:val="en-US"/>
        </w:rPr>
        <w:t>4</w:t>
      </w:r>
      <w:r>
        <w:rPr>
          <w:rFonts w:hint="eastAsia" w:ascii="仿宋_GB2312" w:eastAsia="仿宋_GB2312" w:cs="DengXian-Regular"/>
          <w:color w:val="auto"/>
          <w:sz w:val="32"/>
          <w:szCs w:val="32"/>
          <w:highlight w:val="none"/>
        </w:rPr>
        <w:t>分。</w:t>
      </w:r>
      <w:bookmarkEnd w:id="64"/>
      <w:bookmarkEnd w:id="65"/>
    </w:p>
    <w:p>
      <w:pPr>
        <w:pStyle w:val="4"/>
        <w:spacing w:before="0" w:after="0"/>
        <w:ind w:firstLine="643" w:firstLineChars="200"/>
        <w:jc w:val="both"/>
        <w:rPr>
          <w:rFonts w:ascii="楷体" w:hAnsi="楷体" w:eastAsia="楷体"/>
          <w:color w:val="auto"/>
          <w:sz w:val="32"/>
          <w:highlight w:val="none"/>
        </w:rPr>
      </w:pPr>
      <w:bookmarkStart w:id="66" w:name="_Toc12330"/>
      <w:r>
        <w:rPr>
          <w:rFonts w:hint="eastAsia" w:ascii="楷体" w:hAnsi="楷体" w:eastAsia="楷体"/>
          <w:color w:val="auto"/>
          <w:sz w:val="32"/>
          <w:highlight w:val="none"/>
        </w:rPr>
        <w:t>（三）产出（25分）</w:t>
      </w:r>
      <w:bookmarkEnd w:id="66"/>
    </w:p>
    <w:p>
      <w:pPr>
        <w:spacing w:after="0" w:line="600" w:lineRule="exact"/>
        <w:ind w:firstLine="640" w:firstLineChars="200"/>
        <w:jc w:val="both"/>
        <w:textAlignment w:val="baseline"/>
        <w:rPr>
          <w:rFonts w:hint="eastAsia"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该一级指标包含责任履行一个二级指标，主要反映结转结余率，项目资金使用率，信访事项</w:t>
      </w:r>
      <w:r>
        <w:rPr>
          <w:rFonts w:ascii="仿宋_GB2312" w:eastAsia="仿宋_GB2312" w:cs="DengXian-Regular"/>
          <w:color w:val="auto"/>
          <w:sz w:val="32"/>
          <w:szCs w:val="32"/>
          <w:highlight w:val="none"/>
        </w:rPr>
        <w:t>受理及时率，信访事项办结率，其他各项综合事务完成率</w:t>
      </w:r>
      <w:r>
        <w:rPr>
          <w:rFonts w:hint="eastAsia" w:ascii="仿宋_GB2312" w:eastAsia="仿宋_GB2312" w:cs="DengXian-Regular"/>
          <w:color w:val="auto"/>
          <w:sz w:val="32"/>
          <w:szCs w:val="32"/>
          <w:highlight w:val="none"/>
        </w:rPr>
        <w:t>。</w:t>
      </w:r>
    </w:p>
    <w:p>
      <w:pPr>
        <w:spacing w:after="0" w:line="600" w:lineRule="exact"/>
        <w:ind w:firstLine="640" w:firstLineChars="200"/>
        <w:jc w:val="both"/>
        <w:textAlignment w:val="baseline"/>
        <w:rPr>
          <w:rFonts w:hint="eastAsia" w:ascii="仿宋_GB2312" w:eastAsia="仿宋_GB2312" w:cs="DengXian-Regular"/>
          <w:color w:val="auto"/>
          <w:sz w:val="32"/>
          <w:szCs w:val="32"/>
          <w:highlight w:val="none"/>
        </w:rPr>
      </w:pPr>
    </w:p>
    <w:p>
      <w:pPr>
        <w:spacing w:after="0" w:line="600" w:lineRule="exact"/>
        <w:ind w:firstLine="640" w:firstLineChars="200"/>
        <w:jc w:val="both"/>
        <w:textAlignment w:val="baseline"/>
        <w:rPr>
          <w:rFonts w:hint="eastAsia" w:ascii="仿宋_GB2312" w:eastAsia="仿宋_GB2312" w:cs="DengXian-Regular"/>
          <w:color w:val="auto"/>
          <w:sz w:val="32"/>
          <w:szCs w:val="32"/>
          <w:highlight w:val="none"/>
        </w:rPr>
      </w:pPr>
    </w:p>
    <w:p>
      <w:pPr>
        <w:spacing w:after="0" w:line="360" w:lineRule="auto"/>
        <w:jc w:val="center"/>
        <w:textAlignment w:val="baseline"/>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表4  产出指标及得分情况表</w:t>
      </w:r>
    </w:p>
    <w:tbl>
      <w:tblPr>
        <w:tblStyle w:val="24"/>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产出</w:t>
            </w:r>
          </w:p>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ascii="宋体" w:hAnsi="宋体" w:eastAsia="宋体" w:cs="宋体"/>
                <w:color w:val="auto"/>
                <w:sz w:val="21"/>
                <w:szCs w:val="21"/>
                <w:highlight w:val="none"/>
              </w:rPr>
              <w:t>信访事项</w:t>
            </w:r>
            <w:r>
              <w:rPr>
                <w:rFonts w:ascii="宋体" w:hAnsi="宋体" w:eastAsia="宋体" w:cs="宋体"/>
                <w:color w:val="auto"/>
                <w:sz w:val="21"/>
                <w:szCs w:val="21"/>
                <w:highlight w:val="none"/>
              </w:rPr>
              <w:t>受理及时率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ascii="宋体" w:hAnsi="宋体" w:eastAsia="宋体" w:cs="宋体"/>
                <w:color w:val="auto"/>
                <w:sz w:val="21"/>
                <w:szCs w:val="21"/>
                <w:highlight w:val="none"/>
              </w:rPr>
              <w:t>信访事项</w:t>
            </w:r>
            <w:r>
              <w:rPr>
                <w:rFonts w:ascii="宋体" w:hAnsi="宋体" w:eastAsia="宋体" w:cs="宋体"/>
                <w:color w:val="auto"/>
                <w:sz w:val="21"/>
                <w:szCs w:val="21"/>
                <w:highlight w:val="none"/>
              </w:rPr>
              <w:t>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ascii="宋体" w:hAnsi="宋体" w:eastAsia="宋体" w:cs="宋体"/>
                <w:color w:val="auto"/>
                <w:sz w:val="21"/>
                <w:szCs w:val="21"/>
                <w:highlight w:val="none"/>
              </w:rPr>
              <w:t>其他各项</w:t>
            </w:r>
            <w:r>
              <w:rPr>
                <w:rFonts w:ascii="宋体" w:hAnsi="宋体" w:eastAsia="宋体" w:cs="宋体"/>
                <w:color w:val="auto"/>
                <w:sz w:val="21"/>
                <w:szCs w:val="21"/>
                <w:highlight w:val="none"/>
              </w:rPr>
              <w:t>综合事务完成</w:t>
            </w:r>
            <w:r>
              <w:rPr>
                <w:rFonts w:hint="eastAsia" w:ascii="宋体" w:hAnsi="宋体" w:eastAsia="宋体" w:cs="宋体"/>
                <w:color w:val="auto"/>
                <w:sz w:val="21"/>
                <w:szCs w:val="21"/>
                <w:highlight w:val="none"/>
              </w:rPr>
              <w:t>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color w:val="auto"/>
                <w:sz w:val="21"/>
                <w:szCs w:val="21"/>
                <w:highlight w:val="none"/>
                <w:lang w:val="en-US" w:eastAsia="zh-CN" w:bidi="ar-SA"/>
              </w:rPr>
            </w:pPr>
            <w:r>
              <w:rPr>
                <w:rFonts w:ascii="宋体" w:hAnsi="宋体" w:eastAsia="宋体" w:cs="宋体"/>
                <w:color w:val="auto"/>
                <w:sz w:val="21"/>
                <w:szCs w:val="21"/>
                <w:highlight w:val="none"/>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default" w:cs="宋体" w:asciiTheme="minorEastAsia" w:hAnsiTheme="minorEastAsia" w:eastAsiaTheme="minorEastAsia"/>
                <w:color w:val="auto"/>
                <w:sz w:val="21"/>
                <w:szCs w:val="21"/>
                <w:highlight w:val="none"/>
                <w:lang w:val="en-US"/>
              </w:rPr>
            </w:pPr>
            <w:r>
              <w:rPr>
                <w:rFonts w:hint="default" w:cs="宋体" w:asciiTheme="minorEastAsia" w:hAnsiTheme="minorEastAsia" w:eastAsiaTheme="minorEastAsia"/>
                <w:color w:val="auto"/>
                <w:sz w:val="21"/>
                <w:szCs w:val="21"/>
                <w:highlight w:val="none"/>
                <w:lang w:val="en-US"/>
              </w:rPr>
              <w:t>25</w:t>
            </w:r>
          </w:p>
        </w:tc>
      </w:tr>
    </w:tbl>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67" w:name="_Toc465149515"/>
      <w:bookmarkStart w:id="68" w:name="_Toc464638518"/>
      <w:r>
        <w:rPr>
          <w:rFonts w:hint="eastAsia" w:ascii="仿宋_GB2312" w:eastAsia="仿宋_GB2312" w:cs="DengXian-Regular"/>
          <w:color w:val="auto"/>
          <w:sz w:val="32"/>
          <w:szCs w:val="32"/>
          <w:highlight w:val="none"/>
        </w:rPr>
        <w:t>1.结转结余率（5分）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结转结余率=（本年结转结余数/决算收入数）*100%。</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根据区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年决算文本及相关资料，区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年结转结余资金</w:t>
      </w:r>
      <w:r>
        <w:rPr>
          <w:rFonts w:hint="default" w:ascii="仿宋_GB2312" w:eastAsia="仿宋_GB2312" w:cs="DengXian-Regular"/>
          <w:color w:val="auto"/>
          <w:sz w:val="32"/>
          <w:szCs w:val="32"/>
          <w:highlight w:val="none"/>
          <w:lang w:val="en-US"/>
        </w:rPr>
        <w:t>0.01</w:t>
      </w:r>
      <w:r>
        <w:rPr>
          <w:rFonts w:hint="eastAsia" w:ascii="仿宋_GB2312" w:eastAsia="仿宋_GB2312" w:cs="DengXian-Regular"/>
          <w:color w:val="auto"/>
          <w:sz w:val="32"/>
          <w:szCs w:val="32"/>
          <w:highlight w:val="none"/>
        </w:rPr>
        <w:t>万元，决算收入</w:t>
      </w:r>
      <w:r>
        <w:rPr>
          <w:rFonts w:hint="default" w:ascii="仿宋_GB2312" w:eastAsia="仿宋_GB2312" w:cs="DengXian-Regular"/>
          <w:color w:val="auto"/>
          <w:sz w:val="32"/>
          <w:szCs w:val="32"/>
          <w:highlight w:val="none"/>
          <w:lang w:val="en-US"/>
        </w:rPr>
        <w:t>186.47</w:t>
      </w:r>
      <w:r>
        <w:rPr>
          <w:rFonts w:hint="eastAsia" w:ascii="仿宋_GB2312" w:eastAsia="仿宋_GB2312" w:cs="DengXian-Regular"/>
          <w:color w:val="auto"/>
          <w:sz w:val="32"/>
          <w:szCs w:val="32"/>
          <w:highlight w:val="none"/>
        </w:rPr>
        <w:t>万元，结转结余率</w:t>
      </w:r>
      <w:r>
        <w:rPr>
          <w:rFonts w:hint="default" w:ascii="仿宋_GB2312" w:eastAsia="仿宋_GB2312" w:cs="DengXian-Regular"/>
          <w:color w:val="auto"/>
          <w:sz w:val="32"/>
          <w:szCs w:val="32"/>
          <w:highlight w:val="none"/>
          <w:lang w:val="en-US"/>
        </w:rPr>
        <w:t>0.005</w:t>
      </w:r>
      <w:r>
        <w:rPr>
          <w:rFonts w:hint="eastAsia"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lang w:eastAsia="zh-CN"/>
        </w:rPr>
        <w:t>小于</w:t>
      </w:r>
      <w:r>
        <w:rPr>
          <w:rFonts w:hint="eastAsia" w:ascii="仿宋_GB2312" w:eastAsia="仿宋_GB2312" w:cs="DengXian-Regular"/>
          <w:color w:val="auto"/>
          <w:sz w:val="32"/>
          <w:szCs w:val="32"/>
          <w:highlight w:val="none"/>
        </w:rPr>
        <w:t>5%。</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该项指标实际得分</w:t>
      </w:r>
      <w:r>
        <w:rPr>
          <w:rFonts w:hint="default" w:ascii="仿宋_GB2312" w:eastAsia="仿宋_GB2312" w:cs="DengXian-Regular"/>
          <w:color w:val="auto"/>
          <w:sz w:val="32"/>
          <w:szCs w:val="32"/>
          <w:highlight w:val="none"/>
          <w:lang w:val="en-US"/>
        </w:rPr>
        <w:t>5</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2.项目资金使用率（5分）</w:t>
      </w:r>
    </w:p>
    <w:p>
      <w:pPr>
        <w:spacing w:after="0" w:line="360" w:lineRule="auto"/>
        <w:ind w:firstLine="640" w:firstLineChars="200"/>
        <w:jc w:val="both"/>
        <w:textAlignment w:val="baseline"/>
        <w:rPr>
          <w:rFonts w:hint="default" w:ascii="仿宋_GB2312" w:eastAsia="仿宋_GB2312" w:cs="DengXian-Regular"/>
          <w:color w:val="auto"/>
          <w:sz w:val="32"/>
          <w:szCs w:val="32"/>
          <w:highlight w:val="none"/>
          <w:lang w:val="en-US"/>
        </w:rPr>
      </w:pPr>
      <w:r>
        <w:rPr>
          <w:rFonts w:hint="eastAsia" w:ascii="仿宋_GB2312" w:eastAsia="仿宋_GB2312" w:cs="DengXian-Regular"/>
          <w:color w:val="auto"/>
          <w:sz w:val="32"/>
          <w:szCs w:val="32"/>
          <w:highlight w:val="none"/>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202</w:t>
      </w:r>
      <w:r>
        <w:rPr>
          <w:rFonts w:hint="default" w:ascii="仿宋_GB2312" w:eastAsia="仿宋_GB2312" w:cs="DengXian-Regular"/>
          <w:color w:val="auto"/>
          <w:sz w:val="32"/>
          <w:szCs w:val="32"/>
          <w:highlight w:val="none"/>
          <w:lang w:val="en-US"/>
        </w:rPr>
        <w:t>1</w:t>
      </w:r>
      <w:r>
        <w:rPr>
          <w:rFonts w:hint="eastAsia" w:ascii="仿宋_GB2312" w:eastAsia="仿宋_GB2312" w:cs="DengXian-Regular"/>
          <w:color w:val="auto"/>
          <w:sz w:val="32"/>
          <w:szCs w:val="32"/>
          <w:highlight w:val="none"/>
        </w:rPr>
        <w:t>年实际支出项目资金总额</w:t>
      </w:r>
      <w:r>
        <w:rPr>
          <w:rFonts w:hint="default" w:ascii="仿宋_GB2312" w:eastAsia="仿宋_GB2312" w:cs="DengXian-Regular"/>
          <w:color w:val="auto"/>
          <w:sz w:val="32"/>
          <w:szCs w:val="32"/>
          <w:highlight w:val="none"/>
          <w:lang w:val="en-US"/>
        </w:rPr>
        <w:t>63.89</w:t>
      </w:r>
      <w:r>
        <w:rPr>
          <w:rFonts w:hint="eastAsia" w:ascii="仿宋_GB2312" w:eastAsia="仿宋_GB2312" w:cs="DengXian-Regular"/>
          <w:color w:val="auto"/>
          <w:sz w:val="32"/>
          <w:szCs w:val="32"/>
          <w:highlight w:val="none"/>
        </w:rPr>
        <w:t>万元，年初预算共</w:t>
      </w:r>
      <w:r>
        <w:rPr>
          <w:rFonts w:hint="default" w:ascii="仿宋_GB2312" w:eastAsia="仿宋_GB2312" w:cs="DengXian-Regular"/>
          <w:color w:val="auto"/>
          <w:sz w:val="32"/>
          <w:szCs w:val="32"/>
          <w:highlight w:val="none"/>
          <w:lang w:val="en-US"/>
        </w:rPr>
        <w:t>3</w:t>
      </w:r>
      <w:r>
        <w:rPr>
          <w:rFonts w:hint="eastAsia" w:ascii="仿宋_GB2312" w:eastAsia="仿宋_GB2312" w:cs="DengXian-Regular"/>
          <w:color w:val="auto"/>
          <w:sz w:val="32"/>
          <w:szCs w:val="32"/>
          <w:highlight w:val="none"/>
        </w:rPr>
        <w:t>个项目，预算数</w:t>
      </w:r>
      <w:r>
        <w:rPr>
          <w:rFonts w:hint="default" w:ascii="仿宋_GB2312" w:eastAsia="仿宋_GB2312" w:cs="DengXian-Regular"/>
          <w:color w:val="auto"/>
          <w:sz w:val="32"/>
          <w:szCs w:val="32"/>
          <w:highlight w:val="none"/>
          <w:lang w:val="en-US"/>
        </w:rPr>
        <w:t>39.70</w:t>
      </w:r>
      <w:r>
        <w:rPr>
          <w:rFonts w:hint="eastAsia" w:ascii="仿宋_GB2312" w:eastAsia="仿宋_GB2312" w:cs="DengXian-Regular"/>
          <w:color w:val="auto"/>
          <w:sz w:val="32"/>
          <w:szCs w:val="32"/>
          <w:highlight w:val="none"/>
        </w:rPr>
        <w:t>万元，年中追加项目资金</w:t>
      </w:r>
      <w:r>
        <w:rPr>
          <w:rFonts w:hint="default" w:ascii="仿宋_GB2312" w:eastAsia="仿宋_GB2312" w:cs="DengXian-Regular"/>
          <w:color w:val="auto"/>
          <w:sz w:val="32"/>
          <w:szCs w:val="32"/>
          <w:highlight w:val="none"/>
          <w:lang w:val="en-US"/>
        </w:rPr>
        <w:t>24.19</w:t>
      </w:r>
      <w:r>
        <w:rPr>
          <w:rFonts w:hint="eastAsia" w:ascii="仿宋_GB2312" w:eastAsia="仿宋_GB2312" w:cs="DengXian-Regular"/>
          <w:color w:val="auto"/>
          <w:sz w:val="32"/>
          <w:szCs w:val="32"/>
          <w:highlight w:val="none"/>
        </w:rPr>
        <w:t>万元，项目资金使用率为</w:t>
      </w:r>
      <w:r>
        <w:rPr>
          <w:rFonts w:hint="default" w:ascii="仿宋_GB2312" w:eastAsia="仿宋_GB2312" w:cs="DengXian-Regular"/>
          <w:color w:val="auto"/>
          <w:sz w:val="32"/>
          <w:szCs w:val="32"/>
          <w:highlight w:val="none"/>
          <w:lang w:val="en-US"/>
        </w:rPr>
        <w:t>100</w:t>
      </w:r>
      <w:r>
        <w:rPr>
          <w:rFonts w:hint="eastAsia" w:ascii="仿宋_GB2312" w:eastAsia="仿宋_GB2312" w:cs="DengXian-Regular"/>
          <w:color w:val="auto"/>
          <w:sz w:val="32"/>
          <w:szCs w:val="32"/>
          <w:highlight w:val="none"/>
        </w:rPr>
        <w:t>%。</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该指标实际得分</w:t>
      </w:r>
      <w:r>
        <w:rPr>
          <w:rFonts w:hint="default" w:ascii="仿宋_GB2312" w:eastAsia="仿宋_GB2312" w:cs="DengXian-Regular"/>
          <w:color w:val="auto"/>
          <w:sz w:val="32"/>
          <w:szCs w:val="32"/>
          <w:highlight w:val="none"/>
          <w:lang w:val="en-US"/>
        </w:rPr>
        <w:t>5</w:t>
      </w:r>
      <w:r>
        <w:rPr>
          <w:rFonts w:hint="eastAsia" w:ascii="仿宋_GB2312" w:eastAsia="仿宋_GB2312" w:cs="DengXian-Regular"/>
          <w:color w:val="auto"/>
          <w:sz w:val="32"/>
          <w:szCs w:val="32"/>
          <w:highlight w:val="none"/>
        </w:rPr>
        <w:t>分。</w:t>
      </w:r>
    </w:p>
    <w:p>
      <w:pPr>
        <w:pStyle w:val="4"/>
        <w:spacing w:before="0" w:after="0"/>
        <w:ind w:firstLine="643" w:firstLineChars="200"/>
        <w:jc w:val="both"/>
        <w:rPr>
          <w:rFonts w:ascii="楷体" w:hAnsi="楷体" w:eastAsia="楷体"/>
          <w:color w:val="auto"/>
          <w:sz w:val="32"/>
          <w:highlight w:val="none"/>
        </w:rPr>
      </w:pPr>
      <w:bookmarkStart w:id="69" w:name="_Toc28363"/>
      <w:r>
        <w:rPr>
          <w:rFonts w:hint="eastAsia" w:ascii="楷体" w:hAnsi="楷体" w:eastAsia="楷体"/>
          <w:color w:val="auto"/>
          <w:sz w:val="32"/>
          <w:highlight w:val="none"/>
        </w:rPr>
        <w:t>（四）效果</w:t>
      </w:r>
      <w:bookmarkEnd w:id="67"/>
      <w:bookmarkEnd w:id="68"/>
      <w:r>
        <w:rPr>
          <w:rFonts w:hint="eastAsia" w:ascii="楷体" w:hAnsi="楷体" w:eastAsia="楷体"/>
          <w:color w:val="auto"/>
          <w:sz w:val="32"/>
          <w:highlight w:val="none"/>
        </w:rPr>
        <w:t>（15分）</w:t>
      </w:r>
      <w:bookmarkEnd w:id="69"/>
    </w:p>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70" w:name="_Toc464638520"/>
      <w:r>
        <w:rPr>
          <w:rFonts w:hint="eastAsia" w:ascii="仿宋_GB2312" w:eastAsia="仿宋_GB2312" w:cs="DengXian-Regular"/>
          <w:color w:val="auto"/>
          <w:sz w:val="32"/>
          <w:szCs w:val="32"/>
          <w:highlight w:val="none"/>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表5  效果指标及得分情况表</w:t>
      </w:r>
    </w:p>
    <w:tbl>
      <w:tblPr>
        <w:tblStyle w:val="24"/>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项目效果</w:t>
            </w:r>
          </w:p>
          <w:p>
            <w:pPr>
              <w:spacing w:after="0"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履职效益</w:t>
            </w:r>
          </w:p>
          <w:p>
            <w:pPr>
              <w:spacing w:after="0"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color w:val="auto"/>
                <w:sz w:val="21"/>
                <w:szCs w:val="21"/>
                <w:highlight w:val="none"/>
                <w:lang w:val="en-US"/>
              </w:rPr>
            </w:pPr>
            <w:r>
              <w:rPr>
                <w:rFonts w:hint="default" w:cs="宋体" w:asciiTheme="minorEastAsia" w:hAnsiTheme="minorEastAsia" w:eastAsiaTheme="minorEastAsia"/>
                <w:color w:val="auto"/>
                <w:sz w:val="21"/>
                <w:szCs w:val="21"/>
                <w:highlight w:val="none"/>
                <w:lang w:val="en-US"/>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color w:val="auto"/>
                <w:sz w:val="21"/>
                <w:szCs w:val="21"/>
                <w:highlight w:val="none"/>
                <w:lang w:val="en-US"/>
              </w:rPr>
            </w:pPr>
            <w:r>
              <w:rPr>
                <w:rFonts w:hint="default" w:cs="宋体" w:asciiTheme="minorEastAsia" w:hAnsiTheme="minorEastAsia" w:eastAsiaTheme="minorEastAsia"/>
                <w:color w:val="auto"/>
                <w:sz w:val="21"/>
                <w:szCs w:val="21"/>
                <w:highlight w:val="none"/>
                <w:lang w:val="en-US"/>
              </w:rPr>
              <w:t>4.7</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color w:val="auto"/>
                <w:sz w:val="21"/>
                <w:szCs w:val="21"/>
                <w:highlight w:val="none"/>
                <w:lang w:val="en-US"/>
              </w:rPr>
            </w:pPr>
            <w:r>
              <w:rPr>
                <w:rFonts w:hint="default" w:cs="宋体" w:asciiTheme="minorEastAsia" w:hAnsiTheme="minorEastAsia" w:eastAsiaTheme="minorEastAsia"/>
                <w:color w:val="auto"/>
                <w:sz w:val="21"/>
                <w:szCs w:val="21"/>
                <w:highlight w:val="none"/>
                <w:lang w:val="en-US"/>
              </w:rPr>
              <w:t>14.7</w:t>
            </w:r>
          </w:p>
        </w:tc>
      </w:tr>
      <w:bookmarkEnd w:id="70"/>
    </w:tbl>
    <w:p>
      <w:pPr>
        <w:spacing w:after="0" w:line="360" w:lineRule="auto"/>
        <w:ind w:firstLine="640" w:firstLineChars="200"/>
        <w:jc w:val="both"/>
        <w:textAlignment w:val="baseline"/>
        <w:rPr>
          <w:rFonts w:ascii="仿宋_GB2312" w:eastAsia="仿宋_GB2312" w:cs="DengXian-Regular"/>
          <w:color w:val="auto"/>
          <w:sz w:val="32"/>
          <w:szCs w:val="32"/>
          <w:highlight w:val="none"/>
        </w:rPr>
      </w:pPr>
      <w:bookmarkStart w:id="71" w:name="_Toc492652784"/>
      <w:bookmarkStart w:id="72" w:name="_Toc465149516"/>
      <w:bookmarkStart w:id="73" w:name="_Toc464638561"/>
      <w:r>
        <w:rPr>
          <w:rFonts w:hint="eastAsia" w:ascii="仿宋_GB2312" w:eastAsia="仿宋_GB2312" w:cs="DengXian-Regular"/>
          <w:color w:val="auto"/>
          <w:sz w:val="32"/>
          <w:szCs w:val="32"/>
          <w:highlight w:val="none"/>
        </w:rPr>
        <w:t>1.部门整体效益（10分）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经查看区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提供的相关资料，区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履行职责对社会发展所带来的社会效益较显著，有效的提高了社会公众的</w:t>
      </w:r>
      <w:r>
        <w:rPr>
          <w:rFonts w:ascii="仿宋_GB2312" w:eastAsia="仿宋_GB2312" w:cs="DengXian-Regular"/>
          <w:color w:val="auto"/>
          <w:sz w:val="32"/>
          <w:szCs w:val="32"/>
          <w:highlight w:val="none"/>
        </w:rPr>
        <w:t>依法</w:t>
      </w:r>
      <w:r>
        <w:rPr>
          <w:rFonts w:hint="eastAsia" w:ascii="仿宋_GB2312" w:eastAsia="仿宋_GB2312" w:cs="DengXian-Regular"/>
          <w:color w:val="auto"/>
          <w:sz w:val="32"/>
          <w:szCs w:val="32"/>
          <w:highlight w:val="none"/>
        </w:rPr>
        <w:t>依</w:t>
      </w:r>
      <w:r>
        <w:rPr>
          <w:rFonts w:ascii="仿宋_GB2312" w:eastAsia="仿宋_GB2312" w:cs="DengXian-Regular"/>
          <w:color w:val="auto"/>
          <w:sz w:val="32"/>
          <w:szCs w:val="32"/>
          <w:highlight w:val="none"/>
        </w:rPr>
        <w:t>规信访</w:t>
      </w:r>
      <w:r>
        <w:rPr>
          <w:rFonts w:hint="eastAsia" w:ascii="仿宋_GB2312" w:eastAsia="仿宋_GB2312" w:cs="DengXian-Regular"/>
          <w:color w:val="auto"/>
          <w:sz w:val="32"/>
          <w:szCs w:val="32"/>
          <w:highlight w:val="none"/>
        </w:rPr>
        <w:t>意识，减少了社会</w:t>
      </w:r>
      <w:r>
        <w:rPr>
          <w:rFonts w:hint="eastAsia" w:ascii="仿宋_GB2312" w:eastAsia="仿宋_GB2312" w:cs="DengXian-Regular"/>
          <w:color w:val="auto"/>
          <w:sz w:val="32"/>
          <w:szCs w:val="32"/>
          <w:highlight w:val="none"/>
          <w:lang w:eastAsia="zh-CN"/>
        </w:rPr>
        <w:t>不稳定</w:t>
      </w:r>
      <w:r>
        <w:rPr>
          <w:rFonts w:hint="eastAsia" w:ascii="仿宋_GB2312" w:eastAsia="仿宋_GB2312" w:cs="DengXian-Regular"/>
          <w:color w:val="auto"/>
          <w:sz w:val="32"/>
          <w:szCs w:val="32"/>
          <w:highlight w:val="none"/>
        </w:rPr>
        <w:t>因素。</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该项指标实际得分</w:t>
      </w:r>
      <w:r>
        <w:rPr>
          <w:rFonts w:hint="default" w:ascii="仿宋_GB2312" w:eastAsia="仿宋_GB2312" w:cs="DengXian-Regular"/>
          <w:color w:val="auto"/>
          <w:sz w:val="32"/>
          <w:szCs w:val="32"/>
          <w:highlight w:val="none"/>
          <w:lang w:val="en-US"/>
        </w:rPr>
        <w:t>10</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2.考评满意度（5分）</w:t>
      </w:r>
    </w:p>
    <w:p>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color w:val="auto"/>
          <w:sz w:val="32"/>
          <w:szCs w:val="32"/>
          <w:highlight w:val="none"/>
          <w:u w:color="000000"/>
        </w:rPr>
      </w:pPr>
      <w:r>
        <w:rPr>
          <w:rFonts w:hint="eastAsia" w:asciiTheme="minorEastAsia" w:hAnsiTheme="minorEastAsia" w:eastAsiaTheme="minorEastAsia" w:cstheme="minorEastAsia"/>
          <w:b/>
          <w:bCs/>
          <w:color w:val="auto"/>
          <w:sz w:val="32"/>
          <w:szCs w:val="32"/>
          <w:highlight w:val="none"/>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color w:val="auto"/>
          <w:sz w:val="32"/>
          <w:szCs w:val="32"/>
          <w:highlight w:val="none"/>
          <w:u w:color="000000"/>
        </w:rPr>
      </w:pPr>
      <w:r>
        <w:rPr>
          <w:rFonts w:hint="eastAsia" w:asciiTheme="minorEastAsia" w:hAnsiTheme="minorEastAsia" w:eastAsiaTheme="minorEastAsia" w:cstheme="minorEastAsia"/>
          <w:color w:val="auto"/>
          <w:sz w:val="21"/>
          <w:szCs w:val="21"/>
          <w:highlight w:val="none"/>
          <w:u w:color="000000"/>
        </w:rPr>
        <w:t>单位：人次</w:t>
      </w:r>
    </w:p>
    <w:tbl>
      <w:tblPr>
        <w:tblStyle w:val="24"/>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color w:val="auto"/>
                <w:sz w:val="21"/>
                <w:szCs w:val="21"/>
                <w:highlight w:val="none"/>
                <w:u w:color="000000"/>
              </w:rPr>
            </w:pPr>
            <w:r>
              <w:rPr>
                <w:rFonts w:hint="eastAsia" w:cs="Times New Roman" w:asciiTheme="minorEastAsia" w:hAnsiTheme="minorEastAsia" w:eastAsiaTheme="minorEastAsia"/>
                <w:b/>
                <w:bCs/>
                <w:color w:val="auto"/>
                <w:sz w:val="21"/>
                <w:szCs w:val="21"/>
                <w:highlight w:val="none"/>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color w:val="auto"/>
                <w:sz w:val="21"/>
                <w:szCs w:val="21"/>
                <w:highlight w:val="none"/>
                <w:u w:color="000000"/>
              </w:rPr>
            </w:pPr>
            <w:r>
              <w:rPr>
                <w:rFonts w:hint="eastAsia" w:cs="Times New Roman" w:asciiTheme="minorEastAsia" w:hAnsiTheme="minorEastAsia" w:eastAsiaTheme="minorEastAsia"/>
                <w:b/>
                <w:bCs/>
                <w:color w:val="auto"/>
                <w:sz w:val="21"/>
                <w:szCs w:val="21"/>
                <w:highlight w:val="none"/>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color w:val="auto"/>
                <w:sz w:val="21"/>
                <w:szCs w:val="21"/>
                <w:highlight w:val="none"/>
                <w:u w:color="000000"/>
              </w:rPr>
            </w:pPr>
            <w:r>
              <w:rPr>
                <w:rFonts w:hint="eastAsia" w:cs="Times New Roman" w:asciiTheme="minorEastAsia" w:hAnsiTheme="minorEastAsia" w:eastAsiaTheme="minorEastAsia"/>
                <w:b/>
                <w:bCs/>
                <w:color w:val="auto"/>
                <w:sz w:val="21"/>
                <w:szCs w:val="21"/>
                <w:highlight w:val="none"/>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color w:val="auto"/>
                <w:sz w:val="21"/>
                <w:szCs w:val="21"/>
                <w:highlight w:val="none"/>
                <w:u w:color="000000"/>
              </w:rPr>
            </w:pPr>
            <w:r>
              <w:rPr>
                <w:rFonts w:hint="eastAsia" w:cs="Times New Roman" w:asciiTheme="minorEastAsia" w:hAnsiTheme="minorEastAsia" w:eastAsiaTheme="minorEastAsia"/>
                <w:b/>
                <w:bCs/>
                <w:color w:val="auto"/>
                <w:sz w:val="21"/>
                <w:szCs w:val="21"/>
                <w:highlight w:val="none"/>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color w:val="auto"/>
                <w:sz w:val="21"/>
                <w:szCs w:val="21"/>
                <w:highlight w:val="none"/>
                <w:u w:color="000000"/>
              </w:rPr>
            </w:pPr>
            <w:r>
              <w:rPr>
                <w:rFonts w:hint="eastAsia" w:cs="Times New Roman" w:asciiTheme="minorEastAsia" w:hAnsiTheme="minorEastAsia" w:eastAsiaTheme="minorEastAsia"/>
                <w:b/>
                <w:bCs/>
                <w:color w:val="auto"/>
                <w:sz w:val="21"/>
                <w:szCs w:val="21"/>
                <w:highlight w:val="none"/>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color w:val="auto"/>
                <w:sz w:val="21"/>
                <w:szCs w:val="21"/>
                <w:highlight w:val="none"/>
                <w:u w:color="000000"/>
              </w:rPr>
            </w:pPr>
            <w:r>
              <w:rPr>
                <w:rFonts w:hint="eastAsia" w:cs="Times New Roman" w:asciiTheme="minorEastAsia" w:hAnsiTheme="minorEastAsia" w:eastAsiaTheme="minorEastAsia"/>
                <w:b/>
                <w:bCs/>
                <w:color w:val="auto"/>
                <w:sz w:val="21"/>
                <w:szCs w:val="21"/>
                <w:highlight w:val="none"/>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color w:val="auto"/>
                <w:sz w:val="21"/>
                <w:szCs w:val="21"/>
                <w:highlight w:val="none"/>
                <w:u w:color="000000"/>
              </w:rPr>
            </w:pPr>
            <w:r>
              <w:rPr>
                <w:rFonts w:hint="eastAsia" w:ascii="宋体" w:hAnsi="宋体" w:eastAsia="宋体"/>
                <w:color w:val="auto"/>
                <w:sz w:val="21"/>
                <w:szCs w:val="21"/>
                <w:highlight w:val="none"/>
                <w:u w:color="000000"/>
              </w:rPr>
              <w:t>信访接待</w:t>
            </w:r>
            <w:r>
              <w:rPr>
                <w:rFonts w:ascii="宋体" w:hAnsi="宋体" w:eastAsia="宋体"/>
                <w:color w:val="auto"/>
                <w:sz w:val="21"/>
                <w:szCs w:val="21"/>
                <w:highlight w:val="none"/>
                <w:u w:color="000000"/>
              </w:rPr>
              <w:t>工作</w:t>
            </w:r>
            <w:r>
              <w:rPr>
                <w:rFonts w:hint="eastAsia" w:ascii="宋体" w:hAnsi="宋体" w:eastAsia="宋体"/>
                <w:color w:val="auto"/>
                <w:sz w:val="21"/>
                <w:szCs w:val="21"/>
                <w:highlight w:val="none"/>
                <w:u w:color="000000"/>
              </w:rPr>
              <w:t>满意程度</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ascii="宋体" w:hAnsi="宋体" w:eastAsia="宋体"/>
                <w:color w:val="auto"/>
                <w:sz w:val="21"/>
                <w:szCs w:val="21"/>
                <w:highlight w:val="none"/>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ascii="宋体" w:hAnsi="宋体" w:eastAsia="宋体"/>
                <w:color w:val="auto"/>
                <w:sz w:val="21"/>
                <w:szCs w:val="21"/>
                <w:highlight w:val="none"/>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ascii="宋体" w:hAnsi="宋体" w:eastAsia="宋体"/>
                <w:color w:val="auto"/>
                <w:sz w:val="21"/>
                <w:szCs w:val="21"/>
                <w:highlight w:val="none"/>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ascii="宋体" w:hAnsi="宋体" w:eastAsia="宋体"/>
                <w:color w:val="auto"/>
                <w:sz w:val="21"/>
                <w:szCs w:val="21"/>
                <w:highlight w:val="none"/>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color w:val="auto"/>
                <w:sz w:val="21"/>
                <w:szCs w:val="21"/>
                <w:highlight w:val="none"/>
                <w:u w:color="000000"/>
                <w:lang w:val="en-US"/>
              </w:rPr>
            </w:pPr>
            <w:r>
              <w:rPr>
                <w:rFonts w:hint="default" w:ascii="宋体" w:hAnsi="宋体" w:eastAsia="宋体"/>
                <w:color w:val="auto"/>
                <w:sz w:val="21"/>
                <w:szCs w:val="21"/>
                <w:highlight w:val="none"/>
                <w:u w:color="000000"/>
                <w:lang w:val="en-US"/>
              </w:rPr>
              <w:t>99</w:t>
            </w:r>
          </w:p>
        </w:tc>
      </w:tr>
      <w:tr>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color w:val="auto"/>
                <w:sz w:val="21"/>
                <w:szCs w:val="21"/>
                <w:highlight w:val="none"/>
                <w:u w:color="000000"/>
              </w:rPr>
            </w:pPr>
            <w:r>
              <w:rPr>
                <w:rFonts w:hint="eastAsia" w:ascii="宋体" w:hAnsi="宋体" w:eastAsia="宋体"/>
                <w:color w:val="auto"/>
                <w:sz w:val="21"/>
                <w:szCs w:val="21"/>
                <w:highlight w:val="none"/>
                <w:u w:color="000000"/>
              </w:rPr>
              <w:t>信访接待</w:t>
            </w:r>
            <w:r>
              <w:rPr>
                <w:rFonts w:ascii="宋体" w:hAnsi="宋体" w:eastAsia="宋体"/>
                <w:color w:val="auto"/>
                <w:sz w:val="21"/>
                <w:szCs w:val="21"/>
                <w:highlight w:val="none"/>
                <w:u w:color="000000"/>
              </w:rPr>
              <w:t>工作服务</w:t>
            </w:r>
            <w:r>
              <w:rPr>
                <w:rFonts w:hint="eastAsia" w:ascii="宋体" w:hAnsi="宋体" w:eastAsia="宋体"/>
                <w:color w:val="auto"/>
                <w:sz w:val="21"/>
                <w:szCs w:val="21"/>
                <w:highlight w:val="none"/>
                <w:u w:color="000000"/>
              </w:rPr>
              <w:t>态度</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ascii="宋体" w:hAnsi="宋体" w:eastAsia="宋体"/>
                <w:color w:val="auto"/>
                <w:sz w:val="21"/>
                <w:szCs w:val="21"/>
                <w:highlight w:val="none"/>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ascii="宋体" w:hAnsi="宋体" w:eastAsia="宋体"/>
                <w:color w:val="auto"/>
                <w:sz w:val="21"/>
                <w:szCs w:val="21"/>
                <w:highlight w:val="none"/>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ascii="宋体" w:hAnsi="宋体" w:eastAsia="宋体"/>
                <w:color w:val="auto"/>
                <w:sz w:val="21"/>
                <w:szCs w:val="21"/>
                <w:highlight w:val="none"/>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ascii="宋体" w:hAnsi="宋体" w:eastAsia="宋体"/>
                <w:color w:val="auto"/>
                <w:sz w:val="21"/>
                <w:szCs w:val="21"/>
                <w:highlight w:val="none"/>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ascii="宋体" w:hAnsi="宋体" w:eastAsia="宋体"/>
                <w:color w:val="auto"/>
                <w:sz w:val="21"/>
                <w:szCs w:val="21"/>
                <w:highlight w:val="none"/>
                <w:u w:color="000000"/>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color w:val="auto"/>
                <w:sz w:val="21"/>
                <w:szCs w:val="21"/>
                <w:highlight w:val="none"/>
                <w:u w:color="000000"/>
              </w:rPr>
            </w:pPr>
            <w:r>
              <w:rPr>
                <w:rFonts w:hint="eastAsia" w:ascii="宋体" w:hAnsi="宋体" w:eastAsia="宋体"/>
                <w:color w:val="auto"/>
                <w:sz w:val="21"/>
                <w:szCs w:val="21"/>
                <w:highlight w:val="none"/>
                <w:u w:color="000000"/>
              </w:rPr>
              <w:t>对信访</w:t>
            </w:r>
            <w:r>
              <w:rPr>
                <w:rFonts w:ascii="宋体" w:hAnsi="宋体" w:eastAsia="宋体"/>
                <w:color w:val="auto"/>
                <w:sz w:val="21"/>
                <w:szCs w:val="21"/>
                <w:highlight w:val="none"/>
                <w:u w:color="000000"/>
              </w:rPr>
              <w:t>工作了</w:t>
            </w:r>
            <w:r>
              <w:rPr>
                <w:rFonts w:hint="eastAsia" w:ascii="宋体" w:hAnsi="宋体" w:eastAsia="宋体"/>
                <w:color w:val="auto"/>
                <w:sz w:val="21"/>
                <w:szCs w:val="21"/>
                <w:highlight w:val="none"/>
                <w:u w:color="000000"/>
              </w:rPr>
              <w:t>解程度</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ascii="宋体" w:hAnsi="宋体" w:eastAsia="宋体"/>
                <w:color w:val="auto"/>
                <w:sz w:val="21"/>
                <w:szCs w:val="21"/>
                <w:highlight w:val="none"/>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ascii="宋体" w:hAnsi="宋体" w:eastAsia="宋体"/>
                <w:color w:val="auto"/>
                <w:sz w:val="21"/>
                <w:szCs w:val="21"/>
                <w:highlight w:val="none"/>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ascii="宋体" w:hAnsi="宋体" w:eastAsia="宋体"/>
                <w:color w:val="auto"/>
                <w:sz w:val="21"/>
                <w:szCs w:val="21"/>
                <w:highlight w:val="none"/>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color w:val="auto"/>
                <w:sz w:val="21"/>
                <w:szCs w:val="21"/>
                <w:highlight w:val="none"/>
                <w:u w:color="000000"/>
              </w:rPr>
            </w:pPr>
            <w:r>
              <w:rPr>
                <w:rFonts w:ascii="宋体" w:hAnsi="宋体" w:eastAsia="宋体"/>
                <w:color w:val="auto"/>
                <w:sz w:val="21"/>
                <w:szCs w:val="21"/>
                <w:highlight w:val="none"/>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color w:val="auto"/>
                <w:sz w:val="21"/>
                <w:szCs w:val="21"/>
                <w:highlight w:val="none"/>
                <w:u w:color="000000"/>
                <w:lang w:val="en-US"/>
              </w:rPr>
            </w:pPr>
            <w:r>
              <w:rPr>
                <w:rFonts w:hint="default" w:ascii="宋体" w:hAnsi="宋体" w:eastAsia="宋体"/>
                <w:color w:val="auto"/>
                <w:sz w:val="21"/>
                <w:szCs w:val="21"/>
                <w:highlight w:val="none"/>
                <w:u w:color="000000"/>
                <w:lang w:val="en-US"/>
              </w:rPr>
              <w:t>97</w:t>
            </w:r>
          </w:p>
        </w:tc>
      </w:tr>
    </w:tbl>
    <w:p>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经计算，总体得分为</w:t>
      </w:r>
      <w:r>
        <w:rPr>
          <w:rFonts w:hint="default" w:ascii="仿宋_GB2312" w:eastAsia="仿宋_GB2312" w:cs="Times New Roman" w:hAnsiTheme="minorEastAsia"/>
          <w:color w:val="auto"/>
          <w:sz w:val="32"/>
          <w:szCs w:val="32"/>
          <w:highlight w:val="none"/>
          <w:u w:color="000000"/>
          <w:lang w:val="en-US"/>
        </w:rPr>
        <w:t>99</w:t>
      </w:r>
      <w:r>
        <w:rPr>
          <w:rFonts w:hint="eastAsia" w:ascii="仿宋_GB2312" w:eastAsia="仿宋_GB2312" w:cs="Times New Roman" w:hAnsiTheme="minorEastAsia"/>
          <w:color w:val="auto"/>
          <w:sz w:val="32"/>
          <w:szCs w:val="32"/>
          <w:highlight w:val="none"/>
          <w:u w:color="000000"/>
        </w:rPr>
        <w:t>分，大于90分，评价等级为“</w:t>
      </w:r>
      <w:r>
        <w:rPr>
          <w:rFonts w:hint="eastAsia" w:ascii="仿宋_GB2312" w:eastAsia="仿宋_GB2312" w:cs="Times New Roman" w:hAnsiTheme="minorEastAsia"/>
          <w:color w:val="auto"/>
          <w:sz w:val="32"/>
          <w:szCs w:val="32"/>
          <w:highlight w:val="none"/>
          <w:u w:color="000000"/>
          <w:lang w:eastAsia="zh-CN"/>
        </w:rPr>
        <w:t>优</w:t>
      </w:r>
      <w:r>
        <w:rPr>
          <w:rFonts w:hint="eastAsia" w:ascii="仿宋_GB2312" w:eastAsia="仿宋_GB2312" w:cs="Times New Roman" w:hAnsiTheme="minorEastAsia"/>
          <w:color w:val="auto"/>
          <w:sz w:val="32"/>
          <w:szCs w:val="32"/>
          <w:highlight w:val="none"/>
          <w:u w:color="000000"/>
        </w:rPr>
        <w:t>”。</w:t>
      </w:r>
    </w:p>
    <w:p>
      <w:pPr>
        <w:spacing w:after="0" w:line="360" w:lineRule="auto"/>
        <w:ind w:firstLine="640" w:firstLineChars="200"/>
        <w:jc w:val="both"/>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该指标实际得分</w:t>
      </w:r>
      <w:r>
        <w:rPr>
          <w:rFonts w:hint="default" w:ascii="仿宋_GB2312" w:eastAsia="仿宋_GB2312" w:cs="Times New Roman" w:hAnsiTheme="minorEastAsia"/>
          <w:color w:val="auto"/>
          <w:sz w:val="32"/>
          <w:szCs w:val="32"/>
          <w:highlight w:val="none"/>
          <w:u w:color="000000"/>
          <w:lang w:val="en-US"/>
        </w:rPr>
        <w:t>4.7</w:t>
      </w:r>
      <w:r>
        <w:rPr>
          <w:rFonts w:hint="eastAsia" w:ascii="仿宋_GB2312" w:eastAsia="仿宋_GB2312" w:cs="Times New Roman" w:hAnsiTheme="minorEastAsia"/>
          <w:color w:val="auto"/>
          <w:sz w:val="32"/>
          <w:szCs w:val="32"/>
          <w:highlight w:val="none"/>
          <w:u w:color="000000"/>
        </w:rPr>
        <w:t>分。</w:t>
      </w:r>
    </w:p>
    <w:p>
      <w:pPr>
        <w:pStyle w:val="3"/>
        <w:keepNext w:val="0"/>
        <w:keepLines w:val="0"/>
        <w:suppressLineNumbers/>
        <w:spacing w:before="0" w:after="0" w:line="360" w:lineRule="auto"/>
        <w:ind w:firstLine="643" w:firstLineChars="200"/>
        <w:rPr>
          <w:rFonts w:ascii="黑体"/>
          <w:color w:val="auto"/>
          <w:highlight w:val="none"/>
        </w:rPr>
      </w:pPr>
      <w:bookmarkStart w:id="74" w:name="_Toc13757"/>
      <w:r>
        <w:rPr>
          <w:rFonts w:hint="eastAsia" w:ascii="黑体"/>
          <w:color w:val="auto"/>
          <w:highlight w:val="none"/>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通过对各指标得分及扣分原因的分析，</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Times New Roman" w:hAnsiTheme="minorEastAsia"/>
          <w:color w:val="auto"/>
          <w:sz w:val="32"/>
          <w:szCs w:val="32"/>
          <w:highlight w:val="none"/>
          <w:u w:color="000000"/>
        </w:rPr>
        <w:t>202</w:t>
      </w:r>
      <w:r>
        <w:rPr>
          <w:rFonts w:hint="default" w:ascii="仿宋_GB2312" w:eastAsia="仿宋_GB2312" w:cs="Times New Roman" w:hAnsiTheme="minorEastAsia"/>
          <w:color w:val="auto"/>
          <w:sz w:val="32"/>
          <w:szCs w:val="32"/>
          <w:highlight w:val="none"/>
          <w:u w:color="000000"/>
          <w:lang w:val="en-US"/>
        </w:rPr>
        <w:t>1</w:t>
      </w:r>
      <w:r>
        <w:rPr>
          <w:rFonts w:hint="eastAsia" w:ascii="仿宋_GB2312" w:eastAsia="仿宋_GB2312" w:cs="Times New Roman" w:hAnsiTheme="minorEastAsia"/>
          <w:color w:val="auto"/>
          <w:sz w:val="32"/>
          <w:szCs w:val="32"/>
          <w:highlight w:val="none"/>
          <w:u w:color="000000"/>
        </w:rPr>
        <w:t>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1.部分绩效指标方面</w:t>
      </w:r>
      <w:r>
        <w:rPr>
          <w:rFonts w:hint="eastAsia" w:ascii="仿宋_GB2312" w:eastAsia="仿宋_GB2312" w:cs="Times New Roman" w:hAnsiTheme="minorEastAsia"/>
          <w:color w:val="auto"/>
          <w:sz w:val="32"/>
          <w:szCs w:val="32"/>
          <w:highlight w:val="none"/>
          <w:u w:color="000000"/>
          <w:lang w:eastAsia="zh-CN"/>
        </w:rPr>
        <w:t>，</w:t>
      </w:r>
      <w:r>
        <w:rPr>
          <w:rFonts w:hint="eastAsia" w:ascii="仿宋_GB2312" w:hAnsi="宋体" w:eastAsia="仿宋_GB2312"/>
          <w:color w:val="auto"/>
          <w:sz w:val="32"/>
          <w:szCs w:val="32"/>
          <w:highlight w:val="none"/>
          <w:u w:color="000000"/>
        </w:rPr>
        <w:t>确保预算执行力度。</w:t>
      </w:r>
    </w:p>
    <w:p>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2.预算决算比较</w:t>
      </w:r>
      <w:r>
        <w:rPr>
          <w:rFonts w:hint="eastAsia" w:ascii="仿宋_GB2312" w:eastAsia="仿宋_GB2312" w:cs="Times New Roman" w:hAnsiTheme="minorEastAsia"/>
          <w:color w:val="auto"/>
          <w:sz w:val="32"/>
          <w:szCs w:val="32"/>
          <w:highlight w:val="none"/>
          <w:u w:color="000000"/>
          <w:lang w:eastAsia="zh-CN"/>
        </w:rPr>
        <w:t>，需分析预算和决算之间的差额</w:t>
      </w:r>
      <w:r>
        <w:rPr>
          <w:rFonts w:hint="eastAsia" w:ascii="仿宋_GB2312" w:eastAsia="仿宋_GB2312" w:cs="Times New Roman" w:hAnsiTheme="minorEastAsia"/>
          <w:color w:val="auto"/>
          <w:sz w:val="32"/>
          <w:szCs w:val="32"/>
          <w:highlight w:val="none"/>
          <w:u w:color="000000"/>
        </w:rPr>
        <w:t>。</w:t>
      </w:r>
    </w:p>
    <w:p>
      <w:pPr>
        <w:spacing w:after="0" w:line="360" w:lineRule="auto"/>
        <w:ind w:firstLine="640" w:firstLineChars="200"/>
        <w:jc w:val="both"/>
        <w:textAlignment w:val="baseline"/>
        <w:rPr>
          <w:rFonts w:hint="eastAsia" w:ascii="仿宋_GB2312" w:eastAsia="仿宋_GB2312" w:cs="Times New Roman" w:hAnsiTheme="minorEastAsia"/>
          <w:color w:val="auto"/>
          <w:sz w:val="32"/>
          <w:szCs w:val="32"/>
          <w:highlight w:val="none"/>
          <w:u w:color="000000"/>
          <w:lang w:eastAsia="zh-CN"/>
        </w:rPr>
      </w:pPr>
      <w:r>
        <w:rPr>
          <w:rFonts w:hint="eastAsia" w:ascii="仿宋_GB2312" w:eastAsia="仿宋_GB2312" w:cs="Times New Roman" w:hAnsiTheme="minorEastAsia"/>
          <w:color w:val="auto"/>
          <w:sz w:val="32"/>
          <w:szCs w:val="32"/>
          <w:highlight w:val="none"/>
          <w:u w:color="000000"/>
        </w:rPr>
        <w:t>3.预算追加方面</w:t>
      </w:r>
      <w:r>
        <w:rPr>
          <w:rFonts w:hint="eastAsia" w:ascii="仿宋_GB2312" w:eastAsia="仿宋_GB2312" w:cs="Times New Roman" w:hAnsiTheme="minorEastAsia"/>
          <w:color w:val="auto"/>
          <w:sz w:val="32"/>
          <w:szCs w:val="32"/>
          <w:highlight w:val="none"/>
          <w:u w:color="000000"/>
          <w:lang w:eastAsia="zh-CN"/>
        </w:rPr>
        <w:t>，预算编制进一步加强，尽量减少追加项目。</w:t>
      </w:r>
    </w:p>
    <w:p>
      <w:pPr>
        <w:spacing w:after="0" w:line="360" w:lineRule="auto"/>
        <w:ind w:firstLine="640" w:firstLineChars="200"/>
        <w:jc w:val="both"/>
        <w:textAlignment w:val="baseline"/>
        <w:rPr>
          <w:rFonts w:hint="eastAsia" w:ascii="仿宋_GB2312" w:eastAsia="仿宋_GB2312" w:cs="Times New Roman" w:hAnsiTheme="minorEastAsia"/>
          <w:color w:val="auto"/>
          <w:sz w:val="32"/>
          <w:szCs w:val="32"/>
          <w:highlight w:val="none"/>
          <w:u w:color="000000"/>
          <w:lang w:eastAsia="zh-CN"/>
        </w:rPr>
      </w:pPr>
      <w:r>
        <w:rPr>
          <w:rFonts w:hint="eastAsia" w:ascii="仿宋_GB2312" w:eastAsia="仿宋_GB2312" w:cs="Times New Roman" w:hAnsiTheme="minorEastAsia"/>
          <w:color w:val="auto"/>
          <w:sz w:val="32"/>
          <w:szCs w:val="32"/>
          <w:highlight w:val="none"/>
          <w:u w:color="000000"/>
        </w:rPr>
        <w:t>4.政府采购方面</w:t>
      </w:r>
      <w:r>
        <w:rPr>
          <w:rFonts w:hint="eastAsia" w:ascii="仿宋_GB2312" w:eastAsia="仿宋_GB2312" w:cs="Times New Roman" w:hAnsiTheme="minorEastAsia"/>
          <w:color w:val="auto"/>
          <w:sz w:val="32"/>
          <w:szCs w:val="32"/>
          <w:highlight w:val="none"/>
          <w:u w:color="000000"/>
          <w:lang w:eastAsia="zh-CN"/>
        </w:rPr>
        <w:t>，需继续严格按照政府采购制度执行。</w:t>
      </w:r>
    </w:p>
    <w:p>
      <w:pPr>
        <w:spacing w:after="0" w:line="360" w:lineRule="auto"/>
        <w:ind w:firstLine="640" w:firstLineChars="200"/>
        <w:jc w:val="both"/>
        <w:textAlignment w:val="baseline"/>
        <w:rPr>
          <w:rFonts w:ascii="仿宋_GB2312" w:hAnsi="宋体" w:eastAsia="仿宋_GB2312"/>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5.项目资金使用率方面</w:t>
      </w:r>
      <w:r>
        <w:rPr>
          <w:rFonts w:hint="eastAsia" w:ascii="仿宋_GB2312" w:eastAsia="仿宋_GB2312" w:cs="Times New Roman" w:hAnsiTheme="minorEastAsia"/>
          <w:color w:val="auto"/>
          <w:sz w:val="32"/>
          <w:szCs w:val="32"/>
          <w:highlight w:val="none"/>
          <w:u w:color="000000"/>
          <w:lang w:eastAsia="zh-CN"/>
        </w:rPr>
        <w:t>，</w:t>
      </w:r>
      <w:r>
        <w:rPr>
          <w:rFonts w:hint="eastAsia" w:ascii="仿宋_GB2312" w:hAnsi="宋体" w:eastAsia="仿宋_GB2312"/>
          <w:color w:val="auto"/>
          <w:sz w:val="32"/>
          <w:szCs w:val="32"/>
          <w:highlight w:val="none"/>
          <w:u w:color="000000"/>
        </w:rPr>
        <w:t>财务制度执行力有待加强，资金使用计划有待细化。</w:t>
      </w:r>
    </w:p>
    <w:p>
      <w:pPr>
        <w:spacing w:after="0" w:line="360" w:lineRule="auto"/>
        <w:ind w:firstLine="643" w:firstLineChars="200"/>
        <w:jc w:val="both"/>
        <w:textAlignment w:val="baseline"/>
        <w:rPr>
          <w:rFonts w:hint="eastAsia" w:ascii="黑体" w:hAnsi="Arial" w:eastAsia="黑体" w:cs="Times New Roman"/>
          <w:b/>
          <w:bCs/>
          <w:color w:val="auto"/>
          <w:kern w:val="2"/>
          <w:sz w:val="32"/>
          <w:szCs w:val="32"/>
          <w:highlight w:val="none"/>
          <w:lang w:val="en-US" w:eastAsia="zh-CN" w:bidi="ar-SA"/>
        </w:rPr>
      </w:pPr>
      <w:r>
        <w:rPr>
          <w:rFonts w:hint="eastAsia" w:ascii="黑体" w:hAnsi="Arial" w:eastAsia="黑体" w:cs="Times New Roman"/>
          <w:b/>
          <w:bCs/>
          <w:color w:val="auto"/>
          <w:kern w:val="2"/>
          <w:sz w:val="32"/>
          <w:szCs w:val="32"/>
          <w:highlight w:val="none"/>
          <w:lang w:val="en-US" w:eastAsia="zh-CN" w:bidi="ar-SA"/>
        </w:rPr>
        <w:t>六、绩效评价意见及建议</w:t>
      </w:r>
    </w:p>
    <w:bookmarkEnd w:id="75"/>
    <w:bookmarkEnd w:id="76"/>
    <w:p>
      <w:pPr>
        <w:tabs>
          <w:tab w:val="left" w:pos="939"/>
        </w:tabs>
        <w:spacing w:after="0" w:line="360" w:lineRule="auto"/>
        <w:ind w:firstLine="640" w:firstLineChars="200"/>
        <w:jc w:val="both"/>
        <w:textAlignment w:val="baseline"/>
        <w:rPr>
          <w:rFonts w:hint="eastAsia" w:ascii="仿宋_GB2312" w:eastAsia="仿宋_GB2312" w:cs="Times New Roman" w:hAnsiTheme="minorEastAsia"/>
          <w:color w:val="auto"/>
          <w:sz w:val="32"/>
          <w:szCs w:val="32"/>
          <w:highlight w:val="none"/>
          <w:u w:color="000000"/>
          <w:lang w:val="en-US" w:eastAsia="zh-CN"/>
        </w:rPr>
      </w:pPr>
      <w:bookmarkStart w:id="77" w:name="_Toc465149521"/>
      <w:r>
        <w:rPr>
          <w:rFonts w:hint="default" w:ascii="仿宋_GB2312" w:eastAsia="仿宋_GB2312" w:cs="Times New Roman" w:hAnsiTheme="minorEastAsia"/>
          <w:color w:val="auto"/>
          <w:sz w:val="32"/>
          <w:szCs w:val="32"/>
          <w:highlight w:val="none"/>
          <w:u w:color="000000"/>
          <w:lang w:val="en-US"/>
        </w:rPr>
        <w:t>1.</w:t>
      </w:r>
      <w:r>
        <w:rPr>
          <w:rFonts w:hint="eastAsia" w:ascii="仿宋_GB2312" w:eastAsia="仿宋_GB2312" w:cs="DengXian-Regular"/>
          <w:color w:val="auto"/>
          <w:sz w:val="32"/>
          <w:szCs w:val="32"/>
          <w:highlight w:val="none"/>
        </w:rPr>
        <w:t>增强绩效指标设置的明确性</w:t>
      </w:r>
      <w:r>
        <w:rPr>
          <w:rFonts w:hint="eastAsia" w:ascii="仿宋_GB2312" w:eastAsia="仿宋_GB2312" w:cs="DengXian-Regular"/>
          <w:color w:val="auto"/>
          <w:sz w:val="32"/>
          <w:szCs w:val="32"/>
          <w:highlight w:val="none"/>
          <w:lang w:eastAsia="zh-CN"/>
        </w:rPr>
        <w:t>。</w:t>
      </w:r>
    </w:p>
    <w:p>
      <w:pPr>
        <w:tabs>
          <w:tab w:val="left" w:pos="939"/>
        </w:tabs>
        <w:spacing w:after="0" w:line="360" w:lineRule="auto"/>
        <w:jc w:val="both"/>
        <w:textAlignment w:val="baseline"/>
        <w:rPr>
          <w:rFonts w:hint="eastAsia" w:ascii="仿宋_GB2312" w:eastAsia="仿宋_GB2312" w:cs="Times New Roman" w:hAnsiTheme="minorEastAsia"/>
          <w:color w:val="auto"/>
          <w:sz w:val="32"/>
          <w:szCs w:val="32"/>
          <w:highlight w:val="none"/>
          <w:u w:color="000000"/>
          <w:lang w:val="en-US" w:eastAsia="zh-CN"/>
        </w:rPr>
      </w:pPr>
      <w:r>
        <w:rPr>
          <w:rFonts w:hint="default" w:ascii="仿宋_GB2312" w:eastAsia="仿宋_GB2312" w:cs="Times New Roman" w:hAnsiTheme="minorEastAsia"/>
          <w:color w:val="auto"/>
          <w:sz w:val="32"/>
          <w:szCs w:val="32"/>
          <w:highlight w:val="none"/>
          <w:u w:color="000000"/>
          <w:lang w:val="en-US"/>
        </w:rPr>
        <w:t xml:space="preserve">    2.</w:t>
      </w:r>
      <w:r>
        <w:rPr>
          <w:rFonts w:hint="eastAsia" w:ascii="仿宋_GB2312" w:eastAsia="仿宋_GB2312" w:cs="Times New Roman" w:hAnsiTheme="minorEastAsia"/>
          <w:color w:val="auto"/>
          <w:sz w:val="32"/>
          <w:szCs w:val="32"/>
          <w:highlight w:val="none"/>
          <w:u w:color="000000"/>
          <w:lang w:val="en-US" w:eastAsia="zh-CN"/>
        </w:rPr>
        <w:t>提高绩效评价的效果。</w:t>
      </w:r>
    </w:p>
    <w:p>
      <w:pPr>
        <w:tabs>
          <w:tab w:val="left" w:pos="939"/>
        </w:tabs>
        <w:spacing w:after="0" w:line="360" w:lineRule="auto"/>
        <w:jc w:val="both"/>
        <w:textAlignment w:val="baseline"/>
        <w:rPr>
          <w:rFonts w:ascii="仿宋_GB2312" w:eastAsia="仿宋_GB2312" w:cs="Times New Roman" w:hAnsiTheme="minorEastAsia"/>
          <w:color w:val="auto"/>
          <w:sz w:val="32"/>
          <w:szCs w:val="32"/>
          <w:highlight w:val="none"/>
          <w:u w:color="000000"/>
        </w:rPr>
      </w:pPr>
    </w:p>
    <w:p>
      <w:pPr>
        <w:spacing w:after="0" w:line="360" w:lineRule="auto"/>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附件：1.保定市徐水</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Times New Roman" w:hAnsiTheme="minorEastAsia"/>
          <w:color w:val="auto"/>
          <w:sz w:val="32"/>
          <w:szCs w:val="32"/>
          <w:highlight w:val="none"/>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2.</w:t>
      </w:r>
      <w:r>
        <w:rPr>
          <w:rFonts w:ascii="仿宋_GB2312" w:eastAsia="仿宋_GB2312" w:cs="Times New Roman" w:hAnsiTheme="minorEastAsia"/>
          <w:color w:val="auto"/>
          <w:sz w:val="32"/>
          <w:szCs w:val="32"/>
          <w:highlight w:val="none"/>
          <w:u w:color="000000"/>
        </w:rPr>
        <w:t>202</w:t>
      </w:r>
      <w:r>
        <w:rPr>
          <w:rFonts w:hint="default" w:ascii="仿宋_GB2312" w:eastAsia="仿宋_GB2312" w:cs="Times New Roman" w:hAnsiTheme="minorEastAsia"/>
          <w:color w:val="auto"/>
          <w:sz w:val="32"/>
          <w:szCs w:val="32"/>
          <w:highlight w:val="none"/>
          <w:u w:color="000000"/>
          <w:lang w:val="en-US"/>
        </w:rPr>
        <w:t>1</w:t>
      </w:r>
      <w:r>
        <w:rPr>
          <w:rFonts w:hint="eastAsia" w:ascii="仿宋_GB2312" w:eastAsia="仿宋_GB2312" w:cs="Times New Roman" w:hAnsiTheme="minorEastAsia"/>
          <w:color w:val="auto"/>
          <w:sz w:val="32"/>
          <w:szCs w:val="32"/>
          <w:highlight w:val="none"/>
          <w:u w:color="000000"/>
        </w:rPr>
        <w:t>年度保定市徐水区</w:t>
      </w:r>
      <w:r>
        <w:rPr>
          <w:rFonts w:hint="eastAsia" w:ascii="仿宋_GB2312" w:eastAsia="仿宋_GB2312" w:cs="DengXian-Regular"/>
          <w:color w:val="auto"/>
          <w:sz w:val="32"/>
          <w:szCs w:val="32"/>
          <w:highlight w:val="none"/>
          <w:lang w:eastAsia="zh-CN"/>
        </w:rPr>
        <w:t>信访局</w:t>
      </w:r>
      <w:r>
        <w:rPr>
          <w:rFonts w:hint="eastAsia" w:ascii="仿宋_GB2312" w:eastAsia="仿宋_GB2312" w:cs="Times New Roman" w:hAnsiTheme="minorEastAsia"/>
          <w:color w:val="auto"/>
          <w:sz w:val="32"/>
          <w:szCs w:val="32"/>
          <w:highlight w:val="none"/>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color w:val="auto"/>
          <w:sz w:val="32"/>
          <w:szCs w:val="32"/>
          <w:highlight w:val="none"/>
          <w:u w:color="000000"/>
        </w:rPr>
      </w:pPr>
      <w:bookmarkStart w:id="78" w:name="_Toc465149534"/>
      <w:r>
        <w:rPr>
          <w:rFonts w:hint="eastAsia" w:ascii="仿宋_GB2312" w:eastAsia="仿宋_GB2312" w:cs="Times New Roman" w:hAnsiTheme="minorEastAsia"/>
          <w:color w:val="auto"/>
          <w:sz w:val="32"/>
          <w:szCs w:val="32"/>
          <w:highlight w:val="none"/>
          <w:u w:color="000000"/>
        </w:rPr>
        <w:t>3.</w:t>
      </w:r>
      <w:bookmarkEnd w:id="78"/>
      <w:r>
        <w:rPr>
          <w:rFonts w:hint="eastAsia" w:ascii="仿宋_GB2312" w:eastAsia="仿宋_GB2312" w:cs="Times New Roman" w:hAnsiTheme="minorEastAsia"/>
          <w:color w:val="auto"/>
          <w:sz w:val="32"/>
          <w:szCs w:val="32"/>
          <w:highlight w:val="none"/>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color w:val="auto"/>
          <w:sz w:val="32"/>
          <w:szCs w:val="32"/>
          <w:highlight w:val="none"/>
          <w:u w:color="000000"/>
        </w:rPr>
      </w:pPr>
      <w:bookmarkStart w:id="79" w:name="_Toc465149544"/>
      <w:r>
        <w:rPr>
          <w:rFonts w:hint="eastAsia" w:ascii="仿宋_GB2312" w:eastAsia="仿宋_GB2312" w:cs="Times New Roman" w:hAnsiTheme="minorEastAsia"/>
          <w:color w:val="auto"/>
          <w:sz w:val="32"/>
          <w:szCs w:val="32"/>
          <w:highlight w:val="none"/>
          <w:u w:color="000000"/>
        </w:rPr>
        <w:t>4.</w:t>
      </w:r>
      <w:bookmarkEnd w:id="79"/>
      <w:r>
        <w:rPr>
          <w:rFonts w:ascii="仿宋_GB2312" w:eastAsia="仿宋_GB2312" w:cs="Times New Roman" w:hAnsiTheme="minorEastAsia"/>
          <w:color w:val="auto"/>
          <w:sz w:val="32"/>
          <w:szCs w:val="32"/>
          <w:highlight w:val="none"/>
          <w:u w:color="000000"/>
        </w:rPr>
        <w:t>202</w:t>
      </w:r>
      <w:r>
        <w:rPr>
          <w:rFonts w:hint="default" w:ascii="仿宋_GB2312" w:eastAsia="仿宋_GB2312" w:cs="Times New Roman" w:hAnsiTheme="minorEastAsia"/>
          <w:color w:val="auto"/>
          <w:sz w:val="32"/>
          <w:szCs w:val="32"/>
          <w:highlight w:val="none"/>
          <w:u w:color="000000"/>
          <w:lang w:val="en-US"/>
        </w:rPr>
        <w:t>1</w:t>
      </w:r>
      <w:r>
        <w:rPr>
          <w:rFonts w:hint="eastAsia" w:ascii="仿宋_GB2312" w:eastAsia="仿宋_GB2312" w:cs="Times New Roman" w:hAnsiTheme="minorEastAsia"/>
          <w:color w:val="auto"/>
          <w:sz w:val="32"/>
          <w:szCs w:val="32"/>
          <w:highlight w:val="none"/>
          <w:u w:color="000000"/>
        </w:rPr>
        <w:t>年徐水区</w:t>
      </w:r>
      <w:r>
        <w:rPr>
          <w:rFonts w:hint="eastAsia" w:ascii="仿宋_GB2312" w:eastAsia="仿宋_GB2312" w:cs="DengXian-Regular"/>
          <w:color w:val="auto"/>
          <w:sz w:val="32"/>
          <w:szCs w:val="32"/>
          <w:highlight w:val="none"/>
          <w:lang w:eastAsia="zh-CN"/>
        </w:rPr>
        <w:t>信访局</w:t>
      </w:r>
      <w:r>
        <w:rPr>
          <w:rFonts w:hint="eastAsia" w:ascii="仿宋_GB2312" w:eastAsia="仿宋_GB2312" w:cs="Times New Roman" w:hAnsiTheme="minorEastAsia"/>
          <w:color w:val="auto"/>
          <w:sz w:val="32"/>
          <w:szCs w:val="32"/>
          <w:highlight w:val="none"/>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color w:val="auto"/>
          <w:sz w:val="32"/>
          <w:szCs w:val="32"/>
          <w:highlight w:val="none"/>
          <w:u w:color="000000"/>
        </w:rPr>
      </w:pPr>
    </w:p>
    <w:p>
      <w:pPr>
        <w:spacing w:line="540" w:lineRule="exact"/>
        <w:ind w:firstLine="640" w:firstLineChars="200"/>
        <w:jc w:val="both"/>
        <w:textAlignment w:val="baseline"/>
        <w:rPr>
          <w:rFonts w:ascii="仿宋_GB2312" w:eastAsia="仿宋_GB2312" w:cs="Times New Roman" w:hAnsiTheme="minorEastAsia"/>
          <w:color w:val="auto"/>
          <w:sz w:val="32"/>
          <w:szCs w:val="32"/>
          <w:highlight w:val="none"/>
          <w:u w:color="000000"/>
        </w:rPr>
      </w:pPr>
    </w:p>
    <w:p>
      <w:pPr>
        <w:spacing w:line="540" w:lineRule="exact"/>
        <w:ind w:firstLine="640" w:firstLineChars="200"/>
        <w:jc w:val="both"/>
        <w:textAlignment w:val="baseline"/>
        <w:rPr>
          <w:rFonts w:ascii="仿宋_GB2312" w:eastAsia="仿宋_GB2312" w:cs="Times New Roman" w:hAnsiTheme="minorEastAsia"/>
          <w:color w:val="auto"/>
          <w:sz w:val="32"/>
          <w:szCs w:val="32"/>
          <w:highlight w:val="none"/>
          <w:u w:color="000000"/>
        </w:rPr>
      </w:pPr>
    </w:p>
    <w:p>
      <w:pPr>
        <w:spacing w:line="540" w:lineRule="exact"/>
        <w:ind w:firstLine="640" w:firstLineChars="200"/>
        <w:jc w:val="both"/>
        <w:textAlignment w:val="baseline"/>
        <w:rPr>
          <w:rFonts w:ascii="仿宋_GB2312" w:eastAsia="仿宋_GB2312" w:cs="Times New Roman" w:hAnsiTheme="minorEastAsia"/>
          <w:color w:val="auto"/>
          <w:sz w:val="32"/>
          <w:szCs w:val="32"/>
          <w:highlight w:val="none"/>
          <w:u w:color="000000"/>
        </w:rPr>
      </w:pPr>
    </w:p>
    <w:p>
      <w:pPr>
        <w:spacing w:line="540" w:lineRule="exact"/>
        <w:ind w:firstLine="640" w:firstLineChars="200"/>
        <w:jc w:val="both"/>
        <w:textAlignment w:val="baseline"/>
        <w:rPr>
          <w:rFonts w:ascii="仿宋_GB2312" w:eastAsia="仿宋_GB2312" w:cs="Times New Roman" w:hAnsiTheme="minorEastAsia"/>
          <w:color w:val="auto"/>
          <w:sz w:val="32"/>
          <w:szCs w:val="32"/>
          <w:highlight w:val="none"/>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4</w:t>
    </w:r>
    <w:r>
      <w:rPr>
        <w:lang w:val="zh-CN"/>
      </w:rPr>
      <w:fldChar w:fldCharType="end"/>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4CAB"/>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E2633E"/>
    <w:rsid w:val="01E73C46"/>
    <w:rsid w:val="01F65399"/>
    <w:rsid w:val="026A1A9F"/>
    <w:rsid w:val="02C300A8"/>
    <w:rsid w:val="02E17B46"/>
    <w:rsid w:val="03226A0E"/>
    <w:rsid w:val="033464B1"/>
    <w:rsid w:val="03527C23"/>
    <w:rsid w:val="03551C9C"/>
    <w:rsid w:val="04260169"/>
    <w:rsid w:val="0434497C"/>
    <w:rsid w:val="047611B9"/>
    <w:rsid w:val="048E016D"/>
    <w:rsid w:val="04CC4830"/>
    <w:rsid w:val="050945F2"/>
    <w:rsid w:val="050E4034"/>
    <w:rsid w:val="056F4DC0"/>
    <w:rsid w:val="05F86FA8"/>
    <w:rsid w:val="05FE23A9"/>
    <w:rsid w:val="06174B4A"/>
    <w:rsid w:val="06342461"/>
    <w:rsid w:val="065C2670"/>
    <w:rsid w:val="06677EA2"/>
    <w:rsid w:val="06876F55"/>
    <w:rsid w:val="068C2B2B"/>
    <w:rsid w:val="06927386"/>
    <w:rsid w:val="06F06056"/>
    <w:rsid w:val="07021FF9"/>
    <w:rsid w:val="071C7BC7"/>
    <w:rsid w:val="072936C0"/>
    <w:rsid w:val="072E670D"/>
    <w:rsid w:val="07537651"/>
    <w:rsid w:val="075A67A2"/>
    <w:rsid w:val="077F24B1"/>
    <w:rsid w:val="07B43B2F"/>
    <w:rsid w:val="07D3389F"/>
    <w:rsid w:val="0805121F"/>
    <w:rsid w:val="0840050B"/>
    <w:rsid w:val="086D38AF"/>
    <w:rsid w:val="08714DF9"/>
    <w:rsid w:val="087C4C79"/>
    <w:rsid w:val="08872880"/>
    <w:rsid w:val="08C44882"/>
    <w:rsid w:val="08C94E4D"/>
    <w:rsid w:val="09126C6B"/>
    <w:rsid w:val="0915227D"/>
    <w:rsid w:val="09164C3B"/>
    <w:rsid w:val="092F6D5C"/>
    <w:rsid w:val="099842FD"/>
    <w:rsid w:val="0A15586B"/>
    <w:rsid w:val="0A343832"/>
    <w:rsid w:val="0A3A2559"/>
    <w:rsid w:val="0A582117"/>
    <w:rsid w:val="0A805158"/>
    <w:rsid w:val="0AB24972"/>
    <w:rsid w:val="0ACE5393"/>
    <w:rsid w:val="0AF87126"/>
    <w:rsid w:val="0B4B1CD9"/>
    <w:rsid w:val="0B4B24E6"/>
    <w:rsid w:val="0B785044"/>
    <w:rsid w:val="0B9B2EBC"/>
    <w:rsid w:val="0BA309DB"/>
    <w:rsid w:val="0BC90D6D"/>
    <w:rsid w:val="0BCB508B"/>
    <w:rsid w:val="0C070B14"/>
    <w:rsid w:val="0C1A22A8"/>
    <w:rsid w:val="0C1A675B"/>
    <w:rsid w:val="0C1D3BD6"/>
    <w:rsid w:val="0C26236E"/>
    <w:rsid w:val="0C9306BE"/>
    <w:rsid w:val="0CB05CD1"/>
    <w:rsid w:val="0CBE1538"/>
    <w:rsid w:val="0CC32FE0"/>
    <w:rsid w:val="0D1B39E9"/>
    <w:rsid w:val="0DCB2021"/>
    <w:rsid w:val="0DEA2F8D"/>
    <w:rsid w:val="0E274FFB"/>
    <w:rsid w:val="0E3A01CC"/>
    <w:rsid w:val="0E5C0F2A"/>
    <w:rsid w:val="0E9172D3"/>
    <w:rsid w:val="0ECC296B"/>
    <w:rsid w:val="0EE06E7B"/>
    <w:rsid w:val="0EF1422C"/>
    <w:rsid w:val="0F3B23D4"/>
    <w:rsid w:val="0F3B3DD7"/>
    <w:rsid w:val="0F434B36"/>
    <w:rsid w:val="0F5B2821"/>
    <w:rsid w:val="0F636ECB"/>
    <w:rsid w:val="100935C0"/>
    <w:rsid w:val="107B6AE8"/>
    <w:rsid w:val="11031D65"/>
    <w:rsid w:val="11034BF5"/>
    <w:rsid w:val="11195DC6"/>
    <w:rsid w:val="115A70AD"/>
    <w:rsid w:val="116421D6"/>
    <w:rsid w:val="11721620"/>
    <w:rsid w:val="11EA1B00"/>
    <w:rsid w:val="121F5AC5"/>
    <w:rsid w:val="125037BB"/>
    <w:rsid w:val="12521250"/>
    <w:rsid w:val="12524B60"/>
    <w:rsid w:val="125B2E30"/>
    <w:rsid w:val="12835036"/>
    <w:rsid w:val="12D70CC4"/>
    <w:rsid w:val="12E866AF"/>
    <w:rsid w:val="130333F6"/>
    <w:rsid w:val="130C55D8"/>
    <w:rsid w:val="13244A23"/>
    <w:rsid w:val="133E3C53"/>
    <w:rsid w:val="135B533C"/>
    <w:rsid w:val="136530F0"/>
    <w:rsid w:val="137754DF"/>
    <w:rsid w:val="13EE6B6B"/>
    <w:rsid w:val="14441280"/>
    <w:rsid w:val="14505344"/>
    <w:rsid w:val="1472386E"/>
    <w:rsid w:val="148E44D7"/>
    <w:rsid w:val="148F0FC6"/>
    <w:rsid w:val="149C7066"/>
    <w:rsid w:val="14A92AE9"/>
    <w:rsid w:val="14B37C3C"/>
    <w:rsid w:val="14F05A25"/>
    <w:rsid w:val="15004914"/>
    <w:rsid w:val="1502657D"/>
    <w:rsid w:val="151600A7"/>
    <w:rsid w:val="15762AF5"/>
    <w:rsid w:val="159F345A"/>
    <w:rsid w:val="15A216F6"/>
    <w:rsid w:val="15CB022D"/>
    <w:rsid w:val="15E43EF8"/>
    <w:rsid w:val="165F132D"/>
    <w:rsid w:val="16941B65"/>
    <w:rsid w:val="16952DF7"/>
    <w:rsid w:val="16A81136"/>
    <w:rsid w:val="16AC4207"/>
    <w:rsid w:val="172E357A"/>
    <w:rsid w:val="178A56FB"/>
    <w:rsid w:val="17995A91"/>
    <w:rsid w:val="17A8647B"/>
    <w:rsid w:val="18253B4C"/>
    <w:rsid w:val="18786A04"/>
    <w:rsid w:val="18B60B43"/>
    <w:rsid w:val="18DD27D8"/>
    <w:rsid w:val="190843F9"/>
    <w:rsid w:val="190F1674"/>
    <w:rsid w:val="19132D2F"/>
    <w:rsid w:val="191B4EFF"/>
    <w:rsid w:val="19210747"/>
    <w:rsid w:val="195C27D3"/>
    <w:rsid w:val="195D2753"/>
    <w:rsid w:val="196E7CB2"/>
    <w:rsid w:val="198759D2"/>
    <w:rsid w:val="19D72BB5"/>
    <w:rsid w:val="1A01214D"/>
    <w:rsid w:val="1A8C4C8D"/>
    <w:rsid w:val="1AAE51F8"/>
    <w:rsid w:val="1AB826DF"/>
    <w:rsid w:val="1AC87435"/>
    <w:rsid w:val="1AD212BF"/>
    <w:rsid w:val="1AE61507"/>
    <w:rsid w:val="1AF900F3"/>
    <w:rsid w:val="1AFC6A2C"/>
    <w:rsid w:val="1B570767"/>
    <w:rsid w:val="1BAE6C75"/>
    <w:rsid w:val="1BCC4E56"/>
    <w:rsid w:val="1BE0351A"/>
    <w:rsid w:val="1C052248"/>
    <w:rsid w:val="1C120302"/>
    <w:rsid w:val="1C442FCB"/>
    <w:rsid w:val="1C532B00"/>
    <w:rsid w:val="1C67699D"/>
    <w:rsid w:val="1CCC12C5"/>
    <w:rsid w:val="1CCF36CD"/>
    <w:rsid w:val="1CE75C68"/>
    <w:rsid w:val="1D1B1BAD"/>
    <w:rsid w:val="1D3812EB"/>
    <w:rsid w:val="1D401A6B"/>
    <w:rsid w:val="1D542364"/>
    <w:rsid w:val="1D6D7136"/>
    <w:rsid w:val="1DA71CBA"/>
    <w:rsid w:val="1DCC5DA5"/>
    <w:rsid w:val="1E14143C"/>
    <w:rsid w:val="1E8A015B"/>
    <w:rsid w:val="1E8A7BCD"/>
    <w:rsid w:val="1EA00E4A"/>
    <w:rsid w:val="1EEA662C"/>
    <w:rsid w:val="1F4F1109"/>
    <w:rsid w:val="1F6A0646"/>
    <w:rsid w:val="1FCD2636"/>
    <w:rsid w:val="20215CC7"/>
    <w:rsid w:val="206A0332"/>
    <w:rsid w:val="2091595B"/>
    <w:rsid w:val="20A12ABA"/>
    <w:rsid w:val="20DC025F"/>
    <w:rsid w:val="20F51AC3"/>
    <w:rsid w:val="210012F9"/>
    <w:rsid w:val="211A6EF2"/>
    <w:rsid w:val="217B0ED9"/>
    <w:rsid w:val="21AE6D2F"/>
    <w:rsid w:val="21C21552"/>
    <w:rsid w:val="21C3713A"/>
    <w:rsid w:val="21DC7F5E"/>
    <w:rsid w:val="22164E71"/>
    <w:rsid w:val="22E81633"/>
    <w:rsid w:val="23144B9C"/>
    <w:rsid w:val="23EE4FAA"/>
    <w:rsid w:val="240922CF"/>
    <w:rsid w:val="241651D9"/>
    <w:rsid w:val="243E3179"/>
    <w:rsid w:val="24926C7C"/>
    <w:rsid w:val="24DA6297"/>
    <w:rsid w:val="252F3CBE"/>
    <w:rsid w:val="25726743"/>
    <w:rsid w:val="25BA77BB"/>
    <w:rsid w:val="25C130C0"/>
    <w:rsid w:val="25D07453"/>
    <w:rsid w:val="25DA7434"/>
    <w:rsid w:val="26694CDB"/>
    <w:rsid w:val="275E24C4"/>
    <w:rsid w:val="27AA43D4"/>
    <w:rsid w:val="27E665E1"/>
    <w:rsid w:val="2810176C"/>
    <w:rsid w:val="282C171E"/>
    <w:rsid w:val="283062BB"/>
    <w:rsid w:val="2849297F"/>
    <w:rsid w:val="28777255"/>
    <w:rsid w:val="288279DC"/>
    <w:rsid w:val="289D6A94"/>
    <w:rsid w:val="29074E66"/>
    <w:rsid w:val="2936596A"/>
    <w:rsid w:val="2997006D"/>
    <w:rsid w:val="29AC5EF0"/>
    <w:rsid w:val="29D66C62"/>
    <w:rsid w:val="2A536563"/>
    <w:rsid w:val="2B040631"/>
    <w:rsid w:val="2B065976"/>
    <w:rsid w:val="2B0B5AF1"/>
    <w:rsid w:val="2B1A053B"/>
    <w:rsid w:val="2B793244"/>
    <w:rsid w:val="2B985F9A"/>
    <w:rsid w:val="2C094BA0"/>
    <w:rsid w:val="2C60205D"/>
    <w:rsid w:val="2C8F5C68"/>
    <w:rsid w:val="2CAD317E"/>
    <w:rsid w:val="2CC97424"/>
    <w:rsid w:val="2D1B5EA4"/>
    <w:rsid w:val="2D2725F0"/>
    <w:rsid w:val="2D345768"/>
    <w:rsid w:val="2D73679B"/>
    <w:rsid w:val="2D811851"/>
    <w:rsid w:val="2E994608"/>
    <w:rsid w:val="2E9C375A"/>
    <w:rsid w:val="2EA60EE0"/>
    <w:rsid w:val="2EA85434"/>
    <w:rsid w:val="2ED8262F"/>
    <w:rsid w:val="2EE56961"/>
    <w:rsid w:val="2F1608AE"/>
    <w:rsid w:val="2F242CBD"/>
    <w:rsid w:val="2F5A1207"/>
    <w:rsid w:val="2FB34058"/>
    <w:rsid w:val="2FDF7ADA"/>
    <w:rsid w:val="300C74C4"/>
    <w:rsid w:val="303404DB"/>
    <w:rsid w:val="304B3830"/>
    <w:rsid w:val="307D5A91"/>
    <w:rsid w:val="314B4DFB"/>
    <w:rsid w:val="317B20C5"/>
    <w:rsid w:val="31F45BC3"/>
    <w:rsid w:val="32A33E31"/>
    <w:rsid w:val="32D048D8"/>
    <w:rsid w:val="32D3622F"/>
    <w:rsid w:val="32D63CF2"/>
    <w:rsid w:val="32F26097"/>
    <w:rsid w:val="3341799D"/>
    <w:rsid w:val="337A399F"/>
    <w:rsid w:val="337F2EFA"/>
    <w:rsid w:val="339029A7"/>
    <w:rsid w:val="33943207"/>
    <w:rsid w:val="33CC5FD9"/>
    <w:rsid w:val="34697607"/>
    <w:rsid w:val="349512C3"/>
    <w:rsid w:val="34DC6FBF"/>
    <w:rsid w:val="352019FA"/>
    <w:rsid w:val="35731520"/>
    <w:rsid w:val="358F23A0"/>
    <w:rsid w:val="35F436C6"/>
    <w:rsid w:val="36037C49"/>
    <w:rsid w:val="367C4BFB"/>
    <w:rsid w:val="36B804EA"/>
    <w:rsid w:val="371766EB"/>
    <w:rsid w:val="3728049C"/>
    <w:rsid w:val="376061CE"/>
    <w:rsid w:val="37696710"/>
    <w:rsid w:val="37CD3E9A"/>
    <w:rsid w:val="37D03480"/>
    <w:rsid w:val="37D87189"/>
    <w:rsid w:val="37E87EA7"/>
    <w:rsid w:val="37F761BE"/>
    <w:rsid w:val="380B1A51"/>
    <w:rsid w:val="381B5E48"/>
    <w:rsid w:val="382056BC"/>
    <w:rsid w:val="385B1F41"/>
    <w:rsid w:val="38602A77"/>
    <w:rsid w:val="38AB6B19"/>
    <w:rsid w:val="38C75CDA"/>
    <w:rsid w:val="39035D73"/>
    <w:rsid w:val="39144BF9"/>
    <w:rsid w:val="391565E6"/>
    <w:rsid w:val="39236305"/>
    <w:rsid w:val="397D1814"/>
    <w:rsid w:val="3991694F"/>
    <w:rsid w:val="39A86707"/>
    <w:rsid w:val="39BD69AD"/>
    <w:rsid w:val="3A096C45"/>
    <w:rsid w:val="3A2F35A4"/>
    <w:rsid w:val="3A6B1AA0"/>
    <w:rsid w:val="3B3315C9"/>
    <w:rsid w:val="3B3666AA"/>
    <w:rsid w:val="3B523CA2"/>
    <w:rsid w:val="3B5D03F9"/>
    <w:rsid w:val="3B9C69ED"/>
    <w:rsid w:val="3BAB3359"/>
    <w:rsid w:val="3BD157FD"/>
    <w:rsid w:val="3C075E40"/>
    <w:rsid w:val="3C0F314C"/>
    <w:rsid w:val="3C1D7B63"/>
    <w:rsid w:val="3C8400FD"/>
    <w:rsid w:val="3C8D5215"/>
    <w:rsid w:val="3C9E35D5"/>
    <w:rsid w:val="3CAC459E"/>
    <w:rsid w:val="3CB96E1E"/>
    <w:rsid w:val="3D42563D"/>
    <w:rsid w:val="3D505120"/>
    <w:rsid w:val="3D5F0940"/>
    <w:rsid w:val="3E171B18"/>
    <w:rsid w:val="3E214508"/>
    <w:rsid w:val="3E2A5A13"/>
    <w:rsid w:val="3E5F3446"/>
    <w:rsid w:val="3E617A8D"/>
    <w:rsid w:val="3E6A5C1B"/>
    <w:rsid w:val="3E951BD3"/>
    <w:rsid w:val="3EB91E59"/>
    <w:rsid w:val="3F551752"/>
    <w:rsid w:val="3F663B60"/>
    <w:rsid w:val="3F673662"/>
    <w:rsid w:val="3FA23A80"/>
    <w:rsid w:val="3FB75DF9"/>
    <w:rsid w:val="404258DF"/>
    <w:rsid w:val="404734BF"/>
    <w:rsid w:val="40802606"/>
    <w:rsid w:val="40B05346"/>
    <w:rsid w:val="40E46E67"/>
    <w:rsid w:val="413861C8"/>
    <w:rsid w:val="418368ED"/>
    <w:rsid w:val="4201366C"/>
    <w:rsid w:val="425C64FC"/>
    <w:rsid w:val="4278675D"/>
    <w:rsid w:val="42B567C1"/>
    <w:rsid w:val="42CA410C"/>
    <w:rsid w:val="43121E31"/>
    <w:rsid w:val="431F105C"/>
    <w:rsid w:val="4379336C"/>
    <w:rsid w:val="438343A6"/>
    <w:rsid w:val="43BF7524"/>
    <w:rsid w:val="43C77514"/>
    <w:rsid w:val="43F003B4"/>
    <w:rsid w:val="43F43944"/>
    <w:rsid w:val="442D3BD9"/>
    <w:rsid w:val="44301605"/>
    <w:rsid w:val="446458DA"/>
    <w:rsid w:val="446645C4"/>
    <w:rsid w:val="44E00C2F"/>
    <w:rsid w:val="44F12828"/>
    <w:rsid w:val="453F4EE8"/>
    <w:rsid w:val="4563381B"/>
    <w:rsid w:val="457E0C0E"/>
    <w:rsid w:val="45A27895"/>
    <w:rsid w:val="45BC06CA"/>
    <w:rsid w:val="45C63B21"/>
    <w:rsid w:val="45E510E8"/>
    <w:rsid w:val="4654463C"/>
    <w:rsid w:val="46556018"/>
    <w:rsid w:val="467D6C42"/>
    <w:rsid w:val="469D1E1F"/>
    <w:rsid w:val="4703453A"/>
    <w:rsid w:val="473B04EB"/>
    <w:rsid w:val="47401AE3"/>
    <w:rsid w:val="474C59F0"/>
    <w:rsid w:val="475C3D58"/>
    <w:rsid w:val="47693505"/>
    <w:rsid w:val="47847F9B"/>
    <w:rsid w:val="47B6276E"/>
    <w:rsid w:val="47BA68E3"/>
    <w:rsid w:val="47D32E64"/>
    <w:rsid w:val="47D7714D"/>
    <w:rsid w:val="48CA305E"/>
    <w:rsid w:val="491D1161"/>
    <w:rsid w:val="4945471C"/>
    <w:rsid w:val="496A7358"/>
    <w:rsid w:val="497B00F8"/>
    <w:rsid w:val="49C23604"/>
    <w:rsid w:val="49E23E4C"/>
    <w:rsid w:val="49EC5D3A"/>
    <w:rsid w:val="4A1775D9"/>
    <w:rsid w:val="4A500B24"/>
    <w:rsid w:val="4A6500D9"/>
    <w:rsid w:val="4A8B2822"/>
    <w:rsid w:val="4AF96B6F"/>
    <w:rsid w:val="4B1E3EEE"/>
    <w:rsid w:val="4B3A1B51"/>
    <w:rsid w:val="4B4D56DB"/>
    <w:rsid w:val="4B555521"/>
    <w:rsid w:val="4BBE73B9"/>
    <w:rsid w:val="4BCB58DC"/>
    <w:rsid w:val="4BE87F26"/>
    <w:rsid w:val="4C081E20"/>
    <w:rsid w:val="4C3974A1"/>
    <w:rsid w:val="4C4D743A"/>
    <w:rsid w:val="4C561056"/>
    <w:rsid w:val="4C671D45"/>
    <w:rsid w:val="4CAB4D7E"/>
    <w:rsid w:val="4CB36D3F"/>
    <w:rsid w:val="4CDC25C4"/>
    <w:rsid w:val="4D2A1AAB"/>
    <w:rsid w:val="4D863D85"/>
    <w:rsid w:val="4D885447"/>
    <w:rsid w:val="4DA54E33"/>
    <w:rsid w:val="4DBE15DE"/>
    <w:rsid w:val="4DFA34D3"/>
    <w:rsid w:val="4DFF45BC"/>
    <w:rsid w:val="4E074966"/>
    <w:rsid w:val="4E2024BC"/>
    <w:rsid w:val="4E4B3C54"/>
    <w:rsid w:val="4E61428A"/>
    <w:rsid w:val="4E7B705D"/>
    <w:rsid w:val="4EC12685"/>
    <w:rsid w:val="4ECB455C"/>
    <w:rsid w:val="4EF16D21"/>
    <w:rsid w:val="4F4E6BEF"/>
    <w:rsid w:val="4F626D03"/>
    <w:rsid w:val="4F6745C5"/>
    <w:rsid w:val="4F751E54"/>
    <w:rsid w:val="4F9A6AA0"/>
    <w:rsid w:val="4F9F0038"/>
    <w:rsid w:val="4FA9510C"/>
    <w:rsid w:val="504B08AB"/>
    <w:rsid w:val="50891C17"/>
    <w:rsid w:val="510314AA"/>
    <w:rsid w:val="51132D9E"/>
    <w:rsid w:val="51137365"/>
    <w:rsid w:val="51304B57"/>
    <w:rsid w:val="513E61DB"/>
    <w:rsid w:val="51B13F46"/>
    <w:rsid w:val="51C865EC"/>
    <w:rsid w:val="520E7D39"/>
    <w:rsid w:val="527310FD"/>
    <w:rsid w:val="528F5A73"/>
    <w:rsid w:val="52B16A3D"/>
    <w:rsid w:val="52C145B3"/>
    <w:rsid w:val="52D459F5"/>
    <w:rsid w:val="532C19FA"/>
    <w:rsid w:val="53616F43"/>
    <w:rsid w:val="536C046F"/>
    <w:rsid w:val="53777260"/>
    <w:rsid w:val="53BD324D"/>
    <w:rsid w:val="53DA3FDB"/>
    <w:rsid w:val="54B52F23"/>
    <w:rsid w:val="54D567F1"/>
    <w:rsid w:val="554421B4"/>
    <w:rsid w:val="559025B5"/>
    <w:rsid w:val="55971609"/>
    <w:rsid w:val="55BE6F35"/>
    <w:rsid w:val="55D56006"/>
    <w:rsid w:val="562F4A45"/>
    <w:rsid w:val="56566071"/>
    <w:rsid w:val="56AB5747"/>
    <w:rsid w:val="56D72BFB"/>
    <w:rsid w:val="57080E01"/>
    <w:rsid w:val="571E5551"/>
    <w:rsid w:val="57296A00"/>
    <w:rsid w:val="57466A30"/>
    <w:rsid w:val="57E7750E"/>
    <w:rsid w:val="582C3304"/>
    <w:rsid w:val="583E683E"/>
    <w:rsid w:val="584263FC"/>
    <w:rsid w:val="58AA248A"/>
    <w:rsid w:val="58EC3FAB"/>
    <w:rsid w:val="592757C1"/>
    <w:rsid w:val="598E6FD0"/>
    <w:rsid w:val="59BC280D"/>
    <w:rsid w:val="5A097D45"/>
    <w:rsid w:val="5A232744"/>
    <w:rsid w:val="5A3C43CE"/>
    <w:rsid w:val="5A574721"/>
    <w:rsid w:val="5A8E433F"/>
    <w:rsid w:val="5A912F2F"/>
    <w:rsid w:val="5A9F1A71"/>
    <w:rsid w:val="5ACC5639"/>
    <w:rsid w:val="5AFE0937"/>
    <w:rsid w:val="5B022AFF"/>
    <w:rsid w:val="5B090155"/>
    <w:rsid w:val="5B101D0A"/>
    <w:rsid w:val="5B1C238B"/>
    <w:rsid w:val="5B390A56"/>
    <w:rsid w:val="5B495384"/>
    <w:rsid w:val="5B6A746A"/>
    <w:rsid w:val="5B733DEA"/>
    <w:rsid w:val="5B836184"/>
    <w:rsid w:val="5BB72396"/>
    <w:rsid w:val="5BDA2541"/>
    <w:rsid w:val="5C763DEC"/>
    <w:rsid w:val="5C8E70AE"/>
    <w:rsid w:val="5C9700DF"/>
    <w:rsid w:val="5CFF5AEE"/>
    <w:rsid w:val="5D5260D6"/>
    <w:rsid w:val="5D5C5E7B"/>
    <w:rsid w:val="5E2F08D9"/>
    <w:rsid w:val="5E4106DA"/>
    <w:rsid w:val="5E4B362D"/>
    <w:rsid w:val="5E4B3828"/>
    <w:rsid w:val="5E4E0732"/>
    <w:rsid w:val="5E68513F"/>
    <w:rsid w:val="5EB641F5"/>
    <w:rsid w:val="5EC32979"/>
    <w:rsid w:val="5EFC5263"/>
    <w:rsid w:val="5F2B51D9"/>
    <w:rsid w:val="5F37440C"/>
    <w:rsid w:val="5F7368F1"/>
    <w:rsid w:val="5F7A43A2"/>
    <w:rsid w:val="5F7B1C1D"/>
    <w:rsid w:val="5FDF70F1"/>
    <w:rsid w:val="604266CB"/>
    <w:rsid w:val="608703C4"/>
    <w:rsid w:val="608D24F4"/>
    <w:rsid w:val="609E7926"/>
    <w:rsid w:val="60CC769A"/>
    <w:rsid w:val="60D00755"/>
    <w:rsid w:val="60F3280A"/>
    <w:rsid w:val="613416D7"/>
    <w:rsid w:val="615A0826"/>
    <w:rsid w:val="616E5025"/>
    <w:rsid w:val="617A0999"/>
    <w:rsid w:val="617D69DF"/>
    <w:rsid w:val="62117B48"/>
    <w:rsid w:val="62160AD8"/>
    <w:rsid w:val="6233066F"/>
    <w:rsid w:val="625714F8"/>
    <w:rsid w:val="62AF2B34"/>
    <w:rsid w:val="62D7081D"/>
    <w:rsid w:val="63687194"/>
    <w:rsid w:val="6389638A"/>
    <w:rsid w:val="638E50BC"/>
    <w:rsid w:val="648B19E0"/>
    <w:rsid w:val="648F1A9F"/>
    <w:rsid w:val="64D27A6F"/>
    <w:rsid w:val="654E50D9"/>
    <w:rsid w:val="655B3FFB"/>
    <w:rsid w:val="65765688"/>
    <w:rsid w:val="657F6514"/>
    <w:rsid w:val="65A40D91"/>
    <w:rsid w:val="65B37E5B"/>
    <w:rsid w:val="65D015C5"/>
    <w:rsid w:val="66561779"/>
    <w:rsid w:val="66E57331"/>
    <w:rsid w:val="66F55A6B"/>
    <w:rsid w:val="67327F2E"/>
    <w:rsid w:val="674609A7"/>
    <w:rsid w:val="67465B30"/>
    <w:rsid w:val="675E291C"/>
    <w:rsid w:val="68082611"/>
    <w:rsid w:val="681F7D36"/>
    <w:rsid w:val="68316A4E"/>
    <w:rsid w:val="688C533B"/>
    <w:rsid w:val="692F0DD2"/>
    <w:rsid w:val="692F6DB1"/>
    <w:rsid w:val="696B16A5"/>
    <w:rsid w:val="696D5B42"/>
    <w:rsid w:val="69772905"/>
    <w:rsid w:val="69FB1140"/>
    <w:rsid w:val="6A113737"/>
    <w:rsid w:val="6A360EF4"/>
    <w:rsid w:val="6A68740F"/>
    <w:rsid w:val="6A736A2C"/>
    <w:rsid w:val="6AC4173D"/>
    <w:rsid w:val="6B3F6E7C"/>
    <w:rsid w:val="6B4F76A1"/>
    <w:rsid w:val="6B872929"/>
    <w:rsid w:val="6BAE3BA1"/>
    <w:rsid w:val="6BB6746F"/>
    <w:rsid w:val="6BC14FE9"/>
    <w:rsid w:val="6BFD03AE"/>
    <w:rsid w:val="6BFF6077"/>
    <w:rsid w:val="6C18608C"/>
    <w:rsid w:val="6C2308EC"/>
    <w:rsid w:val="6C3D3903"/>
    <w:rsid w:val="6C867767"/>
    <w:rsid w:val="6C885D89"/>
    <w:rsid w:val="6CA34648"/>
    <w:rsid w:val="6D031FFE"/>
    <w:rsid w:val="6D391845"/>
    <w:rsid w:val="6D606014"/>
    <w:rsid w:val="6D870368"/>
    <w:rsid w:val="6DEF74D5"/>
    <w:rsid w:val="6E7769CA"/>
    <w:rsid w:val="6E7B1A81"/>
    <w:rsid w:val="6E9856D0"/>
    <w:rsid w:val="6EB840FC"/>
    <w:rsid w:val="6EE920DC"/>
    <w:rsid w:val="6EF22BF3"/>
    <w:rsid w:val="6F377C99"/>
    <w:rsid w:val="6F4C5594"/>
    <w:rsid w:val="6F7E7DE2"/>
    <w:rsid w:val="6F8A0FEA"/>
    <w:rsid w:val="6FAA433E"/>
    <w:rsid w:val="6FCB7A05"/>
    <w:rsid w:val="700800C0"/>
    <w:rsid w:val="70217BB1"/>
    <w:rsid w:val="70230FF2"/>
    <w:rsid w:val="704F1D50"/>
    <w:rsid w:val="7062369D"/>
    <w:rsid w:val="708A07DF"/>
    <w:rsid w:val="709855FE"/>
    <w:rsid w:val="70D8666D"/>
    <w:rsid w:val="70DF3AC8"/>
    <w:rsid w:val="70F82977"/>
    <w:rsid w:val="711203ED"/>
    <w:rsid w:val="712A76BE"/>
    <w:rsid w:val="716D6D00"/>
    <w:rsid w:val="719901C6"/>
    <w:rsid w:val="71B131C3"/>
    <w:rsid w:val="71BD0B13"/>
    <w:rsid w:val="71CC5821"/>
    <w:rsid w:val="71EB1A44"/>
    <w:rsid w:val="71F26BCA"/>
    <w:rsid w:val="71F331D2"/>
    <w:rsid w:val="71FC345B"/>
    <w:rsid w:val="720542F1"/>
    <w:rsid w:val="7217161F"/>
    <w:rsid w:val="72244F39"/>
    <w:rsid w:val="722F09D1"/>
    <w:rsid w:val="72380013"/>
    <w:rsid w:val="72540D30"/>
    <w:rsid w:val="729F5B8A"/>
    <w:rsid w:val="72AB0731"/>
    <w:rsid w:val="72B7138E"/>
    <w:rsid w:val="731544B6"/>
    <w:rsid w:val="73426C39"/>
    <w:rsid w:val="73594771"/>
    <w:rsid w:val="740F0E4D"/>
    <w:rsid w:val="742F1A9F"/>
    <w:rsid w:val="74480B74"/>
    <w:rsid w:val="7469799F"/>
    <w:rsid w:val="74A66F51"/>
    <w:rsid w:val="74E24705"/>
    <w:rsid w:val="750506F3"/>
    <w:rsid w:val="757D5411"/>
    <w:rsid w:val="758944AE"/>
    <w:rsid w:val="758C4507"/>
    <w:rsid w:val="75AA1A6C"/>
    <w:rsid w:val="760F606B"/>
    <w:rsid w:val="76AD299E"/>
    <w:rsid w:val="76C0735A"/>
    <w:rsid w:val="76DE39EB"/>
    <w:rsid w:val="7711123A"/>
    <w:rsid w:val="77405474"/>
    <w:rsid w:val="774B42DA"/>
    <w:rsid w:val="77511098"/>
    <w:rsid w:val="779D003A"/>
    <w:rsid w:val="77CC2AC5"/>
    <w:rsid w:val="781F0716"/>
    <w:rsid w:val="78210CB9"/>
    <w:rsid w:val="78341EBC"/>
    <w:rsid w:val="78AC0F28"/>
    <w:rsid w:val="78AD7E4B"/>
    <w:rsid w:val="78D857B5"/>
    <w:rsid w:val="790D3DA1"/>
    <w:rsid w:val="7922758B"/>
    <w:rsid w:val="795C06E0"/>
    <w:rsid w:val="79766799"/>
    <w:rsid w:val="79812ACD"/>
    <w:rsid w:val="79B255D2"/>
    <w:rsid w:val="79B45BBB"/>
    <w:rsid w:val="79D0307E"/>
    <w:rsid w:val="79D41CAA"/>
    <w:rsid w:val="79DE121D"/>
    <w:rsid w:val="79E249A2"/>
    <w:rsid w:val="7A0A7221"/>
    <w:rsid w:val="7A415856"/>
    <w:rsid w:val="7A5C7B4D"/>
    <w:rsid w:val="7AD17185"/>
    <w:rsid w:val="7B1F1C18"/>
    <w:rsid w:val="7B387938"/>
    <w:rsid w:val="7B804E53"/>
    <w:rsid w:val="7BA608F4"/>
    <w:rsid w:val="7BC13C0D"/>
    <w:rsid w:val="7BE5275F"/>
    <w:rsid w:val="7BF91569"/>
    <w:rsid w:val="7C2341C8"/>
    <w:rsid w:val="7C341C52"/>
    <w:rsid w:val="7C897991"/>
    <w:rsid w:val="7CA7305F"/>
    <w:rsid w:val="7CF64CD1"/>
    <w:rsid w:val="7CF75C34"/>
    <w:rsid w:val="7D033238"/>
    <w:rsid w:val="7D2F6ABF"/>
    <w:rsid w:val="7D50024E"/>
    <w:rsid w:val="7D637EF4"/>
    <w:rsid w:val="7DA25071"/>
    <w:rsid w:val="7DCE5BC0"/>
    <w:rsid w:val="7E341B98"/>
    <w:rsid w:val="7E51328E"/>
    <w:rsid w:val="7EA7655F"/>
    <w:rsid w:val="7F14576E"/>
    <w:rsid w:val="7F1E5946"/>
    <w:rsid w:val="7F687D86"/>
    <w:rsid w:val="7FB7357D"/>
    <w:rsid w:val="7FC80C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2"/>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3"/>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4"/>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5"/>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6"/>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7"/>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semiHidden/>
    <w:unhideWhenUsed/>
    <w:qFormat/>
    <w:uiPriority w:val="35"/>
    <w:rPr>
      <w:rFonts w:ascii="Arial" w:hAnsi="Arial" w:eastAsia="黑体"/>
      <w:sz w:val="20"/>
    </w:rPr>
  </w:style>
  <w:style w:type="paragraph" w:styleId="9">
    <w:name w:val="Document Map"/>
    <w:basedOn w:val="1"/>
    <w:link w:val="44"/>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0">
    <w:name w:val="annotation text"/>
    <w:basedOn w:val="1"/>
    <w:link w:val="42"/>
    <w:unhideWhenUsed/>
    <w:qFormat/>
    <w:uiPriority w:val="99"/>
  </w:style>
  <w:style w:type="paragraph" w:styleId="11">
    <w:name w:val="Body Text"/>
    <w:basedOn w:val="1"/>
    <w:link w:val="45"/>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2">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3">
    <w:name w:val="Plain Text"/>
    <w:basedOn w:val="1"/>
    <w:link w:val="46"/>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4">
    <w:name w:val="Balloon Text"/>
    <w:basedOn w:val="1"/>
    <w:link w:val="47"/>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5">
    <w:name w:val="footer"/>
    <w:basedOn w:val="1"/>
    <w:link w:val="39"/>
    <w:unhideWhenUsed/>
    <w:qFormat/>
    <w:uiPriority w:val="99"/>
    <w:pPr>
      <w:tabs>
        <w:tab w:val="center" w:pos="4153"/>
        <w:tab w:val="right" w:pos="8306"/>
      </w:tabs>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8">
    <w:name w:val="footnote text"/>
    <w:basedOn w:val="1"/>
    <w:link w:val="48"/>
    <w:qFormat/>
    <w:uiPriority w:val="99"/>
    <w:pPr>
      <w:widowControl w:val="0"/>
      <w:adjustRightInd/>
      <w:spacing w:after="0"/>
    </w:pPr>
    <w:rPr>
      <w:rFonts w:ascii="Times New Roman" w:hAnsi="Times New Roman" w:eastAsia="宋体" w:cs="Times New Roman"/>
      <w:kern w:val="2"/>
      <w:sz w:val="18"/>
      <w:szCs w:val="18"/>
    </w:rPr>
  </w:style>
  <w:style w:type="paragraph" w:styleId="19">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20">
    <w:name w:val="HTML Preformatted"/>
    <w:basedOn w:val="1"/>
    <w:link w:val="4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1">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2">
    <w:name w:val="Title"/>
    <w:basedOn w:val="1"/>
    <w:next w:val="1"/>
    <w:link w:val="71"/>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3">
    <w:name w:val="annotation subject"/>
    <w:basedOn w:val="10"/>
    <w:next w:val="10"/>
    <w:link w:val="43"/>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6">
    <w:name w:val="page number"/>
    <w:basedOn w:val="25"/>
    <w:qFormat/>
    <w:uiPriority w:val="99"/>
  </w:style>
  <w:style w:type="character" w:styleId="27">
    <w:name w:val="FollowedHyperlink"/>
    <w:basedOn w:val="25"/>
    <w:unhideWhenUsed/>
    <w:qFormat/>
    <w:uiPriority w:val="99"/>
    <w:rPr>
      <w:color w:val="800080"/>
      <w:u w:val="single"/>
    </w:rPr>
  </w:style>
  <w:style w:type="character" w:styleId="28">
    <w:name w:val="Emphasis"/>
    <w:qFormat/>
    <w:uiPriority w:val="99"/>
    <w:rPr>
      <w:color w:val="CC0000"/>
    </w:rPr>
  </w:style>
  <w:style w:type="character" w:styleId="29">
    <w:name w:val="Hyperlink"/>
    <w:qFormat/>
    <w:uiPriority w:val="99"/>
    <w:rPr>
      <w:color w:val="0000FF"/>
      <w:u w:val="single"/>
    </w:rPr>
  </w:style>
  <w:style w:type="character" w:styleId="30">
    <w:name w:val="annotation reference"/>
    <w:basedOn w:val="25"/>
    <w:qFormat/>
    <w:uiPriority w:val="99"/>
    <w:rPr>
      <w:sz w:val="21"/>
      <w:szCs w:val="21"/>
    </w:rPr>
  </w:style>
  <w:style w:type="character" w:styleId="31">
    <w:name w:val="footnote reference"/>
    <w:basedOn w:val="25"/>
    <w:qFormat/>
    <w:uiPriority w:val="99"/>
    <w:rPr>
      <w:vertAlign w:val="superscript"/>
    </w:rPr>
  </w:style>
  <w:style w:type="character" w:customStyle="1" w:styleId="32">
    <w:name w:val="标题 1 字符"/>
    <w:basedOn w:val="25"/>
    <w:link w:val="2"/>
    <w:qFormat/>
    <w:uiPriority w:val="99"/>
    <w:rPr>
      <w:rFonts w:ascii="Times New Roman" w:hAnsi="Times New Roman" w:eastAsia="黑体" w:cs="Times New Roman"/>
      <w:b/>
      <w:bCs/>
      <w:color w:val="000000"/>
      <w:kern w:val="44"/>
      <w:sz w:val="36"/>
      <w:szCs w:val="44"/>
      <w:u w:color="000000"/>
    </w:rPr>
  </w:style>
  <w:style w:type="character" w:customStyle="1" w:styleId="33">
    <w:name w:val="标题 2 字符"/>
    <w:basedOn w:val="25"/>
    <w:link w:val="3"/>
    <w:qFormat/>
    <w:uiPriority w:val="99"/>
    <w:rPr>
      <w:rFonts w:ascii="Arial" w:hAnsi="Arial" w:eastAsia="黑体" w:cs="Times New Roman"/>
      <w:b/>
      <w:bCs/>
      <w:kern w:val="2"/>
      <w:sz w:val="32"/>
      <w:szCs w:val="32"/>
    </w:rPr>
  </w:style>
  <w:style w:type="character" w:customStyle="1" w:styleId="34">
    <w:name w:val="标题 3 字符"/>
    <w:basedOn w:val="25"/>
    <w:link w:val="4"/>
    <w:qFormat/>
    <w:uiPriority w:val="99"/>
    <w:rPr>
      <w:rFonts w:ascii="Times New Roman" w:hAnsi="Times New Roman" w:eastAsia="仿宋_GB2312" w:cs="Times New Roman"/>
      <w:b/>
      <w:bCs/>
      <w:sz w:val="30"/>
      <w:szCs w:val="32"/>
      <w:u w:color="000000"/>
    </w:rPr>
  </w:style>
  <w:style w:type="character" w:customStyle="1" w:styleId="35">
    <w:name w:val="标题 4 字符"/>
    <w:basedOn w:val="25"/>
    <w:link w:val="5"/>
    <w:qFormat/>
    <w:uiPriority w:val="0"/>
    <w:rPr>
      <w:rFonts w:asciiTheme="majorHAnsi" w:hAnsiTheme="majorHAnsi" w:eastAsiaTheme="majorEastAsia" w:cstheme="majorBidi"/>
      <w:b/>
      <w:bCs/>
      <w:kern w:val="2"/>
      <w:sz w:val="28"/>
      <w:szCs w:val="28"/>
    </w:rPr>
  </w:style>
  <w:style w:type="character" w:customStyle="1" w:styleId="36">
    <w:name w:val="标题 5 字符"/>
    <w:basedOn w:val="25"/>
    <w:link w:val="6"/>
    <w:qFormat/>
    <w:uiPriority w:val="0"/>
    <w:rPr>
      <w:rFonts w:ascii="Times New Roman" w:hAnsi="Times New Roman" w:eastAsia="宋体" w:cs="Times New Roman"/>
      <w:b/>
      <w:bCs/>
      <w:kern w:val="2"/>
      <w:sz w:val="28"/>
      <w:szCs w:val="28"/>
    </w:rPr>
  </w:style>
  <w:style w:type="character" w:customStyle="1" w:styleId="37">
    <w:name w:val="标题 6 字符"/>
    <w:basedOn w:val="25"/>
    <w:link w:val="7"/>
    <w:qFormat/>
    <w:uiPriority w:val="0"/>
    <w:rPr>
      <w:rFonts w:asciiTheme="majorHAnsi" w:hAnsiTheme="majorHAnsi" w:eastAsiaTheme="majorEastAsia" w:cstheme="majorBidi"/>
      <w:b/>
      <w:bCs/>
      <w:kern w:val="2"/>
      <w:sz w:val="24"/>
      <w:szCs w:val="24"/>
    </w:rPr>
  </w:style>
  <w:style w:type="character" w:customStyle="1" w:styleId="38">
    <w:name w:val="页眉 字符"/>
    <w:basedOn w:val="25"/>
    <w:link w:val="16"/>
    <w:qFormat/>
    <w:uiPriority w:val="99"/>
    <w:rPr>
      <w:rFonts w:ascii="Tahoma" w:hAnsi="Tahoma"/>
      <w:sz w:val="18"/>
      <w:szCs w:val="18"/>
    </w:rPr>
  </w:style>
  <w:style w:type="character" w:customStyle="1" w:styleId="39">
    <w:name w:val="页脚 字符"/>
    <w:basedOn w:val="25"/>
    <w:link w:val="15"/>
    <w:qFormat/>
    <w:uiPriority w:val="99"/>
    <w:rPr>
      <w:rFonts w:ascii="Tahoma" w:hAnsi="Tahoma"/>
      <w:sz w:val="18"/>
      <w:szCs w:val="18"/>
    </w:rPr>
  </w:style>
  <w:style w:type="paragraph" w:customStyle="1" w:styleId="40">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1">
    <w:name w:val="List Paragraph"/>
    <w:basedOn w:val="1"/>
    <w:qFormat/>
    <w:uiPriority w:val="99"/>
    <w:pPr>
      <w:ind w:firstLine="420" w:firstLineChars="200"/>
    </w:pPr>
  </w:style>
  <w:style w:type="character" w:customStyle="1" w:styleId="42">
    <w:name w:val="批注文字 字符"/>
    <w:basedOn w:val="25"/>
    <w:link w:val="10"/>
    <w:qFormat/>
    <w:uiPriority w:val="99"/>
    <w:rPr>
      <w:rFonts w:ascii="Tahoma" w:hAnsi="Tahoma"/>
    </w:rPr>
  </w:style>
  <w:style w:type="character" w:customStyle="1" w:styleId="43">
    <w:name w:val="批注主题 字符"/>
    <w:basedOn w:val="42"/>
    <w:link w:val="23"/>
    <w:qFormat/>
    <w:uiPriority w:val="99"/>
    <w:rPr>
      <w:rFonts w:ascii="Times New Roman" w:hAnsi="Times New Roman" w:eastAsia="宋体" w:cs="Times New Roman"/>
      <w:b/>
      <w:bCs/>
      <w:kern w:val="2"/>
      <w:sz w:val="21"/>
      <w:szCs w:val="24"/>
    </w:rPr>
  </w:style>
  <w:style w:type="character" w:customStyle="1" w:styleId="44">
    <w:name w:val="文档结构图 字符"/>
    <w:basedOn w:val="25"/>
    <w:link w:val="9"/>
    <w:semiHidden/>
    <w:qFormat/>
    <w:uiPriority w:val="99"/>
    <w:rPr>
      <w:rFonts w:ascii="Times New Roman" w:hAnsi="Times New Roman" w:eastAsia="宋体" w:cs="Times New Roman"/>
      <w:kern w:val="2"/>
      <w:sz w:val="21"/>
      <w:szCs w:val="24"/>
      <w:shd w:val="clear" w:color="auto" w:fill="000080"/>
    </w:rPr>
  </w:style>
  <w:style w:type="character" w:customStyle="1" w:styleId="45">
    <w:name w:val="正文文本 字符"/>
    <w:basedOn w:val="25"/>
    <w:link w:val="11"/>
    <w:qFormat/>
    <w:uiPriority w:val="99"/>
    <w:rPr>
      <w:rFonts w:ascii="Times New Roman" w:hAnsi="Times New Roman" w:eastAsia="宋体" w:cs="Times New Roman"/>
      <w:kern w:val="2"/>
      <w:sz w:val="21"/>
      <w:szCs w:val="24"/>
    </w:rPr>
  </w:style>
  <w:style w:type="character" w:customStyle="1" w:styleId="46">
    <w:name w:val="纯文本 字符"/>
    <w:basedOn w:val="25"/>
    <w:link w:val="13"/>
    <w:qFormat/>
    <w:uiPriority w:val="99"/>
    <w:rPr>
      <w:rFonts w:ascii="宋体" w:hAnsi="Times New Roman" w:eastAsia="宋体" w:cs="Times New Roman"/>
      <w:color w:val="000000"/>
      <w:sz w:val="21"/>
      <w:szCs w:val="20"/>
      <w:u w:color="000000"/>
    </w:rPr>
  </w:style>
  <w:style w:type="character" w:customStyle="1" w:styleId="47">
    <w:name w:val="批注框文本 字符"/>
    <w:basedOn w:val="25"/>
    <w:link w:val="14"/>
    <w:qFormat/>
    <w:uiPriority w:val="99"/>
    <w:rPr>
      <w:rFonts w:ascii="Times New Roman" w:hAnsi="Times New Roman" w:eastAsia="宋体" w:cs="Times New Roman"/>
      <w:kern w:val="2"/>
      <w:sz w:val="18"/>
      <w:szCs w:val="18"/>
    </w:rPr>
  </w:style>
  <w:style w:type="character" w:customStyle="1" w:styleId="48">
    <w:name w:val="脚注文本 字符"/>
    <w:basedOn w:val="25"/>
    <w:link w:val="18"/>
    <w:qFormat/>
    <w:uiPriority w:val="99"/>
    <w:rPr>
      <w:rFonts w:ascii="Times New Roman" w:hAnsi="Times New Roman" w:eastAsia="宋体" w:cs="Times New Roman"/>
      <w:kern w:val="2"/>
      <w:sz w:val="18"/>
      <w:szCs w:val="18"/>
    </w:rPr>
  </w:style>
  <w:style w:type="character" w:customStyle="1" w:styleId="49">
    <w:name w:val="HTML 预设格式 字符"/>
    <w:basedOn w:val="25"/>
    <w:link w:val="20"/>
    <w:qFormat/>
    <w:uiPriority w:val="0"/>
    <w:rPr>
      <w:rFonts w:ascii="宋体" w:hAnsi="宋体" w:eastAsia="宋体" w:cs="宋体"/>
      <w:sz w:val="24"/>
      <w:szCs w:val="24"/>
    </w:rPr>
  </w:style>
  <w:style w:type="paragraph" w:customStyle="1" w:styleId="50">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1">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2">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3">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4">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5">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6">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7">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8">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9">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60">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1">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2">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4">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5">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6">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7">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8">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9">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70">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1">
    <w:name w:val="标题 字符"/>
    <w:basedOn w:val="25"/>
    <w:link w:val="22"/>
    <w:qFormat/>
    <w:uiPriority w:val="0"/>
    <w:rPr>
      <w:rFonts w:eastAsia="宋体" w:asciiTheme="majorHAnsi" w:hAnsiTheme="majorHAnsi" w:cstheme="majorBidi"/>
      <w:b/>
      <w:bCs/>
      <w:kern w:val="2"/>
      <w:sz w:val="32"/>
      <w:szCs w:val="32"/>
    </w:rPr>
  </w:style>
  <w:style w:type="paragraph" w:customStyle="1" w:styleId="72">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3">
    <w:name w:val="font01"/>
    <w:basedOn w:val="25"/>
    <w:qFormat/>
    <w:uiPriority w:val="0"/>
    <w:rPr>
      <w:rFonts w:hint="eastAsia" w:ascii="宋体" w:hAnsi="宋体" w:eastAsia="宋体" w:cs="宋体"/>
      <w:b/>
      <w:color w:val="000000"/>
      <w:sz w:val="32"/>
      <w:szCs w:val="32"/>
      <w:u w:val="none"/>
    </w:rPr>
  </w:style>
  <w:style w:type="character" w:customStyle="1" w:styleId="74">
    <w:name w:val="font21"/>
    <w:basedOn w:val="25"/>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2021年决算收入结构图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43996199179879"/>
                  <c:y val="-0.19303967910877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159.20，</a:t>
                    </a:r>
                    <a:r>
                      <a:rPr lang="en-US" altLang="zh-CN"/>
                      <a:t>86%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69031895461571"/>
                      <c:h val="0.0429543245869776"/>
                    </c:manualLayout>
                  </c15:layout>
                </c:ext>
              </c:extLst>
            </c:dLbl>
            <c:dLbl>
              <c:idx val="1"/>
              <c:layout>
                <c:manualLayout>
                  <c:x val="-0.0379373331459885"/>
                  <c:y val="0.0058309037900874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15.29，</a:t>
                    </a:r>
                    <a:r>
                      <a:rPr lang="en-US" altLang="zh-CN"/>
                      <a:t>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51608823942672"/>
                      <c:h val="0.0458697764820214"/>
                    </c:manualLayout>
                  </c15:layout>
                </c:ext>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4.20，</a:t>
                    </a:r>
                    <a:r>
                      <a:rPr lang="en-US" altLang="zh-CN"/>
                      <a:t>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124490656175355"/>
                      <c:h val="0.0406219630709427"/>
                    </c:manualLayout>
                  </c15:layout>
                </c:ext>
              </c:extLst>
            </c:dLbl>
            <c:dLbl>
              <c:idx val="3"/>
              <c:layout>
                <c:manualLayout>
                  <c:x val="0.0400449627652101"/>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7.78，</a:t>
                    </a:r>
                    <a:r>
                      <a:rPr lang="en-US" altLang="zh-CN"/>
                      <a:t>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3278066601096"/>
                      <c:h val="0.0517006802721088"/>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Sheet1!$B$2:$B$5</c:f>
              <c:numCache>
                <c:formatCode>0.00_ </c:formatCode>
                <c:ptCount val="4"/>
                <c:pt idx="0">
                  <c:v>159.2</c:v>
                </c:pt>
                <c:pt idx="1">
                  <c:v>15.29</c:v>
                </c:pt>
                <c:pt idx="2">
                  <c:v>4.2</c:v>
                </c:pt>
                <c:pt idx="3">
                  <c:v>7.78</c:v>
                </c:pt>
              </c:numCache>
            </c:numRef>
          </c:val>
        </c:ser>
        <c:ser>
          <c:idx val="1"/>
          <c:order val="1"/>
          <c:tx>
            <c:strRef>
              <c:f>Sheet1!$C$1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Sheet1!$C$2:$C$5</c:f>
              <c:numCache>
                <c:formatCode>General</c:formatCode>
                <c:ptCount val="4"/>
                <c:pt idx="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0075"/>
          <c:y val="0.4365"/>
          <c:w val="0.2725"/>
          <c:h val="0.308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年度预算收入与决算收入对比图</a:t>
            </a:r>
            <a:endParaRPr altLang="en-US"/>
          </a:p>
        </c:rich>
      </c:tx>
      <c:layout>
        <c:manualLayout>
          <c:xMode val="edge"/>
          <c:yMode val="edge"/>
          <c:x val="0.2138088762517"/>
          <c:y val="0.0175"/>
        </c:manualLayout>
      </c:layout>
      <c:overlay val="0"/>
      <c:spPr>
        <a:noFill/>
        <a:ln>
          <a:noFill/>
        </a:ln>
        <a:effectLst/>
      </c:spPr>
    </c:title>
    <c:autoTitleDeleted val="0"/>
    <c:plotArea>
      <c:layout>
        <c:manualLayout>
          <c:layoutTarget val="inner"/>
          <c:xMode val="edge"/>
          <c:yMode val="edge"/>
          <c:x val="0.0860288089940274"/>
          <c:y val="0.1225"/>
          <c:w val="0.755638833587071"/>
          <c:h val="0.5544"/>
        </c:manualLayout>
      </c:layout>
      <c:barChart>
        <c:barDir val="col"/>
        <c:grouping val="clustered"/>
        <c:varyColors val="0"/>
        <c:ser>
          <c:idx val="0"/>
          <c:order val="0"/>
          <c:tx>
            <c:strRef>
              <c:f>Sheet1!$B$2</c:f>
              <c:strCache>
                <c:ptCount val="1"/>
                <c:pt idx="0">
                  <c:v>预算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一般公共服务支出</c:v>
                </c:pt>
                <c:pt idx="1">
                  <c:v>社会保障和就业支出</c:v>
                </c:pt>
                <c:pt idx="2">
                  <c:v>医疗卫生与计划生育支出</c:v>
                </c:pt>
                <c:pt idx="3">
                  <c:v>住房保障支出</c:v>
                </c:pt>
              </c:strCache>
            </c:strRef>
          </c:cat>
          <c:val>
            <c:numRef>
              <c:f>Sheet1!$B$3:$B$6</c:f>
              <c:numCache>
                <c:formatCode>0.00_ </c:formatCode>
                <c:ptCount val="4"/>
                <c:pt idx="0">
                  <c:v>233.71</c:v>
                </c:pt>
                <c:pt idx="1">
                  <c:v>15.65</c:v>
                </c:pt>
                <c:pt idx="2">
                  <c:v>6.13</c:v>
                </c:pt>
                <c:pt idx="3">
                  <c:v>7.78</c:v>
                </c:pt>
              </c:numCache>
            </c:numRef>
          </c:val>
        </c:ser>
        <c:ser>
          <c:idx val="1"/>
          <c:order val="1"/>
          <c:tx>
            <c:strRef>
              <c:f>Sheet1!$C$2</c:f>
              <c:strCache>
                <c:ptCount val="1"/>
                <c:pt idx="0">
                  <c:v>决算</c:v>
                </c:pt>
              </c:strCache>
            </c:strRef>
          </c:tx>
          <c:spPr>
            <a:solidFill>
              <a:schemeClr val="accent2"/>
            </a:solidFill>
            <a:ln>
              <a:noFill/>
            </a:ln>
            <a:effectLst/>
          </c:spPr>
          <c:invertIfNegative val="0"/>
          <c:dLbls>
            <c:dLbl>
              <c:idx val="0"/>
              <c:layout>
                <c:manualLayout>
                  <c:x val="0.014053167818245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702658390912285"/>
                  <c:y val="0.00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一般公共服务支出</c:v>
                </c:pt>
                <c:pt idx="1">
                  <c:v>社会保障和就业支出</c:v>
                </c:pt>
                <c:pt idx="2">
                  <c:v>医疗卫生与计划生育支出</c:v>
                </c:pt>
                <c:pt idx="3">
                  <c:v>住房保障支出</c:v>
                </c:pt>
              </c:strCache>
            </c:strRef>
          </c:cat>
          <c:val>
            <c:numRef>
              <c:f>Sheet1!$C$3:$C$6</c:f>
              <c:numCache>
                <c:formatCode>0.00_ </c:formatCode>
                <c:ptCount val="4"/>
                <c:pt idx="0">
                  <c:v>159.2</c:v>
                </c:pt>
                <c:pt idx="1">
                  <c:v>15.29</c:v>
                </c:pt>
                <c:pt idx="2">
                  <c:v>4.2</c:v>
                </c:pt>
                <c:pt idx="3">
                  <c:v>7.78</c:v>
                </c:pt>
              </c:numCache>
            </c:numRef>
          </c:val>
        </c:ser>
        <c:ser>
          <c:idx val="2"/>
          <c:order val="2"/>
          <c:tx>
            <c:strRef>
              <c:f>Sheet1!$D$2</c:f>
              <c:strCache>
                <c:ptCount val="1"/>
                <c:pt idx="0">
                  <c:v/>
                </c:pt>
              </c:strCache>
            </c:strRef>
          </c:tx>
          <c:spPr>
            <a:solidFill>
              <a:schemeClr val="bg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一般公共服务支出</c:v>
                </c:pt>
                <c:pt idx="1">
                  <c:v>社会保障和就业支出</c:v>
                </c:pt>
                <c:pt idx="2">
                  <c:v>医疗卫生与计划生育支出</c:v>
                </c:pt>
                <c:pt idx="3">
                  <c:v>住房保障支出</c:v>
                </c:pt>
              </c:strCache>
            </c:strRef>
          </c:cat>
          <c:val>
            <c:numRef>
              <c:f>Sheet1!$D$3:$D$6</c:f>
              <c:numCache>
                <c:formatCode>General</c:formatCode>
                <c:ptCount val="4"/>
              </c:numCache>
            </c:numRef>
          </c:val>
        </c:ser>
        <c:dLbls>
          <c:showLegendKey val="0"/>
          <c:showVal val="1"/>
          <c:showCatName val="0"/>
          <c:showSerName val="0"/>
          <c:showPercent val="0"/>
          <c:showBubbleSize val="0"/>
        </c:dLbls>
        <c:gapWidth val="219"/>
        <c:overlap val="-27"/>
        <c:axId val="437058225"/>
        <c:axId val="673755011"/>
      </c:barChart>
      <c:catAx>
        <c:axId val="4370582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3755011"/>
        <c:crosses val="autoZero"/>
        <c:auto val="1"/>
        <c:lblAlgn val="ctr"/>
        <c:lblOffset val="100"/>
        <c:noMultiLvlLbl val="0"/>
      </c:catAx>
      <c:valAx>
        <c:axId val="673755011"/>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7058225"/>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2021年度决算支出结构图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5375"/>
                  <c:y val="-0.202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166.88，</a:t>
                    </a:r>
                    <a:r>
                      <a:rPr lang="en-US" altLang="zh-CN"/>
                      <a:t>83%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60125"/>
                      <c:h val="0.0403333333333333"/>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21.69，</a:t>
                    </a:r>
                    <a:r>
                      <a:rPr lang="en-US" altLang="zh-CN"/>
                      <a:t>11%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149875"/>
                      <c:h val="0.0535"/>
                    </c:manualLayout>
                  </c15:layout>
                </c:ext>
              </c:extLst>
            </c:dLbl>
            <c:dLbl>
              <c:idx val="2"/>
              <c:layout>
                <c:manualLayout>
                  <c:x val="-0.005625"/>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4.2，</a:t>
                    </a:r>
                    <a:r>
                      <a:rPr lang="en-US" altLang="zh-CN"/>
                      <a:t>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2125"/>
                      <c:h val="0.0375"/>
                    </c:manualLayout>
                  </c15:layout>
                </c:ext>
              </c:extLst>
            </c:dLbl>
            <c:dLbl>
              <c:idx val="3"/>
              <c:layout>
                <c:manualLayout>
                  <c:x val="0.02625"/>
                  <c:y val="0.00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7.78，</a:t>
                    </a:r>
                    <a:r>
                      <a:rPr lang="en-US" altLang="zh-CN"/>
                      <a:t>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55125"/>
                      <c:h val="0.038666666666666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Sheet1!$B$2:$B$5</c:f>
              <c:numCache>
                <c:formatCode>General</c:formatCode>
                <c:ptCount val="4"/>
                <c:pt idx="0">
                  <c:v>166.88</c:v>
                </c:pt>
                <c:pt idx="1">
                  <c:v>21.69</c:v>
                </c:pt>
                <c:pt idx="2">
                  <c:v>4.2</c:v>
                </c:pt>
                <c:pt idx="3">
                  <c:v>7.78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95031847133758"/>
          <c:y val="0.435611814345992"/>
          <c:w val="0.28343949044586"/>
          <c:h val="0.25181434599156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年预算支出与决算支出对比图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Sheet1!$B$2:$B$5</c:f>
              <c:numCache>
                <c:formatCode>General</c:formatCode>
                <c:ptCount val="4"/>
                <c:pt idx="0">
                  <c:v>233.71</c:v>
                </c:pt>
                <c:pt idx="1">
                  <c:v>15.65</c:v>
                </c:pt>
                <c:pt idx="2">
                  <c:v>6.13</c:v>
                </c:pt>
                <c:pt idx="3">
                  <c:v>7.78</c:v>
                </c:pt>
              </c:numCache>
            </c:numRef>
          </c:val>
        </c:ser>
        <c:ser>
          <c:idx val="1"/>
          <c:order val="1"/>
          <c:tx>
            <c:strRef>
              <c:f>Sheet1!$C$1</c:f>
              <c:strCache>
                <c:ptCount val="1"/>
                <c:pt idx="0">
                  <c:v>决算</c:v>
                </c:pt>
              </c:strCache>
            </c:strRef>
          </c:tx>
          <c:spPr>
            <a:solidFill>
              <a:schemeClr val="accent2"/>
            </a:solidFill>
            <a:ln>
              <a:noFill/>
            </a:ln>
            <a:effectLst/>
          </c:spPr>
          <c:invertIfNegative val="0"/>
          <c:dLbls>
            <c:dLbl>
              <c:idx val="0"/>
              <c:layout>
                <c:manualLayout>
                  <c:x val="0.01312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25"/>
                  <c:y val="0.00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医疗卫生与计划生育支出</c:v>
                </c:pt>
                <c:pt idx="3">
                  <c:v>住房保障支出</c:v>
                </c:pt>
              </c:strCache>
            </c:strRef>
          </c:cat>
          <c:val>
            <c:numRef>
              <c:f>Sheet1!$C$2:$C$5</c:f>
              <c:numCache>
                <c:formatCode>General</c:formatCode>
                <c:ptCount val="4"/>
                <c:pt idx="0">
                  <c:v>166.88</c:v>
                </c:pt>
                <c:pt idx="1">
                  <c:v>21.69</c:v>
                </c:pt>
                <c:pt idx="2" c:formatCode="0.00_ ">
                  <c:v>4.2</c:v>
                </c:pt>
                <c:pt idx="3">
                  <c:v>7.78</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一般公共服务支出</c:v>
                </c:pt>
                <c:pt idx="1">
                  <c:v>社会保障和就业支出</c:v>
                </c:pt>
                <c:pt idx="2">
                  <c:v>医疗卫生与计划生育支出</c:v>
                </c:pt>
                <c:pt idx="3">
                  <c:v>住房保障支出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893919537"/>
        <c:axId val="244021289"/>
      </c:barChart>
      <c:catAx>
        <c:axId val="89391953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4021289"/>
        <c:crosses val="autoZero"/>
        <c:auto val="1"/>
        <c:lblAlgn val="ctr"/>
        <c:lblOffset val="100"/>
        <c:noMultiLvlLbl val="0"/>
      </c:catAx>
      <c:valAx>
        <c:axId val="2440212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3919537"/>
        <c:crosses val="autoZero"/>
        <c:crossBetween val="between"/>
      </c:valAx>
      <c:spPr>
        <a:noFill/>
        <a:ln>
          <a:noFill/>
        </a:ln>
        <a:effectLst/>
      </c:spPr>
    </c:plotArea>
    <c:legend>
      <c:legendPos val="r"/>
      <c:legendEntry>
        <c:idx val="2"/>
        <c:delete val="1"/>
      </c:legendEntry>
      <c:layout>
        <c:manualLayout>
          <c:xMode val="edge"/>
          <c:yMode val="edge"/>
          <c:x val="0.905125"/>
          <c:y val="0.577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2156</Words>
  <Characters>12293</Characters>
  <Lines>102</Lines>
  <Paragraphs>28</Paragraphs>
  <TotalTime>24</TotalTime>
  <ScaleCrop>false</ScaleCrop>
  <LinksUpToDate>false</LinksUpToDate>
  <CharactersWithSpaces>14421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user</cp:lastModifiedBy>
  <cp:lastPrinted>2022-11-18T12:14:19Z</cp:lastPrinted>
  <dcterms:modified xsi:type="dcterms:W3CDTF">2022-11-18T12:14:22Z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7E7588654FC244E380CF99C244D2BB12</vt:lpwstr>
  </property>
</Properties>
</file>